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B308" w:sz="4"/>
              <w:left w:val="single" w:color="EAB308" w:sz="24"/>
              <w:bottom w:val="single" w:color="EAB308" w:sz="4"/>
              <w:right w:val="single" w:color="EAB308" w:sz="4"/>
            </w:tcBorders>
            <w:shd w:fill="0A0A00" w:val="clear"/>
            <w:tcMar>
              <w:top w:type="dxa" w:w="180"/>
              <w:left w:type="dxa" w:w="400"/>
              <w:bottom w:type="dxa" w:w="180"/>
              <w:right w:type="dxa" w:w="400"/>
            </w:tcMar>
            <w:vAlign w:val="center"/>
          </w:tcPr>
          <w:p>
            <w:pPr>
              <w:spacing w:after="50"/>
              <w:jc w:val="center"/>
            </w:pPr>
            <w:r>
              <w:rPr>
                <w:rFonts w:ascii="Arial" w:cs="Arial" w:eastAsia="Arial" w:hAnsi="Arial"/>
                <w:b/>
                <w:bCs/>
                <w:color w:val="FFFFFF"/>
                <w:sz w:val="50"/>
                <w:szCs w:val="50"/>
              </w:rPr>
              <w:t xml:space="preserve">🛠️  Feature Engineering &amp; Data Preprocessing</w:t>
            </w:r>
          </w:p>
          <w:p>
            <w:pPr>
              <w:jc w:val="center"/>
            </w:pPr>
            <w:r>
              <w:rPr>
                <w:rFonts w:ascii="Arial" w:cs="Arial" w:eastAsia="Arial" w:hAnsi="Arial"/>
                <w:i/>
                <w:iCs/>
                <w:color w:val="FDE047"/>
                <w:sz w:val="21"/>
                <w:szCs w:val="21"/>
              </w:rPr>
              <w:t xml:space="preserve">Your complete reference guide for turning raw data into model-ready features  •  2026</w:t>
            </w:r>
          </w:p>
        </w:tc>
      </w:tr>
    </w:tbl>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Why Feature Engineering Decides Model Success</w:t>
            </w:r>
          </w:p>
        </w:tc>
      </w:tr>
    </w:tbl>
    <w:p>
      <w:pPr>
        <w:spacing w:after="0" w:before="1"/>
      </w:pPr>
      <w:r>
        <w:t xml:space="preserve"/>
      </w:r>
    </w:p>
    <w:p>
      <w:pPr>
        <w:spacing w:after="30" w:before="0"/>
      </w:pPr>
      <w:r>
        <w:rPr>
          <w:rFonts w:ascii="Arial" w:cs="Arial" w:eastAsia="Arial" w:hAnsi="Arial"/>
          <w:color w:val="4B5563"/>
          <w:sz w:val="19"/>
          <w:szCs w:val="19"/>
        </w:rPr>
        <w:t xml:space="preserve">In classical ML, features are everything — a simple model on great features beats a complex model on raw data every time. Even in deep learning, thoughtful preprocessing and feature design accelerates training and improves generalisation. Kaggle grandmasters consistently attribute their wins to feature engineering, not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Exploratory Data Analysis (EDA) First</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CAA" w:sz="2"/>
              <w:left w:val="single" w:color="DDDCAA" w:sz="2"/>
              <w:bottom w:val="single" w:color="DDDCAA" w:sz="2"/>
              <w:right w:val="single" w:color="DDDCAA" w:sz="2"/>
            </w:tcBorders>
            <w:shd w:fill="FEFCE8" w:val="clear"/>
            <w:tcMar>
              <w:top w:type="dxa" w:w="50"/>
              <w:left w:type="dxa" w:w="120"/>
              <w:bottom w:type="dxa" w:w="50"/>
              <w:right w:type="dxa" w:w="120"/>
            </w:tcMar>
          </w:tcPr>
          <w:p>
            <w:pPr>
              <w:spacing w:after="20" w:before="20"/>
            </w:pPr>
            <w:r>
              <w:rPr>
                <w:rFonts w:ascii="Arial" w:cs="Arial" w:eastAsia="Arial" w:hAnsi="Arial"/>
                <w:b/>
                <w:bCs/>
                <w:color w:val="EAB308"/>
                <w:sz w:val="17"/>
                <w:szCs w:val="17"/>
              </w:rPr>
              <w:t xml:space="preserve">Shape &amp; Types  </w:t>
            </w:r>
            <w:r>
              <w:rPr>
                <w:rFonts w:ascii="Arial" w:cs="Arial" w:eastAsia="Arial" w:hAnsi="Arial"/>
                <w:color w:val="4B5563"/>
                <w:sz w:val="17"/>
                <w:szCs w:val="17"/>
              </w:rPr>
              <w:t xml:space="preserve">df.shape, df.dtypes, df.info() — know your data before touching it.</w:t>
            </w:r>
          </w:p>
          <w:p>
            <w:pPr>
              <w:spacing w:after="20" w:before="20"/>
            </w:pPr>
            <w:r>
              <w:rPr>
                <w:rFonts w:ascii="Arial" w:cs="Arial" w:eastAsia="Arial" w:hAnsi="Arial"/>
                <w:b/>
                <w:bCs/>
                <w:color w:val="EAB308"/>
                <w:sz w:val="17"/>
                <w:szCs w:val="17"/>
              </w:rPr>
              <w:t xml:space="preserve">Missing Values  </w:t>
            </w:r>
            <w:r>
              <w:rPr>
                <w:rFonts w:ascii="Arial" w:cs="Arial" w:eastAsia="Arial" w:hAnsi="Arial"/>
                <w:color w:val="4B5563"/>
                <w:sz w:val="17"/>
                <w:szCs w:val="17"/>
              </w:rPr>
              <w:t xml:space="preserve">df.isnull().sum() — identify null patterns; is missingness random or structural?</w:t>
            </w:r>
          </w:p>
          <w:p>
            <w:pPr>
              <w:spacing w:after="20" w:before="20"/>
            </w:pPr>
            <w:r>
              <w:rPr>
                <w:rFonts w:ascii="Arial" w:cs="Arial" w:eastAsia="Arial" w:hAnsi="Arial"/>
                <w:b/>
                <w:bCs/>
                <w:color w:val="EAB308"/>
                <w:sz w:val="17"/>
                <w:szCs w:val="17"/>
              </w:rPr>
              <w:t xml:space="preserve">Distributions  </w:t>
            </w:r>
            <w:r>
              <w:rPr>
                <w:rFonts w:ascii="Arial" w:cs="Arial" w:eastAsia="Arial" w:hAnsi="Arial"/>
                <w:color w:val="4B5563"/>
                <w:sz w:val="17"/>
                <w:szCs w:val="17"/>
              </w:rPr>
              <w:t xml:space="preserve">Histograms, boxplots — spot skew, outliers, multimodality per feature.</w:t>
            </w:r>
          </w:p>
          <w:p>
            <w:pPr>
              <w:spacing w:after="20" w:before="20"/>
            </w:pPr>
            <w:r>
              <w:rPr>
                <w:rFonts w:ascii="Arial" w:cs="Arial" w:eastAsia="Arial" w:hAnsi="Arial"/>
                <w:b/>
                <w:bCs/>
                <w:color w:val="EAB308"/>
                <w:sz w:val="17"/>
                <w:szCs w:val="17"/>
              </w:rPr>
              <w:t xml:space="preserve">Correlations  </w:t>
            </w:r>
            <w:r>
              <w:rPr>
                <w:rFonts w:ascii="Arial" w:cs="Arial" w:eastAsia="Arial" w:hAnsi="Arial"/>
                <w:color w:val="4B5563"/>
                <w:sz w:val="17"/>
                <w:szCs w:val="17"/>
              </w:rPr>
              <w:t xml:space="preserve">Heatmap of Pearson/Spearman corr — find redundant and highly correlated features.</w:t>
            </w:r>
          </w:p>
          <w:p>
            <w:pPr>
              <w:spacing w:after="20" w:before="20"/>
            </w:pPr>
            <w:r>
              <w:rPr>
                <w:rFonts w:ascii="Arial" w:cs="Arial" w:eastAsia="Arial" w:hAnsi="Arial"/>
                <w:b/>
                <w:bCs/>
                <w:color w:val="EAB308"/>
                <w:sz w:val="17"/>
                <w:szCs w:val="17"/>
              </w:rPr>
              <w:t xml:space="preserve">Target Analysis  </w:t>
            </w:r>
            <w:r>
              <w:rPr>
                <w:rFonts w:ascii="Arial" w:cs="Arial" w:eastAsia="Arial" w:hAnsi="Arial"/>
                <w:color w:val="4B5563"/>
                <w:sz w:val="17"/>
                <w:szCs w:val="17"/>
              </w:rPr>
              <w:t xml:space="preserve">Class balance, target distribution, outliers in target — know what you are predicting.</w:t>
            </w:r>
          </w:p>
        </w:tc>
        <w:tc>
          <w:tcPr>
            <w:tcW w:type="dxa" w:w="4680"/>
            <w:tcBorders>
              <w:top w:val="single" w:color="DDDCAA" w:sz="2"/>
              <w:left w:val="single" w:color="DDDCAA" w:sz="2"/>
              <w:bottom w:val="single" w:color="DDDCAA" w:sz="2"/>
              <w:right w:val="single" w:color="DDDCAA" w:sz="2"/>
            </w:tcBorders>
            <w:shd w:fill="FEFCE8" w:val="clear"/>
            <w:tcMar>
              <w:top w:type="dxa" w:w="50"/>
              <w:left w:type="dxa" w:w="120"/>
              <w:bottom w:type="dxa" w:w="50"/>
              <w:right w:type="dxa" w:w="120"/>
            </w:tcMar>
          </w:tcPr>
          <w:p>
            <w:pPr>
              <w:spacing w:after="20" w:before="20"/>
            </w:pPr>
            <w:r>
              <w:rPr>
                <w:rFonts w:ascii="Arial" w:cs="Arial" w:eastAsia="Arial" w:hAnsi="Arial"/>
                <w:b/>
                <w:bCs/>
                <w:color w:val="EAB308"/>
                <w:sz w:val="17"/>
                <w:szCs w:val="17"/>
              </w:rPr>
              <w:t xml:space="preserve">Categorical Cardinality  </w:t>
            </w:r>
            <w:r>
              <w:rPr>
                <w:rFonts w:ascii="Arial" w:cs="Arial" w:eastAsia="Arial" w:hAnsi="Arial"/>
                <w:color w:val="4B5563"/>
                <w:sz w:val="17"/>
                <w:szCs w:val="17"/>
              </w:rPr>
              <w:t xml:space="preserve">Count unique values — high cardinality needs special encoding strategies.</w:t>
            </w:r>
          </w:p>
          <w:p>
            <w:pPr>
              <w:spacing w:after="20" w:before="20"/>
            </w:pPr>
            <w:r>
              <w:rPr>
                <w:rFonts w:ascii="Arial" w:cs="Arial" w:eastAsia="Arial" w:hAnsi="Arial"/>
                <w:b/>
                <w:bCs/>
                <w:color w:val="EAB308"/>
                <w:sz w:val="17"/>
                <w:szCs w:val="17"/>
              </w:rPr>
              <w:t xml:space="preserve">Temporal Patterns  </w:t>
            </w:r>
            <w:r>
              <w:rPr>
                <w:rFonts w:ascii="Arial" w:cs="Arial" w:eastAsia="Arial" w:hAnsi="Arial"/>
                <w:color w:val="4B5563"/>
                <w:sz w:val="17"/>
                <w:szCs w:val="17"/>
              </w:rPr>
              <w:t xml:space="preserve">Time series: plot over time, check seasonality, trend, stationarity.</w:t>
            </w:r>
          </w:p>
          <w:p>
            <w:pPr>
              <w:spacing w:after="20" w:before="20"/>
            </w:pPr>
            <w:r>
              <w:rPr>
                <w:rFonts w:ascii="Arial" w:cs="Arial" w:eastAsia="Arial" w:hAnsi="Arial"/>
                <w:b/>
                <w:bCs/>
                <w:color w:val="EAB308"/>
                <w:sz w:val="17"/>
                <w:szCs w:val="17"/>
              </w:rPr>
              <w:t xml:space="preserve">Pair Plots  </w:t>
            </w:r>
            <w:r>
              <w:rPr>
                <w:rFonts w:ascii="Arial" w:cs="Arial" w:eastAsia="Arial" w:hAnsi="Arial"/>
                <w:color w:val="4B5563"/>
                <w:sz w:val="17"/>
                <w:szCs w:val="17"/>
              </w:rPr>
              <w:t xml:space="preserve">Seaborn pairplot — visualise feature-feature and feature-target relationships together.</w:t>
            </w:r>
          </w:p>
          <w:p>
            <w:pPr>
              <w:spacing w:after="20" w:before="20"/>
            </w:pPr>
            <w:r>
              <w:rPr>
                <w:rFonts w:ascii="Arial" w:cs="Arial" w:eastAsia="Arial" w:hAnsi="Arial"/>
                <w:b/>
                <w:bCs/>
                <w:color w:val="EAB308"/>
                <w:sz w:val="17"/>
                <w:szCs w:val="17"/>
              </w:rPr>
              <w:t xml:space="preserve">Data Leakage Check  </w:t>
            </w:r>
            <w:r>
              <w:rPr>
                <w:rFonts w:ascii="Arial" w:cs="Arial" w:eastAsia="Arial" w:hAnsi="Arial"/>
                <w:color w:val="4B5563"/>
                <w:sz w:val="17"/>
                <w:szCs w:val="17"/>
              </w:rPr>
              <w:t xml:space="preserve">Any feature that encodes future info or the target? Drop it before modelling.</w:t>
            </w:r>
          </w:p>
          <w:p>
            <w:pPr>
              <w:spacing w:after="20" w:before="20"/>
            </w:pPr>
            <w:r>
              <w:rPr>
                <w:rFonts w:ascii="Arial" w:cs="Arial" w:eastAsia="Arial" w:hAnsi="Arial"/>
                <w:b/>
                <w:bCs/>
                <w:color w:val="EAB308"/>
                <w:sz w:val="17"/>
                <w:szCs w:val="17"/>
              </w:rPr>
              <w:t xml:space="preserve">Tools  </w:t>
            </w:r>
            <w:r>
              <w:rPr>
                <w:rFonts w:ascii="Arial" w:cs="Arial" w:eastAsia="Arial" w:hAnsi="Arial"/>
                <w:color w:val="4B5563"/>
                <w:sz w:val="17"/>
                <w:szCs w:val="17"/>
              </w:rPr>
              <w:t xml:space="preserve">Pandas, Seaborn, Plotly, ydata-profiling (auto EDA report in one line).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Handling Missing Data</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Strategy</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When To Use</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Implementation</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Drop rows</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Missing completely at random (MCAR); &lt; 1% of data</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df.dropna()</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Drop columns</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Feature has &gt;50% missing; no predictive signal possible</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df.drop(col, axis=1)</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Mean / Median imputation</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Numerical; MCAR or MAR; median for skewed distributions</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SimpleImputer(strategy="median")</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Mode imputation</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Categorical features; MCAR or MAR; low cardinality</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SimpleImputer(strategy="most_frequent")</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KNN imputation</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Use similar samples to fill; better for correlated features</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KNNImputer(n_neighbors=5)</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Model-based imputation</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Train a model to predict missing values from other features</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IterativeImputer (sklearn experimental)</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Missing indicator flag</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Add binary column "was_missing"; missingness itself may be signal</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MissingIndicator() + imputer in pipeline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Numerical Feature Transformations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Transformation</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Effect</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When To Apply</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Standard Scaling</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Mean=0, Std=1; centres distribution</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Linear models, SVM, KNN, PCA, neural nets</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Min-Max Scaling</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Scales to [0,1] range</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When you need bounded inputs; neural nets</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Robust Scaling</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Uses median and IQR; ignores outliers</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Data with heavy outliers</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Log Transform</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Compresses right-skewed distributions; log(x+1)</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Price, count, income features with skew &gt; 1</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Box-Cox</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Parametric power transform; finds optimal lambda for normality</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When log is not enough; requires positive values</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Yeo-Johnson</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Box-Cox extended to handle zero and negative values</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General-purpose power transform</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Quantile Transform</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Maps to uniform or normal distribution; handles outliers</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Tree models less sensitive; linear models benefit</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Binning / Discretisation</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Convert continuous to ordinal bins; can reveal non-linear patterns</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Decision trees, when distribution is complex</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Categorical Encoding Strategies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Encoding</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Description</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Best For</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Label Encoding</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Map categories to integers 0..N-1</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Ordinal features only; tree models (not linear)</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One-Hot Encoding</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Binary column per category</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Low cardinality (&lt;20 unique); linear + neural</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Ordinal Encoding</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Manual integer mapping with meaningful order</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Education level, rating, satisfaction scale</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Target Encoding</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Replace category with mean of target for that category</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High cardinality; use with cross-val to avoid leakage</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Count / Frequency</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Replace with occurrence count or frequency in train set</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High cardinality; tree models; simple and effective</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Binary Encoding</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Label encode then convert to binary bits</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Medium-high cardinality; lower dims than OHE</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Embedding (DL)</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Learned dense vector per category (nn.Embedding)</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Neural nets; very high cardinality (user ID, product)</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Hashing</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Hash category to fixed-size feature vector</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Streaming data; unknown cardinality at training time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Datetime &amp; Text Features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CAA" w:sz="2"/>
              <w:left w:val="single" w:color="DDDCAA" w:sz="2"/>
              <w:bottom w:val="single" w:color="DDDCAA" w:sz="2"/>
              <w:right w:val="single" w:color="DDDCAA" w:sz="2"/>
            </w:tcBorders>
            <w:shd w:fill="FEFCE8" w:val="clear"/>
            <w:tcMar>
              <w:top w:type="dxa" w:w="50"/>
              <w:left w:type="dxa" w:w="120"/>
              <w:bottom w:type="dxa" w:w="50"/>
              <w:right w:type="dxa" w:w="120"/>
            </w:tcMar>
          </w:tcPr>
          <w:p>
            <w:pPr>
              <w:spacing w:after="20" w:before="20"/>
            </w:pPr>
            <w:r>
              <w:rPr>
                <w:rFonts w:ascii="Arial" w:cs="Arial" w:eastAsia="Arial" w:hAnsi="Arial"/>
                <w:b/>
                <w:bCs/>
                <w:color w:val="EAB308"/>
                <w:sz w:val="17"/>
                <w:szCs w:val="17"/>
              </w:rPr>
              <w:t xml:space="preserve">Date Parts  </w:t>
            </w:r>
            <w:r>
              <w:rPr>
                <w:rFonts w:ascii="Arial" w:cs="Arial" w:eastAsia="Arial" w:hAnsi="Arial"/>
                <w:color w:val="4B5563"/>
                <w:sz w:val="17"/>
                <w:szCs w:val="17"/>
              </w:rPr>
              <w:t xml:space="preserve">Extract year, month, day, hour, weekday, quarter, week of year.</w:t>
            </w:r>
          </w:p>
          <w:p>
            <w:pPr>
              <w:spacing w:after="20" w:before="20"/>
            </w:pPr>
            <w:r>
              <w:rPr>
                <w:rFonts w:ascii="Arial" w:cs="Arial" w:eastAsia="Arial" w:hAnsi="Arial"/>
                <w:b/>
                <w:bCs/>
                <w:color w:val="EAB308"/>
                <w:sz w:val="17"/>
                <w:szCs w:val="17"/>
              </w:rPr>
              <w:t xml:space="preserve">Cyclical Encoding  </w:t>
            </w:r>
            <w:r>
              <w:rPr>
                <w:rFonts w:ascii="Arial" w:cs="Arial" w:eastAsia="Arial" w:hAnsi="Arial"/>
                <w:color w:val="4B5563"/>
                <w:sz w:val="17"/>
                <w:szCs w:val="17"/>
              </w:rPr>
              <w:t xml:space="preserve">sin/cos encoding for hour (24) and month (12) — preserves circular distance.</w:t>
            </w:r>
          </w:p>
          <w:p>
            <w:pPr>
              <w:spacing w:after="20" w:before="20"/>
            </w:pPr>
            <w:r>
              <w:rPr>
                <w:rFonts w:ascii="Arial" w:cs="Arial" w:eastAsia="Arial" w:hAnsi="Arial"/>
                <w:b/>
                <w:bCs/>
                <w:color w:val="EAB308"/>
                <w:sz w:val="17"/>
                <w:szCs w:val="17"/>
              </w:rPr>
              <w:t xml:space="preserve">Time Since  </w:t>
            </w:r>
            <w:r>
              <w:rPr>
                <w:rFonts w:ascii="Arial" w:cs="Arial" w:eastAsia="Arial" w:hAnsi="Arial"/>
                <w:color w:val="4B5563"/>
                <w:sz w:val="17"/>
                <w:szCs w:val="17"/>
              </w:rPr>
              <w:t xml:space="preserve">Days since last event, account creation, last purchase — powerful for churn/fraud.</w:t>
            </w:r>
          </w:p>
          <w:p>
            <w:pPr>
              <w:spacing w:after="20" w:before="20"/>
            </w:pPr>
            <w:r>
              <w:rPr>
                <w:rFonts w:ascii="Arial" w:cs="Arial" w:eastAsia="Arial" w:hAnsi="Arial"/>
                <w:b/>
                <w:bCs/>
                <w:color w:val="EAB308"/>
                <w:sz w:val="17"/>
                <w:szCs w:val="17"/>
              </w:rPr>
              <w:t xml:space="preserve">Is Weekend / Holiday  </w:t>
            </w:r>
            <w:r>
              <w:rPr>
                <w:rFonts w:ascii="Arial" w:cs="Arial" w:eastAsia="Arial" w:hAnsi="Arial"/>
                <w:color w:val="4B5563"/>
                <w:sz w:val="17"/>
                <w:szCs w:val="17"/>
              </w:rPr>
              <w:t xml:space="preserve">Binary flags for business context — e.g. retail, traffic patterns.</w:t>
            </w:r>
          </w:p>
          <w:p>
            <w:pPr>
              <w:spacing w:after="20" w:before="20"/>
            </w:pPr>
            <w:r>
              <w:rPr>
                <w:rFonts w:ascii="Arial" w:cs="Arial" w:eastAsia="Arial" w:hAnsi="Arial"/>
                <w:b/>
                <w:bCs/>
                <w:color w:val="EAB308"/>
                <w:sz w:val="17"/>
                <w:szCs w:val="17"/>
              </w:rPr>
              <w:t xml:space="preserve">Lag Features  </w:t>
            </w:r>
            <w:r>
              <w:rPr>
                <w:rFonts w:ascii="Arial" w:cs="Arial" w:eastAsia="Arial" w:hAnsi="Arial"/>
                <w:color w:val="4B5563"/>
                <w:sz w:val="17"/>
                <w:szCs w:val="17"/>
              </w:rPr>
              <w:t xml:space="preserve">Previous timestep values — fundamental for time series forecasting.</w:t>
            </w:r>
          </w:p>
          <w:p>
            <w:pPr>
              <w:spacing w:after="20" w:before="20"/>
            </w:pPr>
            <w:r>
              <w:rPr>
                <w:rFonts w:ascii="Arial" w:cs="Arial" w:eastAsia="Arial" w:hAnsi="Arial"/>
                <w:b/>
                <w:bCs/>
                <w:color w:val="EAB308"/>
                <w:sz w:val="17"/>
                <w:szCs w:val="17"/>
              </w:rPr>
              <w:t xml:space="preserve">Rolling Statistics  </w:t>
            </w:r>
            <w:r>
              <w:rPr>
                <w:rFonts w:ascii="Arial" w:cs="Arial" w:eastAsia="Arial" w:hAnsi="Arial"/>
                <w:color w:val="4B5563"/>
                <w:sz w:val="17"/>
                <w:szCs w:val="17"/>
              </w:rPr>
              <w:t xml:space="preserve">Rolling mean, std, min, max over a window — smooths noise, captures trend.</w:t>
            </w:r>
          </w:p>
        </w:tc>
        <w:tc>
          <w:tcPr>
            <w:tcW w:type="dxa" w:w="4680"/>
            <w:tcBorders>
              <w:top w:val="single" w:color="DDDCAA" w:sz="2"/>
              <w:left w:val="single" w:color="DDDCAA" w:sz="2"/>
              <w:bottom w:val="single" w:color="DDDCAA" w:sz="2"/>
              <w:right w:val="single" w:color="DDDCAA" w:sz="2"/>
            </w:tcBorders>
            <w:shd w:fill="FEFCE8" w:val="clear"/>
            <w:tcMar>
              <w:top w:type="dxa" w:w="50"/>
              <w:left w:type="dxa" w:w="120"/>
              <w:bottom w:type="dxa" w:w="50"/>
              <w:right w:type="dxa" w:w="120"/>
            </w:tcMar>
          </w:tcPr>
          <w:p>
            <w:pPr>
              <w:spacing w:after="20" w:before="20"/>
            </w:pPr>
            <w:r>
              <w:rPr>
                <w:rFonts w:ascii="Arial" w:cs="Arial" w:eastAsia="Arial" w:hAnsi="Arial"/>
                <w:b/>
                <w:bCs/>
                <w:color w:val="EAB308"/>
                <w:sz w:val="17"/>
                <w:szCs w:val="17"/>
              </w:rPr>
              <w:t xml:space="preserve">TF-IDF  </w:t>
            </w:r>
            <w:r>
              <w:rPr>
                <w:rFonts w:ascii="Arial" w:cs="Arial" w:eastAsia="Arial" w:hAnsi="Arial"/>
                <w:color w:val="4B5563"/>
                <w:sz w:val="17"/>
                <w:szCs w:val="17"/>
              </w:rPr>
              <w:t xml:space="preserve">Term frequency-inverse document frequency; sparse vector per document.</w:t>
            </w:r>
          </w:p>
          <w:p>
            <w:pPr>
              <w:spacing w:after="20" w:before="20"/>
            </w:pPr>
            <w:r>
              <w:rPr>
                <w:rFonts w:ascii="Arial" w:cs="Arial" w:eastAsia="Arial" w:hAnsi="Arial"/>
                <w:b/>
                <w:bCs/>
                <w:color w:val="EAB308"/>
                <w:sz w:val="17"/>
                <w:szCs w:val="17"/>
              </w:rPr>
              <w:t xml:space="preserve">Bag of Words  </w:t>
            </w:r>
            <w:r>
              <w:rPr>
                <w:rFonts w:ascii="Arial" w:cs="Arial" w:eastAsia="Arial" w:hAnsi="Arial"/>
                <w:color w:val="4B5563"/>
                <w:sz w:val="17"/>
                <w:szCs w:val="17"/>
              </w:rPr>
              <w:t xml:space="preserve">Word count vector; simple baseline; loses word order.</w:t>
            </w:r>
          </w:p>
          <w:p>
            <w:pPr>
              <w:spacing w:after="20" w:before="20"/>
            </w:pPr>
            <w:r>
              <w:rPr>
                <w:rFonts w:ascii="Arial" w:cs="Arial" w:eastAsia="Arial" w:hAnsi="Arial"/>
                <w:b/>
                <w:bCs/>
                <w:color w:val="EAB308"/>
                <w:sz w:val="17"/>
                <w:szCs w:val="17"/>
              </w:rPr>
              <w:t xml:space="preserve">Sentence Embeddings  </w:t>
            </w:r>
            <w:r>
              <w:rPr>
                <w:rFonts w:ascii="Arial" w:cs="Arial" w:eastAsia="Arial" w:hAnsi="Arial"/>
                <w:color w:val="4B5563"/>
                <w:sz w:val="17"/>
                <w:szCs w:val="17"/>
              </w:rPr>
              <w:t xml:space="preserve">Dense semantic vectors via BERT/SentenceTransformers — captures meaning.</w:t>
            </w:r>
          </w:p>
          <w:p>
            <w:pPr>
              <w:spacing w:after="20" w:before="20"/>
            </w:pPr>
            <w:r>
              <w:rPr>
                <w:rFonts w:ascii="Arial" w:cs="Arial" w:eastAsia="Arial" w:hAnsi="Arial"/>
                <w:b/>
                <w:bCs/>
                <w:color w:val="EAB308"/>
                <w:sz w:val="17"/>
                <w:szCs w:val="17"/>
              </w:rPr>
              <w:t xml:space="preserve">Text Length  </w:t>
            </w:r>
            <w:r>
              <w:rPr>
                <w:rFonts w:ascii="Arial" w:cs="Arial" w:eastAsia="Arial" w:hAnsi="Arial"/>
                <w:color w:val="4B5563"/>
                <w:sz w:val="17"/>
                <w:szCs w:val="17"/>
              </w:rPr>
              <w:t xml:space="preserve">Character count, word count, sentence count — fast signal for many tasks.</w:t>
            </w:r>
          </w:p>
          <w:p>
            <w:pPr>
              <w:spacing w:after="20" w:before="20"/>
            </w:pPr>
            <w:r>
              <w:rPr>
                <w:rFonts w:ascii="Arial" w:cs="Arial" w:eastAsia="Arial" w:hAnsi="Arial"/>
                <w:b/>
                <w:bCs/>
                <w:color w:val="EAB308"/>
                <w:sz w:val="17"/>
                <w:szCs w:val="17"/>
              </w:rPr>
              <w:t xml:space="preserve">Sentiment Score  </w:t>
            </w:r>
            <w:r>
              <w:rPr>
                <w:rFonts w:ascii="Arial" w:cs="Arial" w:eastAsia="Arial" w:hAnsi="Arial"/>
                <w:color w:val="4B5563"/>
                <w:sz w:val="17"/>
                <w:szCs w:val="17"/>
              </w:rPr>
              <w:t xml:space="preserve">TextBlob or VADER polarity score as a numerical feature.</w:t>
            </w:r>
          </w:p>
          <w:p>
            <w:pPr>
              <w:spacing w:after="20" w:before="20"/>
            </w:pPr>
            <w:r>
              <w:rPr>
                <w:rFonts w:ascii="Arial" w:cs="Arial" w:eastAsia="Arial" w:hAnsi="Arial"/>
                <w:b/>
                <w:bCs/>
                <w:color w:val="EAB308"/>
                <w:sz w:val="17"/>
                <w:szCs w:val="17"/>
              </w:rPr>
              <w:t xml:space="preserve">Named Entity Count  </w:t>
            </w:r>
            <w:r>
              <w:rPr>
                <w:rFonts w:ascii="Arial" w:cs="Arial" w:eastAsia="Arial" w:hAnsi="Arial"/>
                <w:color w:val="4B5563"/>
                <w:sz w:val="17"/>
                <w:szCs w:val="17"/>
              </w:rPr>
              <w:t xml:space="preserve">Number of persons, orgs, dates, locations in text — domain signal.</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Feature Interactions &amp; Polynomial Features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CAA" w:sz="2"/>
              <w:left w:val="single" w:color="DDDCAA" w:sz="2"/>
              <w:bottom w:val="single" w:color="DDDCAA" w:sz="2"/>
              <w:right w:val="single" w:color="DDDCAA" w:sz="2"/>
            </w:tcBorders>
            <w:shd w:fill="FEFCE8" w:val="clear"/>
            <w:tcMar>
              <w:top w:type="dxa" w:w="50"/>
              <w:left w:type="dxa" w:w="120"/>
              <w:bottom w:type="dxa" w:w="50"/>
              <w:right w:type="dxa" w:w="120"/>
            </w:tcMar>
          </w:tcPr>
          <w:p>
            <w:pPr>
              <w:spacing w:after="20" w:before="20"/>
            </w:pPr>
            <w:r>
              <w:rPr>
                <w:rFonts w:ascii="Arial" w:cs="Arial" w:eastAsia="Arial" w:hAnsi="Arial"/>
                <w:b/>
                <w:bCs/>
                <w:color w:val="EAB308"/>
                <w:sz w:val="17"/>
                <w:szCs w:val="17"/>
              </w:rPr>
              <w:t xml:space="preserve">Multiplication  </w:t>
            </w:r>
            <w:r>
              <w:rPr>
                <w:rFonts w:ascii="Arial" w:cs="Arial" w:eastAsia="Arial" w:hAnsi="Arial"/>
                <w:color w:val="4B5563"/>
                <w:sz w:val="17"/>
                <w:szCs w:val="17"/>
              </w:rPr>
              <w:t xml:space="preserve">A × B captures interaction that additive models miss — e.g. price × quantity.</w:t>
            </w:r>
          </w:p>
          <w:p>
            <w:pPr>
              <w:spacing w:after="20" w:before="20"/>
            </w:pPr>
            <w:r>
              <w:rPr>
                <w:rFonts w:ascii="Arial" w:cs="Arial" w:eastAsia="Arial" w:hAnsi="Arial"/>
                <w:b/>
                <w:bCs/>
                <w:color w:val="EAB308"/>
                <w:sz w:val="17"/>
                <w:szCs w:val="17"/>
              </w:rPr>
              <w:t xml:space="preserve">Division / Ratio  </w:t>
            </w:r>
            <w:r>
              <w:rPr>
                <w:rFonts w:ascii="Arial" w:cs="Arial" w:eastAsia="Arial" w:hAnsi="Arial"/>
                <w:color w:val="4B5563"/>
                <w:sz w:val="17"/>
                <w:szCs w:val="17"/>
              </w:rPr>
              <w:t xml:space="preserve">A / B normalises scale — e.g. revenue per user, clicks per impression.</w:t>
            </w:r>
          </w:p>
          <w:p>
            <w:pPr>
              <w:spacing w:after="20" w:before="20"/>
            </w:pPr>
            <w:r>
              <w:rPr>
                <w:rFonts w:ascii="Arial" w:cs="Arial" w:eastAsia="Arial" w:hAnsi="Arial"/>
                <w:b/>
                <w:bCs/>
                <w:color w:val="EAB308"/>
                <w:sz w:val="17"/>
                <w:szCs w:val="17"/>
              </w:rPr>
              <w:t xml:space="preserve">Polynomial  </w:t>
            </w:r>
            <w:r>
              <w:rPr>
                <w:rFonts w:ascii="Arial" w:cs="Arial" w:eastAsia="Arial" w:hAnsi="Arial"/>
                <w:color w:val="4B5563"/>
                <w:sz w:val="17"/>
                <w:szCs w:val="17"/>
              </w:rPr>
              <w:t xml:space="preserve">x², x³, x·y — PolynomialFeatures(degree=2); use carefully to avoid explosion.</w:t>
            </w:r>
          </w:p>
          <w:p>
            <w:pPr>
              <w:spacing w:after="20" w:before="20"/>
            </w:pPr>
            <w:r>
              <w:rPr>
                <w:rFonts w:ascii="Arial" w:cs="Arial" w:eastAsia="Arial" w:hAnsi="Arial"/>
                <w:b/>
                <w:bCs/>
                <w:color w:val="EAB308"/>
                <w:sz w:val="17"/>
                <w:szCs w:val="17"/>
              </w:rPr>
              <w:t xml:space="preserve">Binning + Interaction  </w:t>
            </w:r>
            <w:r>
              <w:rPr>
                <w:rFonts w:ascii="Arial" w:cs="Arial" w:eastAsia="Arial" w:hAnsi="Arial"/>
                <w:color w:val="4B5563"/>
                <w:sz w:val="17"/>
                <w:szCs w:val="17"/>
              </w:rPr>
              <w:t xml:space="preserve">Bin two features then one-hot their combination — captures joint patterns.</w:t>
            </w:r>
          </w:p>
        </w:tc>
        <w:tc>
          <w:tcPr>
            <w:tcW w:type="dxa" w:w="4680"/>
            <w:tcBorders>
              <w:top w:val="single" w:color="DDDCAA" w:sz="2"/>
              <w:left w:val="single" w:color="DDDCAA" w:sz="2"/>
              <w:bottom w:val="single" w:color="DDDCAA" w:sz="2"/>
              <w:right w:val="single" w:color="DDDCAA" w:sz="2"/>
            </w:tcBorders>
            <w:shd w:fill="FEFCE8" w:val="clear"/>
            <w:tcMar>
              <w:top w:type="dxa" w:w="50"/>
              <w:left w:type="dxa" w:w="120"/>
              <w:bottom w:type="dxa" w:w="50"/>
              <w:right w:type="dxa" w:w="120"/>
            </w:tcMar>
          </w:tcPr>
          <w:p>
            <w:pPr>
              <w:spacing w:after="20" w:before="20"/>
            </w:pPr>
            <w:r>
              <w:rPr>
                <w:rFonts w:ascii="Arial" w:cs="Arial" w:eastAsia="Arial" w:hAnsi="Arial"/>
                <w:b/>
                <w:bCs/>
                <w:color w:val="EAB308"/>
                <w:sz w:val="17"/>
                <w:szCs w:val="17"/>
              </w:rPr>
              <w:t xml:space="preserve">Domain Features  </w:t>
            </w:r>
            <w:r>
              <w:rPr>
                <w:rFonts w:ascii="Arial" w:cs="Arial" w:eastAsia="Arial" w:hAnsi="Arial"/>
                <w:color w:val="4B5563"/>
                <w:sz w:val="17"/>
                <w:szCs w:val="17"/>
              </w:rPr>
              <w:t xml:space="preserve">Body mass index = weight/height². Debt-to-income. CTR = clicks/impressions.</w:t>
            </w:r>
          </w:p>
          <w:p>
            <w:pPr>
              <w:spacing w:after="20" w:before="20"/>
            </w:pPr>
            <w:r>
              <w:rPr>
                <w:rFonts w:ascii="Arial" w:cs="Arial" w:eastAsia="Arial" w:hAnsi="Arial"/>
                <w:b/>
                <w:bCs/>
                <w:color w:val="EAB308"/>
                <w:sz w:val="17"/>
                <w:szCs w:val="17"/>
              </w:rPr>
              <w:t xml:space="preserve">Aggregations  </w:t>
            </w:r>
            <w:r>
              <w:rPr>
                <w:rFonts w:ascii="Arial" w:cs="Arial" w:eastAsia="Arial" w:hAnsi="Arial"/>
                <w:color w:val="4B5563"/>
                <w:sz w:val="17"/>
                <w:szCs w:val="17"/>
              </w:rPr>
              <w:t xml:space="preserve">Group by customer_id → mean, std, count of transactions — rich signal.</w:t>
            </w:r>
          </w:p>
          <w:p>
            <w:pPr>
              <w:spacing w:after="20" w:before="20"/>
            </w:pPr>
            <w:r>
              <w:rPr>
                <w:rFonts w:ascii="Arial" w:cs="Arial" w:eastAsia="Arial" w:hAnsi="Arial"/>
                <w:b/>
                <w:bCs/>
                <w:color w:val="EAB308"/>
                <w:sz w:val="17"/>
                <w:szCs w:val="17"/>
              </w:rPr>
              <w:t xml:space="preserve">Rank Transform  </w:t>
            </w:r>
            <w:r>
              <w:rPr>
                <w:rFonts w:ascii="Arial" w:cs="Arial" w:eastAsia="Arial" w:hAnsi="Arial"/>
                <w:color w:val="4B5563"/>
                <w:sz w:val="17"/>
                <w:szCs w:val="17"/>
              </w:rPr>
              <w:t xml:space="preserve">Replace value with rank within group — robust to outliers and scale.</w:t>
            </w:r>
          </w:p>
          <w:p>
            <w:pPr>
              <w:spacing w:after="20" w:before="20"/>
            </w:pPr>
            <w:r>
              <w:rPr>
                <w:rFonts w:ascii="Arial" w:cs="Arial" w:eastAsia="Arial" w:hAnsi="Arial"/>
                <w:b/>
                <w:bCs/>
                <w:color w:val="EAB308"/>
                <w:sz w:val="17"/>
                <w:szCs w:val="17"/>
              </w:rPr>
              <w:t xml:space="preserve">Difference Features  </w:t>
            </w:r>
            <w:r>
              <w:rPr>
                <w:rFonts w:ascii="Arial" w:cs="Arial" w:eastAsia="Arial" w:hAnsi="Arial"/>
                <w:color w:val="4B5563"/>
                <w:sz w:val="17"/>
                <w:szCs w:val="17"/>
              </w:rPr>
              <w:t xml:space="preserve">current - previous; end - start; delta captures change better than absolute.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Dimensionality Reduction</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Method</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Type</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When To Use</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PCA</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Linear, unsupervised</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Remove correlated features; visualise high-dim data; speed up training</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t-SNE</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Non-linear, unsupervised</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2D/3D visualisation only; not for feature generation</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UMAP</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Non-linear, unsupervised</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Faster than t-SNE; better global structure; can be used as features</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LDA</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Linear, supervised</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Classification; maximise class separability; n_components &lt;= n_classes - 1</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Feature Selection (SHAP)</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Model-based</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Select top-N features by SHAP importance from a tree model</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Variance Threshold</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Statistical</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Drop near-zero variance features that carry no signal</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Mutual Information</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Statistical, supervised</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Rank features by MI with target; handles non-linear relationships</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Data Leakage — The Silent Killer</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CAA" w:sz="2"/>
              <w:left w:val="single" w:color="DDDCAA" w:sz="2"/>
              <w:bottom w:val="single" w:color="DDDCAA" w:sz="2"/>
              <w:right w:val="single" w:color="DDDCAA" w:sz="2"/>
            </w:tcBorders>
            <w:shd w:fill="FEFCE8" w:val="clear"/>
            <w:tcMar>
              <w:top w:type="dxa" w:w="50"/>
              <w:left w:type="dxa" w:w="120"/>
              <w:bottom w:type="dxa" w:w="50"/>
              <w:right w:type="dxa" w:w="120"/>
            </w:tcMar>
          </w:tcPr>
          <w:p>
            <w:pPr>
              <w:spacing w:after="20" w:before="20"/>
            </w:pPr>
            <w:r>
              <w:rPr>
                <w:rFonts w:ascii="Arial" w:cs="Arial" w:eastAsia="Arial" w:hAnsi="Arial"/>
                <w:b/>
                <w:bCs/>
                <w:color w:val="EAB308"/>
                <w:sz w:val="17"/>
                <w:szCs w:val="17"/>
              </w:rPr>
              <w:t xml:space="preserve">What It Is  </w:t>
            </w:r>
            <w:r>
              <w:rPr>
                <w:rFonts w:ascii="Arial" w:cs="Arial" w:eastAsia="Arial" w:hAnsi="Arial"/>
                <w:color w:val="4B5563"/>
                <w:sz w:val="17"/>
                <w:szCs w:val="17"/>
              </w:rPr>
              <w:t xml:space="preserve">When features contain information about the target that would not be available at inference time.</w:t>
            </w:r>
          </w:p>
          <w:p>
            <w:pPr>
              <w:spacing w:after="20" w:before="20"/>
            </w:pPr>
            <w:r>
              <w:rPr>
                <w:rFonts w:ascii="Arial" w:cs="Arial" w:eastAsia="Arial" w:hAnsi="Arial"/>
                <w:b/>
                <w:bCs/>
                <w:color w:val="EAB308"/>
                <w:sz w:val="17"/>
                <w:szCs w:val="17"/>
              </w:rPr>
              <w:t xml:space="preserve">Train-Test Contamination  </w:t>
            </w:r>
            <w:r>
              <w:rPr>
                <w:rFonts w:ascii="Arial" w:cs="Arial" w:eastAsia="Arial" w:hAnsi="Arial"/>
                <w:color w:val="4B5563"/>
                <w:sz w:val="17"/>
                <w:szCs w:val="17"/>
              </w:rPr>
              <w:t xml:space="preserve">Fitting scalers, encoders, or imputers on entire dataset before splitting.</w:t>
            </w:r>
          </w:p>
          <w:p>
            <w:pPr>
              <w:spacing w:after="20" w:before="20"/>
            </w:pPr>
            <w:r>
              <w:rPr>
                <w:rFonts w:ascii="Arial" w:cs="Arial" w:eastAsia="Arial" w:hAnsi="Arial"/>
                <w:b/>
                <w:bCs/>
                <w:color w:val="EAB308"/>
                <w:sz w:val="17"/>
                <w:szCs w:val="17"/>
              </w:rPr>
              <w:t xml:space="preserve">Target Encoding Leak  </w:t>
            </w:r>
            <w:r>
              <w:rPr>
                <w:rFonts w:ascii="Arial" w:cs="Arial" w:eastAsia="Arial" w:hAnsi="Arial"/>
                <w:color w:val="4B5563"/>
                <w:sz w:val="17"/>
                <w:szCs w:val="17"/>
              </w:rPr>
              <w:t xml:space="preserve">Using full dataset target stats — always use cross-validated target encoding.</w:t>
            </w:r>
          </w:p>
          <w:p>
            <w:pPr>
              <w:spacing w:after="20" w:before="20"/>
            </w:pPr>
            <w:r>
              <w:rPr>
                <w:rFonts w:ascii="Arial" w:cs="Arial" w:eastAsia="Arial" w:hAnsi="Arial"/>
                <w:b/>
                <w:bCs/>
                <w:color w:val="EAB308"/>
                <w:sz w:val="17"/>
                <w:szCs w:val="17"/>
              </w:rPr>
              <w:t xml:space="preserve">Temporal Leakage  </w:t>
            </w:r>
            <w:r>
              <w:rPr>
                <w:rFonts w:ascii="Arial" w:cs="Arial" w:eastAsia="Arial" w:hAnsi="Arial"/>
                <w:color w:val="4B5563"/>
                <w:sz w:val="17"/>
                <w:szCs w:val="17"/>
              </w:rPr>
              <w:t xml:space="preserve">Using future data to predict the past — always split time series by time, not randomly.</w:t>
            </w:r>
          </w:p>
        </w:tc>
        <w:tc>
          <w:tcPr>
            <w:tcW w:type="dxa" w:w="4680"/>
            <w:tcBorders>
              <w:top w:val="single" w:color="DDDCAA" w:sz="2"/>
              <w:left w:val="single" w:color="DDDCAA" w:sz="2"/>
              <w:bottom w:val="single" w:color="DDDCAA" w:sz="2"/>
              <w:right w:val="single" w:color="DDDCAA" w:sz="2"/>
            </w:tcBorders>
            <w:shd w:fill="FEFCE8" w:val="clear"/>
            <w:tcMar>
              <w:top w:type="dxa" w:w="50"/>
              <w:left w:type="dxa" w:w="120"/>
              <w:bottom w:type="dxa" w:w="50"/>
              <w:right w:type="dxa" w:w="120"/>
            </w:tcMar>
          </w:tcPr>
          <w:p>
            <w:pPr>
              <w:spacing w:after="20" w:before="20"/>
            </w:pPr>
            <w:r>
              <w:rPr>
                <w:rFonts w:ascii="Arial" w:cs="Arial" w:eastAsia="Arial" w:hAnsi="Arial"/>
                <w:b/>
                <w:bCs/>
                <w:color w:val="EAB308"/>
                <w:sz w:val="17"/>
                <w:szCs w:val="17"/>
              </w:rPr>
              <w:t xml:space="preserve">Prevention  </w:t>
            </w:r>
            <w:r>
              <w:rPr>
                <w:rFonts w:ascii="Arial" w:cs="Arial" w:eastAsia="Arial" w:hAnsi="Arial"/>
                <w:color w:val="4B5563"/>
                <w:sz w:val="17"/>
                <w:szCs w:val="17"/>
              </w:rPr>
              <w:t xml:space="preserve">Always fit transformations only on training data; use sklearn Pipeline to enforce this.</w:t>
            </w:r>
          </w:p>
          <w:p>
            <w:pPr>
              <w:spacing w:after="20" w:before="20"/>
            </w:pPr>
            <w:r>
              <w:rPr>
                <w:rFonts w:ascii="Arial" w:cs="Arial" w:eastAsia="Arial" w:hAnsi="Arial"/>
                <w:b/>
                <w:bCs/>
                <w:color w:val="EAB308"/>
                <w:sz w:val="17"/>
                <w:szCs w:val="17"/>
              </w:rPr>
              <w:t xml:space="preserve">Pipeline Pattern  </w:t>
            </w:r>
            <w:r>
              <w:rPr>
                <w:rFonts w:ascii="Arial" w:cs="Arial" w:eastAsia="Arial" w:hAnsi="Arial"/>
                <w:color w:val="4B5563"/>
                <w:sz w:val="17"/>
                <w:szCs w:val="17"/>
              </w:rPr>
              <w:t xml:space="preserve">Pipeline([("impute", SimpleImputer()), ("scale", StandardScaler()), ("model", XGB())]).</w:t>
            </w:r>
          </w:p>
          <w:p>
            <w:pPr>
              <w:spacing w:after="20" w:before="20"/>
            </w:pPr>
            <w:r>
              <w:rPr>
                <w:rFonts w:ascii="Arial" w:cs="Arial" w:eastAsia="Arial" w:hAnsi="Arial"/>
                <w:b/>
                <w:bCs/>
                <w:color w:val="EAB308"/>
                <w:sz w:val="17"/>
                <w:szCs w:val="17"/>
              </w:rPr>
              <w:t xml:space="preserve">Group Leakage  </w:t>
            </w:r>
            <w:r>
              <w:rPr>
                <w:rFonts w:ascii="Arial" w:cs="Arial" w:eastAsia="Arial" w:hAnsi="Arial"/>
                <w:color w:val="4B5563"/>
                <w:sz w:val="17"/>
                <w:szCs w:val="17"/>
              </w:rPr>
              <w:t xml:space="preserve">Same user or entity in both train and test — use GroupKFold for CV.</w:t>
            </w:r>
          </w:p>
          <w:p>
            <w:pPr>
              <w:spacing w:after="20" w:before="20"/>
            </w:pPr>
            <w:r>
              <w:rPr>
                <w:rFonts w:ascii="Arial" w:cs="Arial" w:eastAsia="Arial" w:hAnsi="Arial"/>
                <w:b/>
                <w:bCs/>
                <w:color w:val="EAB308"/>
                <w:sz w:val="17"/>
                <w:szCs w:val="17"/>
              </w:rPr>
              <w:t xml:space="preserve">Detection  </w:t>
            </w:r>
            <w:r>
              <w:rPr>
                <w:rFonts w:ascii="Arial" w:cs="Arial" w:eastAsia="Arial" w:hAnsi="Arial"/>
                <w:color w:val="4B5563"/>
                <w:sz w:val="17"/>
                <w:szCs w:val="17"/>
              </w:rPr>
              <w:t xml:space="preserve">Suspiciously high CV score? Check for leakage. Feature importance shows unexpected winner?</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Tools &amp; Libraries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Tool</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Purpose</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Key Functions</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Pandas</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Data manipulation and EDA</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groupby, merge, pivot_table, apply, query</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Scikit-learn</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Preprocessing and pipelines</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Pipeline, ColumnTransformer, all transformers</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Feature-engine</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Extended feature engineering library</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WoEEncoder, CyclicalFeatures, LagFeatures</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Category Encoders</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All categorical encoding strategies</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TargetEncoder, BinaryEncoder, HashingEncoder</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ydata-profiling</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Automated EDA report</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ProfileReport(df).to_notebook_iframe()</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SHAP</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Feature importance and selection</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TreeExplainer, shap_values, summary_plot</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Featuretools</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Automated feature engineering (DFS)</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EntitySet, dfs() for relational data</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Feature Engineering Checklist</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CAA" w:sz="2"/>
              <w:left w:val="single" w:color="DDDCAA" w:sz="2"/>
              <w:bottom w:val="single" w:color="DDDCAA" w:sz="2"/>
              <w:right w:val="single" w:color="DDDCAA" w:sz="2"/>
            </w:tcBorders>
            <w:shd w:fill="FEFCE8" w:val="clear"/>
            <w:tcMar>
              <w:top w:type="dxa" w:w="50"/>
              <w:left w:type="dxa" w:w="120"/>
              <w:bottom w:type="dxa" w:w="50"/>
              <w:right w:type="dxa" w:w="120"/>
            </w:tcMar>
          </w:tcPr>
          <w:p>
            <w:pPr>
              <w:spacing w:after="20" w:before="20"/>
            </w:pPr>
            <w:r>
              <w:rPr>
                <w:rFonts w:ascii="Arial" w:cs="Arial" w:eastAsia="Arial" w:hAnsi="Arial"/>
                <w:b/>
                <w:bCs/>
                <w:color w:val="EAB308"/>
                <w:sz w:val="17"/>
                <w:szCs w:val="17"/>
              </w:rPr>
              <w:t xml:space="preserve">EDA First  </w:t>
            </w:r>
            <w:r>
              <w:rPr>
                <w:rFonts w:ascii="Arial" w:cs="Arial" w:eastAsia="Arial" w:hAnsi="Arial"/>
                <w:color w:val="4B5563"/>
                <w:sz w:val="17"/>
                <w:szCs w:val="17"/>
              </w:rPr>
              <w:t xml:space="preserve">Always explore before transforming — understand distributions and relationships.</w:t>
            </w:r>
          </w:p>
          <w:p>
            <w:pPr>
              <w:spacing w:after="20" w:before="20"/>
            </w:pPr>
            <w:r>
              <w:rPr>
                <w:rFonts w:ascii="Arial" w:cs="Arial" w:eastAsia="Arial" w:hAnsi="Arial"/>
                <w:b/>
                <w:bCs/>
                <w:color w:val="EAB308"/>
                <w:sz w:val="17"/>
                <w:szCs w:val="17"/>
              </w:rPr>
              <w:t xml:space="preserve">No Leakage  </w:t>
            </w:r>
            <w:r>
              <w:rPr>
                <w:rFonts w:ascii="Arial" w:cs="Arial" w:eastAsia="Arial" w:hAnsi="Arial"/>
                <w:color w:val="4B5563"/>
                <w:sz w:val="17"/>
                <w:szCs w:val="17"/>
              </w:rPr>
              <w:t xml:space="preserve">Fit all transformers on training data only; use Pipeline religiously.</w:t>
            </w:r>
          </w:p>
          <w:p>
            <w:pPr>
              <w:spacing w:after="20" w:before="20"/>
            </w:pPr>
            <w:r>
              <w:rPr>
                <w:rFonts w:ascii="Arial" w:cs="Arial" w:eastAsia="Arial" w:hAnsi="Arial"/>
                <w:b/>
                <w:bCs/>
                <w:color w:val="EAB308"/>
                <w:sz w:val="17"/>
                <w:szCs w:val="17"/>
              </w:rPr>
              <w:t xml:space="preserve">Handle Nulls  </w:t>
            </w:r>
            <w:r>
              <w:rPr>
                <w:rFonts w:ascii="Arial" w:cs="Arial" w:eastAsia="Arial" w:hAnsi="Arial"/>
                <w:color w:val="4B5563"/>
                <w:sz w:val="17"/>
                <w:szCs w:val="17"/>
              </w:rPr>
              <w:t xml:space="preserve">Never silently drop; choose strategy based on missingness mechanism.</w:t>
            </w:r>
          </w:p>
          <w:p>
            <w:pPr>
              <w:spacing w:after="20" w:before="20"/>
            </w:pPr>
            <w:r>
              <w:rPr>
                <w:rFonts w:ascii="Arial" w:cs="Arial" w:eastAsia="Arial" w:hAnsi="Arial"/>
                <w:b/>
                <w:bCs/>
                <w:color w:val="EAB308"/>
                <w:sz w:val="17"/>
                <w:szCs w:val="17"/>
              </w:rPr>
              <w:t xml:space="preserve">Scale for Algorithms  </w:t>
            </w:r>
            <w:r>
              <w:rPr>
                <w:rFonts w:ascii="Arial" w:cs="Arial" w:eastAsia="Arial" w:hAnsi="Arial"/>
                <w:color w:val="4B5563"/>
                <w:sz w:val="17"/>
                <w:szCs w:val="17"/>
              </w:rPr>
              <w:t xml:space="preserve">Linear/SVM/KNN/NN need scaling; tree models do not.</w:t>
            </w:r>
          </w:p>
          <w:p>
            <w:pPr>
              <w:spacing w:after="20" w:before="20"/>
            </w:pPr>
            <w:r>
              <w:rPr>
                <w:rFonts w:ascii="Arial" w:cs="Arial" w:eastAsia="Arial" w:hAnsi="Arial"/>
                <w:b/>
                <w:bCs/>
                <w:color w:val="EAB308"/>
                <w:sz w:val="17"/>
                <w:szCs w:val="17"/>
              </w:rPr>
              <w:t xml:space="preserve">Encode Correctly  </w:t>
            </w:r>
            <w:r>
              <w:rPr>
                <w:rFonts w:ascii="Arial" w:cs="Arial" w:eastAsia="Arial" w:hAnsi="Arial"/>
                <w:color w:val="4B5563"/>
                <w:sz w:val="17"/>
                <w:szCs w:val="17"/>
              </w:rPr>
              <w:t xml:space="preserve">OHE for low cardinality; target/count encoding for high cardinality.</w:t>
            </w:r>
          </w:p>
        </w:tc>
        <w:tc>
          <w:tcPr>
            <w:tcW w:type="dxa" w:w="4680"/>
            <w:tcBorders>
              <w:top w:val="single" w:color="DDDCAA" w:sz="2"/>
              <w:left w:val="single" w:color="DDDCAA" w:sz="2"/>
              <w:bottom w:val="single" w:color="DDDCAA" w:sz="2"/>
              <w:right w:val="single" w:color="DDDCAA" w:sz="2"/>
            </w:tcBorders>
            <w:shd w:fill="FEFCE8" w:val="clear"/>
            <w:tcMar>
              <w:top w:type="dxa" w:w="50"/>
              <w:left w:type="dxa" w:w="120"/>
              <w:bottom w:type="dxa" w:w="50"/>
              <w:right w:type="dxa" w:w="120"/>
            </w:tcMar>
          </w:tcPr>
          <w:p>
            <w:pPr>
              <w:spacing w:after="20" w:before="20"/>
            </w:pPr>
            <w:r>
              <w:rPr>
                <w:rFonts w:ascii="Arial" w:cs="Arial" w:eastAsia="Arial" w:hAnsi="Arial"/>
                <w:b/>
                <w:bCs/>
                <w:color w:val="EAB308"/>
                <w:sz w:val="17"/>
                <w:szCs w:val="17"/>
              </w:rPr>
              <w:t xml:space="preserve">Transform Skew  </w:t>
            </w:r>
            <w:r>
              <w:rPr>
                <w:rFonts w:ascii="Arial" w:cs="Arial" w:eastAsia="Arial" w:hAnsi="Arial"/>
                <w:color w:val="4B5563"/>
                <w:sz w:val="17"/>
                <w:szCs w:val="17"/>
              </w:rPr>
              <w:t xml:space="preserve">Log or Box-Cox for heavy-tailed numerical features.</w:t>
            </w:r>
          </w:p>
          <w:p>
            <w:pPr>
              <w:spacing w:after="20" w:before="20"/>
            </w:pPr>
            <w:r>
              <w:rPr>
                <w:rFonts w:ascii="Arial" w:cs="Arial" w:eastAsia="Arial" w:hAnsi="Arial"/>
                <w:b/>
                <w:bCs/>
                <w:color w:val="EAB308"/>
                <w:sz w:val="17"/>
                <w:szCs w:val="17"/>
              </w:rPr>
              <w:t xml:space="preserve">Create Domain Features  </w:t>
            </w:r>
            <w:r>
              <w:rPr>
                <w:rFonts w:ascii="Arial" w:cs="Arial" w:eastAsia="Arial" w:hAnsi="Arial"/>
                <w:color w:val="4B5563"/>
                <w:sz w:val="17"/>
                <w:szCs w:val="17"/>
              </w:rPr>
              <w:t xml:space="preserve">Apply domain knowledge — ratios, differences, time since events.</w:t>
            </w:r>
          </w:p>
          <w:p>
            <w:pPr>
              <w:spacing w:after="20" w:before="20"/>
            </w:pPr>
            <w:r>
              <w:rPr>
                <w:rFonts w:ascii="Arial" w:cs="Arial" w:eastAsia="Arial" w:hAnsi="Arial"/>
                <w:b/>
                <w:bCs/>
                <w:color w:val="EAB308"/>
                <w:sz w:val="17"/>
                <w:szCs w:val="17"/>
              </w:rPr>
              <w:t xml:space="preserve">Reduce Dimensionality  </w:t>
            </w:r>
            <w:r>
              <w:rPr>
                <w:rFonts w:ascii="Arial" w:cs="Arial" w:eastAsia="Arial" w:hAnsi="Arial"/>
                <w:color w:val="4B5563"/>
                <w:sz w:val="17"/>
                <w:szCs w:val="17"/>
              </w:rPr>
              <w:t xml:space="preserve">Drop zero-variance and highly correlated features first.</w:t>
            </w:r>
          </w:p>
          <w:p>
            <w:pPr>
              <w:spacing w:after="20" w:before="20"/>
            </w:pPr>
            <w:r>
              <w:rPr>
                <w:rFonts w:ascii="Arial" w:cs="Arial" w:eastAsia="Arial" w:hAnsi="Arial"/>
                <w:b/>
                <w:bCs/>
                <w:color w:val="EAB308"/>
                <w:sz w:val="17"/>
                <w:szCs w:val="17"/>
              </w:rPr>
              <w:t xml:space="preserve">Validate Features  </w:t>
            </w:r>
            <w:r>
              <w:rPr>
                <w:rFonts w:ascii="Arial" w:cs="Arial" w:eastAsia="Arial" w:hAnsi="Arial"/>
                <w:color w:val="4B5563"/>
                <w:sz w:val="17"/>
                <w:szCs w:val="17"/>
              </w:rPr>
              <w:t xml:space="preserve">Check SHAP or permutation importance — remove noise features.</w:t>
            </w:r>
          </w:p>
          <w:p>
            <w:pPr>
              <w:spacing w:after="20" w:before="20"/>
            </w:pPr>
            <w:r>
              <w:rPr>
                <w:rFonts w:ascii="Arial" w:cs="Arial" w:eastAsia="Arial" w:hAnsi="Arial"/>
                <w:b/>
                <w:bCs/>
                <w:color w:val="EAB308"/>
                <w:sz w:val="17"/>
                <w:szCs w:val="17"/>
              </w:rPr>
              <w:t xml:space="preserve">Document Everything  </w:t>
            </w:r>
            <w:r>
              <w:rPr>
                <w:rFonts w:ascii="Arial" w:cs="Arial" w:eastAsia="Arial" w:hAnsi="Arial"/>
                <w:color w:val="4B5563"/>
                <w:sz w:val="17"/>
                <w:szCs w:val="17"/>
              </w:rPr>
              <w:t xml:space="preserve">Comment why each feature was engineered; makes pipelines reproducible.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16"/>
              <w:bottom w:val="none" w:color="FFFFFF" w:sz="0"/>
              <w:right w:val="none" w:color="FFFFFF" w:sz="0"/>
            </w:tcBorders>
            <w:shd w:fill="1C1C00" w:val="clear"/>
            <w:tcMar>
              <w:top w:type="dxa" w:w="80"/>
              <w:left w:type="dxa" w:w="200"/>
              <w:bottom w:type="dxa" w:w="80"/>
              <w:right w:type="dxa" w:w="200"/>
            </w:tcMar>
          </w:tcPr>
          <w:p>
            <w:r>
              <w:rPr>
                <w:rFonts w:ascii="Arial" w:cs="Arial" w:eastAsia="Arial" w:hAnsi="Arial"/>
                <w:b/>
                <w:bCs/>
                <w:color w:val="FDE047"/>
                <w:sz w:val="24"/>
                <w:szCs w:val="24"/>
              </w:rPr>
              <w:t xml:space="preserve">🗺️  Learning Roadmap</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Stage</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Topic</w:t>
            </w:r>
          </w:p>
        </w:tc>
        <w:tc>
          <w:tcPr>
            <w:tcW w:type="dxa" w:w="3120"/>
            <w:tcBorders>
              <w:top w:val="single" w:color="3A3A00" w:sz="2"/>
              <w:left w:val="single" w:color="3A3A00" w:sz="2"/>
              <w:bottom w:val="single" w:color="3A3A00" w:sz="2"/>
              <w:right w:val="single" w:color="3A3A00" w:sz="2"/>
            </w:tcBorders>
            <w:shd w:fill="1C1C00" w:val="clear"/>
            <w:tcMar>
              <w:top w:type="dxa" w:w="50"/>
              <w:left w:type="dxa" w:w="100"/>
              <w:bottom w:type="dxa" w:w="50"/>
              <w:right w:type="dxa" w:w="100"/>
            </w:tcMar>
          </w:tcPr>
          <w:p>
            <w:r>
              <w:rPr>
                <w:rFonts w:ascii="Arial" w:cs="Arial" w:eastAsia="Arial" w:hAnsi="Arial"/>
                <w:b/>
                <w:bCs/>
                <w:color w:val="FDE047"/>
                <w:sz w:val="17"/>
                <w:szCs w:val="17"/>
              </w:rPr>
              <w:t xml:space="preserve">Resources</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1</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Pandas mastery — groupby, merge, apply, pivot</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Pandas docs, "Python for Data Analysis" (McKinney)</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2</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EDA techniques — visualisation and profiling</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Seaborn gallery, Plotly docs, ydata-profiling</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3</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Scikit-learn preprocessing and pipelines</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Sklearn preprocessing docs, ColumnTransformer guide</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4</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Encoding strategies deep dive</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Category Encoders docs, Feature-engine tutorials</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5</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Feature importance and selection (SHAP)</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SHAP docs, Lilian Weng interpretability post</w:t>
            </w:r>
          </w:p>
        </w:tc>
      </w:tr>
      <w:tr>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6</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Kaggle competitions — feature engineering in practice</w:t>
            </w:r>
          </w:p>
        </w:tc>
        <w:tc>
          <w:tcPr>
            <w:tcW w:type="dxa" w:w="3120"/>
            <w:tcBorders>
              <w:top w:val="single" w:color="DDDCAA" w:sz="2"/>
              <w:left w:val="single" w:color="DDDCAA" w:sz="2"/>
              <w:bottom w:val="single" w:color="DDDCAA" w:sz="2"/>
              <w:right w:val="single" w:color="DDDCAA" w:sz="2"/>
            </w:tcBorders>
            <w:shd w:fill="FEFCE8" w:val="clear"/>
            <w:tcMar>
              <w:top w:type="dxa" w:w="40"/>
              <w:left w:type="dxa" w:w="100"/>
              <w:bottom w:type="dxa" w:w="40"/>
              <w:right w:type="dxa" w:w="100"/>
            </w:tcMar>
          </w:tcPr>
          <w:p>
            <w:r>
              <w:rPr>
                <w:rFonts w:ascii="Arial" w:cs="Arial" w:eastAsia="Arial" w:hAnsi="Arial"/>
                <w:color w:val="1A1A00"/>
                <w:sz w:val="17"/>
                <w:szCs w:val="17"/>
              </w:rPr>
              <w:t xml:space="preserve">Kaggle notebooks, winning solutions write-ups</w:t>
            </w:r>
          </w:p>
        </w:tc>
      </w:tr>
      <w:tr>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7</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Automated feature engineering (Featuretools)</w:t>
            </w:r>
          </w:p>
        </w:tc>
        <w:tc>
          <w:tcPr>
            <w:tcW w:type="dxa" w:w="3120"/>
            <w:tcBorders>
              <w:top w:val="single" w:color="DDDCAA" w:sz="2"/>
              <w:left w:val="single" w:color="DDDCAA" w:sz="2"/>
              <w:bottom w:val="single" w:color="DDDCAA" w:sz="2"/>
              <w:right w:val="single" w:color="DDDCAA" w:sz="2"/>
            </w:tcBorders>
            <w:shd w:fill="FFFFFF" w:val="clear"/>
            <w:tcMar>
              <w:top w:type="dxa" w:w="40"/>
              <w:left w:type="dxa" w:w="100"/>
              <w:bottom w:type="dxa" w:w="40"/>
              <w:right w:type="dxa" w:w="100"/>
            </w:tcMar>
          </w:tcPr>
          <w:p>
            <w:r>
              <w:rPr>
                <w:rFonts w:ascii="Arial" w:cs="Arial" w:eastAsia="Arial" w:hAnsi="Arial"/>
                <w:color w:val="1A1A00"/>
                <w:sz w:val="17"/>
                <w:szCs w:val="17"/>
              </w:rPr>
              <w:t xml:space="preserve">Featuretools docs, DFS tutorial</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308" w:sz="20"/>
              <w:bottom w:val="none" w:color="FFFFFF" w:sz="0"/>
              <w:right w:val="none" w:color="FFFFFF" w:sz="0"/>
            </w:tcBorders>
            <w:shd w:fill="FEFCE8" w:val="clear"/>
            <w:tcMar>
              <w:top w:type="dxa" w:w="80"/>
              <w:left w:type="dxa" w:w="220"/>
              <w:bottom w:type="dxa" w:w="80"/>
              <w:right w:type="dxa" w:w="220"/>
            </w:tcMar>
          </w:tcPr>
          <w:p>
            <w:r>
              <w:rPr>
                <w:rFonts w:ascii="Arial" w:cs="Arial" w:eastAsia="Arial" w:hAnsi="Arial"/>
                <w:i/>
                <w:iCs/>
                <w:color w:val="4B5563"/>
                <w:sz w:val="18"/>
                <w:szCs w:val="18"/>
              </w:rPr>
              <w:t xml:space="preserve">🚀 Key Takeaway: Feature engineering is where domain knowledge meets machine learning. No AutoML or foundation model eliminates its value — understanding your data deeply, creating meaningful representations, and preventing leakage is what separates a toy model from a production system that actually works. Master the pipeline pattern, learn your encoders, and always let EDA guide your decisions.</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B308" w:sz="6" w:space="1"/>
              <w:left w:val="none" w:color="FFFFFF" w:sz="0"/>
              <w:bottom w:val="none" w:color="FFFFFF" w:sz="0"/>
              <w:right w:val="none" w:color="FFFFFF" w:sz="0"/>
            </w:tcBorders>
            <w:shd w:fill="FEFCE8" w:val="clear"/>
            <w:tcMar>
              <w:top w:type="dxa" w:w="70"/>
              <w:left w:type="dxa" w:w="200"/>
              <w:bottom w:type="dxa" w:w="70"/>
              <w:right w:type="dxa" w:w="200"/>
            </w:tcMar>
          </w:tcPr>
          <w:p>
            <w:pPr>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axsttgodiuxzcambfnuls">
              <w:r>
                <w:rPr>
                  <w:rStyle w:val="Hyperlink"/>
                  <w:rFonts w:ascii="Arial" w:cs="Arial" w:eastAsia="Arial" w:hAnsi="Arial"/>
                  <w:b/>
                  <w:bCs/>
                  <w:sz w:val="15"/>
                  <w:szCs w:val="15"/>
                </w:rPr>
                <w:t xml:space="preserve">https://accredian.com</w:t>
              </w:r>
            </w:hyperlink>
          </w:p>
        </w:tc>
      </w:tr>
    </w:tbl>
    <w:sectPr>
      <w:footerReference w:type="default" r:id="rId7"/>
      <w:footerReference w:type="first" r:id="rId8"/>
      <w:pgSz w:w="12240" w:h="15840" w:orient="portrait"/>
      <w:pgMar w:top="1000" w:right="1000" w:bottom="15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50"/>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vhj96yexqfnzzil3jiyst">
      <w:r>
        <w:rPr>
          <w:rStyle w:val="Hyperlink"/>
          <w:rFonts w:ascii="Arial" w:cs="Arial" w:eastAsia="Arial" w:hAnsi="Arial"/>
          <w:b/>
          <w:bCs/>
          <w:sz w:val="15"/>
          <w:szCs w:val="15"/>
        </w:rPr>
        <w:t xml:space="preserve">https://accredian.com</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50"/>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vhj96yexqfnzzil3jiyst">
      <w:r>
        <w:rPr>
          <w:rStyle w:val="Hyperlink"/>
          <w:rFonts w:ascii="Arial" w:cs="Arial" w:eastAsia="Arial" w:hAnsi="Arial"/>
          <w:b/>
          <w:bCs/>
          <w:sz w:val="15"/>
          <w:szCs w:val="15"/>
        </w:rPr>
        <w:t xml:space="preserve">https://accredian.com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axsttgodiuxzcambfnuls" Type="http://schemas.openxmlformats.org/officeDocument/2006/relationships/hyperlink" Target="https://accredian.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vhj96yexqfnzzil3jiyst" Type="http://schemas.openxmlformats.org/officeDocument/2006/relationships/hyperlink" Target="https://accredian.com"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2026-04-05T07:31:57.881Z</dcterms:created>
  <dcterms:modified xsi:type="dcterms:W3CDTF">2026-04-05T07:31:57.881Z</dcterms:modified>
</cp:coreProperties>
</file>

<file path=docProps/custom.xml><?xml version="1.0" encoding="utf-8"?>
<Properties xmlns="http://schemas.openxmlformats.org/officeDocument/2006/custom-properties" xmlns:vt="http://schemas.openxmlformats.org/officeDocument/2006/docPropsVTypes"/>
</file>