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7ff" w:space="0" w:sz="20" w:val="single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4"/>
                <w:szCs w:val="24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As AI systems grow in complexity and influence, organisations face mounting pressure from regulators, boards and customers to ensure their AI 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21"/>
                <w:szCs w:val="21"/>
                <w:rtl w:val="0"/>
              </w:rPr>
              <w:t xml:space="preserve">explainable, fair, and governed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. XAI bridges the gap between powerful black-box models and human decision-makers. AI Governance provides the frameworks, policies and controls to deploy AI responsibly — reducing legal exposure and building stakeholder trust.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01  |  What Is Explainable AI (XAI)?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73"/>
        <w:gridCol w:w="4973"/>
        <w:tblGridChange w:id="0">
          <w:tblGrid>
            <w:gridCol w:w="4973"/>
            <w:gridCol w:w="4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0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Core Definition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21"/>
                <w:szCs w:val="21"/>
                <w:rtl w:val="0"/>
              </w:rPr>
              <w:t xml:space="preserve">Explainable AI (XAI)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refers to methods and techniques that make the outputs of AI/ML models understandable to humans — enabling users to trace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1"/>
                <w:szCs w:val="21"/>
                <w:rtl w:val="0"/>
              </w:rPr>
              <w:t xml:space="preserve">why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 a model produced a specific prediction or decision.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1"/>
                <w:szCs w:val="21"/>
                <w:rtl w:val="0"/>
              </w:rPr>
              <w:t xml:space="preserve">The core challenge: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Modern deep learning models are 'black boxes' — they achieve high accuracy but offer no intuitive reasoning, making them unsuitable for high-stakes decisions without explainability layers.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0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Two Flavours of Explainability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85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26"/>
              <w:gridCol w:w="2426"/>
              <w:tblGridChange w:id="0">
                <w:tblGrid>
                  <w:gridCol w:w="2426"/>
                  <w:gridCol w:w="2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90.0" w:type="dxa"/>
                    <w:left w:w="12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0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0"/>
                      <w:szCs w:val="20"/>
                      <w:rtl w:val="0"/>
                    </w:rPr>
                    <w:t xml:space="preserve">Global Explainability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7a8c" w:val="clear"/>
                  <w:tcMar>
                    <w:top w:w="90.0" w:type="dxa"/>
                    <w:left w:w="12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0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0"/>
                      <w:szCs w:val="20"/>
                      <w:rtl w:val="0"/>
                    </w:rPr>
                    <w:t xml:space="preserve">Local Explainability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eef3ff" w:val="clear"/>
                  <w:tcMar>
                    <w:top w:w="90.0" w:type="dxa"/>
                    <w:left w:w="12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1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How does the model behave overall? Which features matter most across all predictions?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fffff" w:val="clear"/>
                  <w:tcMar>
                    <w:top w:w="90.0" w:type="dxa"/>
                    <w:left w:w="12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1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Why did the model make this specific prediction for this particular instance?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1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Why XAI Matters for Executives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90.0" w:type="dxa"/>
                    <w:left w:w="110.0" w:type="dxa"/>
                    <w:bottom w:w="90.0" w:type="dxa"/>
                    <w:right w:w="90.0" w:type="dxa"/>
                  </w:tcMar>
                </w:tcPr>
                <w:p w:rsidR="00000000" w:rsidDel="00000000" w:rsidP="00000000" w:rsidRDefault="00000000" w:rsidRPr="00000000" w14:paraId="00000016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0"/>
                      <w:szCs w:val="20"/>
                      <w:rtl w:val="0"/>
                    </w:rPr>
                    <w:t xml:space="preserve">⚖️  Regulatory Compliance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EU AI Act, GDPR Article 22 and US federal guidelines mandate explainability for automated decisions affecting individuals.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bd5e0" w:space="0" w:sz="4" w:val="single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10.0" w:type="dxa"/>
                    <w:bottom w:w="90.0" w:type="dxa"/>
                    <w:right w:w="90.0" w:type="dxa"/>
                  </w:tcMar>
                </w:tcPr>
                <w:p w:rsidR="00000000" w:rsidDel="00000000" w:rsidP="00000000" w:rsidRDefault="00000000" w:rsidRPr="00000000" w14:paraId="00000018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0"/>
                      <w:szCs w:val="20"/>
                      <w:rtl w:val="0"/>
                    </w:rPr>
                    <w:t xml:space="preserve">🏦  Risk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Black-box models create unquantified risk. XAI surfaces model biases, drift and failure modes before they cause costly incidents.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90.0" w:type="dxa"/>
                    <w:left w:w="110.0" w:type="dxa"/>
                    <w:bottom w:w="90.0" w:type="dxa"/>
                    <w:right w:w="90.0" w:type="dxa"/>
                  </w:tcMar>
                </w:tcPr>
                <w:p w:rsidR="00000000" w:rsidDel="00000000" w:rsidP="00000000" w:rsidRDefault="00000000" w:rsidRPr="00000000" w14:paraId="0000001A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0"/>
                      <w:szCs w:val="20"/>
                      <w:rtl w:val="0"/>
                    </w:rPr>
                    <w:t xml:space="preserve">🤝  Stakeholder Trust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Customers, auditors and board members demand transparency. Explainable AI converts sceptics into confident adopters.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bd5e0" w:space="0" w:sz="4" w:val="single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10.0" w:type="dxa"/>
                    <w:bottom w:w="90.0" w:type="dxa"/>
                    <w:right w:w="90.0" w:type="dxa"/>
                  </w:tcMar>
                </w:tcPr>
                <w:p w:rsidR="00000000" w:rsidDel="00000000" w:rsidP="00000000" w:rsidRDefault="00000000" w:rsidRPr="00000000" w14:paraId="0000001C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0"/>
                      <w:szCs w:val="20"/>
                      <w:rtl w:val="0"/>
                    </w:rPr>
                    <w:t xml:space="preserve">⚡  Faster 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Data scientists resolve model issues 3–5× faster when explanations highlight which features drove errors.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90.0" w:type="dxa"/>
                    <w:left w:w="110.0" w:type="dxa"/>
                    <w:bottom w:w="90.0" w:type="dxa"/>
                    <w:right w:w="90.0" w:type="dxa"/>
                  </w:tcMar>
                </w:tcPr>
                <w:p w:rsidR="00000000" w:rsidDel="00000000" w:rsidP="00000000" w:rsidRDefault="00000000" w:rsidRPr="00000000" w14:paraId="0000001E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0"/>
                      <w:szCs w:val="20"/>
                      <w:rtl w:val="0"/>
                    </w:rPr>
                    <w:t xml:space="preserve">🧭  Better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Executives and operators trust AI recommendations more when backed by human-readable reasoning.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bd5e0" w:space="0" w:sz="4" w:val="single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10.0" w:type="dxa"/>
                    <w:bottom w:w="90.0" w:type="dxa"/>
                    <w:right w:w="90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0"/>
                      <w:szCs w:val="20"/>
                      <w:rtl w:val="0"/>
                    </w:rPr>
                    <w:t xml:space="preserve">💼  Competitive Edge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Organisations with auditable, explainable AI attract enterprise clients who require vendor accountability.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02  |  Key XAI Techniques at a Glance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3200"/>
        <w:gridCol w:w="2000"/>
        <w:gridCol w:w="1786"/>
        <w:tblGridChange w:id="0">
          <w:tblGrid>
            <w:gridCol w:w="1800"/>
            <w:gridCol w:w="1400"/>
            <w:gridCol w:w="3200"/>
            <w:gridCol w:w="2000"/>
            <w:gridCol w:w="17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Global +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Assigns each feature a contribution value based on Shapley values from game theory.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Tabular data, tree models, any ML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Computationally expensive on large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Fits a simple interpretable model (linear) around a single prediction using perturbations.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Any black-box model; image &amp;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Explanations can be unstable across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Grad-CAM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Local (Visual)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Uses gradient flow in CNNs to highlight image regions that influenced the prediction.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Computer vision / image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Limited to CNN architectures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Attention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Visualises which input tokens a transformer model focused on when generating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NLP, LLMs, sequence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Attention ≠ causality; can mislead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Identifies minimal 'if-then' rules that guarantee the prediction stays the same.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Regulatory reporting; rule-based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Rule extraction can over-simplify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Partial Dependence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Shows marginal effect of one or two features on model output, averaged over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Feature importance communication to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Assumes feature independence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19"/>
                <w:szCs w:val="19"/>
                <w:rtl w:val="0"/>
              </w:rPr>
              <w:t xml:space="preserve">Counterfactual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Answers 'What would need to change to get a different outcome?' — actionable for end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Credit, HR, healthcare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Multiple valid counterfactuals exist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03  |  AI Governance: The Executive Framework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73"/>
        <w:gridCol w:w="4973"/>
        <w:tblGridChange w:id="0">
          <w:tblGrid>
            <w:gridCol w:w="4973"/>
            <w:gridCol w:w="4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The 5 Pillars of AI Governance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4333"/>
              <w:tblGridChange w:id="0">
                <w:tblGrid>
                  <w:gridCol w:w="520"/>
                  <w:gridCol w:w="4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100.0" w:type="dxa"/>
                    <w:left w:w="80.0" w:type="dxa"/>
                    <w:bottom w:w="100.0" w:type="dxa"/>
                    <w:right w:w="8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100.0" w:type="dxa"/>
                    <w:left w:w="14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Accountability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Assign clear ownership — who is responsible when AI causes harm? Define escalation paths and human-in-the-loop checkpoints.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4333"/>
              <w:tblGridChange w:id="0">
                <w:tblGrid>
                  <w:gridCol w:w="520"/>
                  <w:gridCol w:w="4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7a8c" w:val="clear"/>
                  <w:tcMar>
                    <w:top w:w="100.0" w:type="dxa"/>
                    <w:left w:w="80.0" w:type="dxa"/>
                    <w:bottom w:w="100.0" w:type="dxa"/>
                    <w:right w:w="8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100.0" w:type="dxa"/>
                    <w:left w:w="14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Transparency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Document model architecture, training data, known limitations and decision logic. Enable audits at any point in the AI lifecycle.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4333"/>
              <w:tblGridChange w:id="0">
                <w:tblGrid>
                  <w:gridCol w:w="520"/>
                  <w:gridCol w:w="4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1a7a4a" w:val="clear"/>
                  <w:tcMar>
                    <w:top w:w="100.0" w:type="dxa"/>
                    <w:left w:w="80.0" w:type="dxa"/>
                    <w:bottom w:w="100.0" w:type="dxa"/>
                    <w:right w:w="8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100.0" w:type="dxa"/>
                    <w:left w:w="14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Fairness &amp; Non-Discrimination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Audit models for demographic bias. Use fairness metrics (equalized odds, demographic parity) before and after deployment.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4333"/>
              <w:tblGridChange w:id="0">
                <w:tblGrid>
                  <w:gridCol w:w="520"/>
                  <w:gridCol w:w="4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5a623" w:val="clear"/>
                  <w:tcMar>
                    <w:top w:w="100.0" w:type="dxa"/>
                    <w:left w:w="80.0" w:type="dxa"/>
                    <w:bottom w:w="100.0" w:type="dxa"/>
                    <w:right w:w="8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100.0" w:type="dxa"/>
                    <w:left w:w="14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Privacy &amp; Data Ethics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Enforce data minimisation, consent management and purpose limitation. Apply differential privacy and federated learning where needed.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4333"/>
              <w:tblGridChange w:id="0">
                <w:tblGrid>
                  <w:gridCol w:w="520"/>
                  <w:gridCol w:w="4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c0392b" w:val="clear"/>
                  <w:tcMar>
                    <w:top w:w="100.0" w:type="dxa"/>
                    <w:left w:w="80.0" w:type="dxa"/>
                    <w:bottom w:w="100.0" w:type="dxa"/>
                    <w:right w:w="8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100.0" w:type="dxa"/>
                    <w:left w:w="14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Safety &amp; Robustness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Test for adversarial attacks, model drift, out-of-distribution inputs and fail-safe behaviours before production deployment.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Global AI Regulations Snapshot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6" w:val="single"/>
                    <w:bottom w:color="000000" w:space="0" w:sz="0" w:val="nil"/>
                    <w:right w:color="000000" w:space="0" w:sz="0" w:val="nil"/>
                  </w:tcBorders>
                  <w:shd w:fill="f0f6ff" w:val="clear"/>
                  <w:tcMar>
                    <w:top w:w="100.0" w:type="dxa"/>
                    <w:left w:w="160.0" w:type="dxa"/>
                    <w:bottom w:w="100.0" w:type="dxa"/>
                    <w:right w:w="12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🇪🇺  EU AI Act (2024)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World's first comprehensive AI law. Risk-based tiers: Unacceptable → High → Limited → Minimal. High-risk AI (HR, credit, healthcare) requires mandatory transparency, human oversight and conformity assessments.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7a8c" w:space="0" w:sz="16" w:val="single"/>
                    <w:bottom w:color="000000" w:space="0" w:sz="0" w:val="nil"/>
                    <w:right w:color="000000" w:space="0" w:sz="0" w:val="nil"/>
                  </w:tcBorders>
                  <w:shd w:fill="f0f6ff" w:val="clear"/>
                  <w:tcMar>
                    <w:top w:w="100.0" w:type="dxa"/>
                    <w:left w:w="160.0" w:type="dxa"/>
                    <w:bottom w:w="100.0" w:type="dxa"/>
                    <w:right w:w="12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🇺🇸  US Executive Order on AI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Directs agencies to assess AI risks, mandates safety testing for frontier models, and establishes reporting requirements for powerful AI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1a7a4a" w:space="0" w:sz="16" w:val="single"/>
                    <w:bottom w:color="000000" w:space="0" w:sz="0" w:val="nil"/>
                    <w:right w:color="000000" w:space="0" w:sz="0" w:val="nil"/>
                  </w:tcBorders>
                  <w:shd w:fill="f0f6ff" w:val="clear"/>
                  <w:tcMar>
                    <w:top w:w="100.0" w:type="dxa"/>
                    <w:left w:w="160.0" w:type="dxa"/>
                    <w:bottom w:w="100.0" w:type="dxa"/>
                    <w:right w:w="12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🇬🇧  UK Pro-Innovation Approach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Sector-specific guidance rather than blanket legislation. Five principles: safety, transparency, fairness, accountability, contestability.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f5a623" w:space="0" w:sz="16" w:val="single"/>
                    <w:bottom w:color="000000" w:space="0" w:sz="0" w:val="nil"/>
                    <w:right w:color="000000" w:space="0" w:sz="0" w:val="nil"/>
                  </w:tcBorders>
                  <w:shd w:fill="f0f6ff" w:val="clear"/>
                  <w:tcMar>
                    <w:top w:w="100.0" w:type="dxa"/>
                    <w:left w:w="160.0" w:type="dxa"/>
                    <w:bottom w:w="100.0" w:type="dxa"/>
                    <w:right w:w="12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🌐  ISO/IEC 42001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International standard for AI Management Systems (AIMS). Provides a certification framework for responsible AI — akin to ISO 27001 for cybersecurity.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c0392b" w:space="0" w:sz="16" w:val="single"/>
                    <w:bottom w:color="000000" w:space="0" w:sz="0" w:val="nil"/>
                    <w:right w:color="000000" w:space="0" w:sz="0" w:val="nil"/>
                  </w:tcBorders>
                  <w:shd w:fill="f0f6ff" w:val="clear"/>
                  <w:tcMar>
                    <w:top w:w="100.0" w:type="dxa"/>
                    <w:left w:w="160.0" w:type="dxa"/>
                    <w:bottom w:w="100.0" w:type="dxa"/>
                    <w:right w:w="12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4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📋  NIST AI RMF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NIST AI Risk Management Framework: four functions — Govern, Map, Measure, Manage. Widely adopted in US federal agencies and enterprises.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04  |  AI Risk Classification (EU AI Act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3000"/>
        <w:gridCol w:w="3186"/>
        <w:tblGridChange w:id="0">
          <w:tblGrid>
            <w:gridCol w:w="1600"/>
            <w:gridCol w:w="2400"/>
            <w:gridCol w:w="3000"/>
            <w:gridCol w:w="3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a1628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Penalty (Non-Compliance)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0f0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🔴  Unacceptable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0f0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Social scoring by govts, real-time biometric surveillance, manipulation of vulnerable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0f0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BANNED outright — no deployment permitted under any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0f0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Up to €35M or 7% global annual turnover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4e6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🟠  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4e6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CV screening, credit scoring, medical diagnostics, critical infrastructure AI, educational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4e6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Mandatory conformity assessment, human oversight, logging, transparency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4e6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Up to €15M or 3% global annual turnover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bea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🟡  Limited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bea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Chatbots, deepfake generators, emotion recognition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bea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Disclosure obligations — users must be informed they are interacting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bea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Up to €7.5M or 1.5% global annual turnover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ff4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🟢  Minimal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ff4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Spam filters, AI in video games, recommendation engines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ff4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No mandatory obligations — voluntary codes of conduct encouraged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ff4" w:val="clear"/>
            <w:tcMar>
              <w:top w:w="110.0" w:type="dxa"/>
              <w:left w:w="130.0" w:type="dxa"/>
              <w:bottom w:w="11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0"/>
                <w:szCs w:val="20"/>
                <w:rtl w:val="0"/>
              </w:rPr>
              <w:t xml:space="preserve">No financial penalty; reputational risk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05  |  Implementation Roadmap &amp; Key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73"/>
        <w:gridCol w:w="4973"/>
        <w:tblGridChange w:id="0">
          <w:tblGrid>
            <w:gridCol w:w="4973"/>
            <w:gridCol w:w="4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90-Day XAI &amp; Governance Roadmap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53"/>
              <w:tblGridChange w:id="0">
                <w:tblGrid>
                  <w:gridCol w:w="1200"/>
                  <w:gridCol w:w="36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90.0" w:type="dxa"/>
                    <w:left w:w="90.0" w:type="dxa"/>
                    <w:bottom w:w="90.0" w:type="dxa"/>
                    <w:right w:w="80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after="2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Days 1–15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Audit &amp; Inventory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90.0" w:type="dxa"/>
                    <w:left w:w="130.0" w:type="dxa"/>
                    <w:bottom w:w="90.0" w:type="dxa"/>
                    <w:right w:w="10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Map all AI/ML models in production. Classify by risk tier. Identify models making consequential decisions.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53"/>
              <w:tblGridChange w:id="0">
                <w:tblGrid>
                  <w:gridCol w:w="1200"/>
                  <w:gridCol w:w="36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7a8c" w:val="clear"/>
                  <w:tcMar>
                    <w:top w:w="90.0" w:type="dxa"/>
                    <w:left w:w="90.0" w:type="dxa"/>
                    <w:bottom w:w="90.0" w:type="dxa"/>
                    <w:right w:w="8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2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Days 16–30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Governance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90.0" w:type="dxa"/>
                    <w:left w:w="130.0" w:type="dxa"/>
                    <w:bottom w:w="90.0" w:type="dxa"/>
                    <w:right w:w="100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Appoint AI Ethics Officer. Form cross-functional AI Review Board (Legal, Risk, Tech, Business).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53"/>
              <w:tblGridChange w:id="0">
                <w:tblGrid>
                  <w:gridCol w:w="1200"/>
                  <w:gridCol w:w="36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1a7a4a" w:val="clear"/>
                  <w:tcMar>
                    <w:top w:w="90.0" w:type="dxa"/>
                    <w:left w:w="90.0" w:type="dxa"/>
                    <w:bottom w:w="90.0" w:type="dxa"/>
                    <w:right w:w="80.0" w:type="dxa"/>
                  </w:tcMar>
                </w:tcPr>
                <w:p w:rsidR="00000000" w:rsidDel="00000000" w:rsidP="00000000" w:rsidRDefault="00000000" w:rsidRPr="00000000" w14:paraId="0000009F">
                  <w:pPr>
                    <w:spacing w:after="2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Days 31–45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XAI Integration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90.0" w:type="dxa"/>
                    <w:left w:w="130.0" w:type="dxa"/>
                    <w:bottom w:w="90.0" w:type="dxa"/>
                    <w:right w:w="100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Add SHAP/LIME explanations to high-risk models. Build explanation dashboards for ops teams.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53"/>
              <w:tblGridChange w:id="0">
                <w:tblGrid>
                  <w:gridCol w:w="1200"/>
                  <w:gridCol w:w="36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5a623" w:val="clear"/>
                  <w:tcMar>
                    <w:top w:w="90.0" w:type="dxa"/>
                    <w:left w:w="90.0" w:type="dxa"/>
                    <w:bottom w:w="90.0" w:type="dxa"/>
                    <w:right w:w="8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2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Days 46–60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Bias &amp; Fairness Audit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90.0" w:type="dxa"/>
                    <w:left w:w="130.0" w:type="dxa"/>
                    <w:bottom w:w="90.0" w:type="dxa"/>
                    <w:right w:w="100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Run fairness metrics across protected attributes. Document findings and remediation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53"/>
              <w:tblGridChange w:id="0">
                <w:tblGrid>
                  <w:gridCol w:w="1200"/>
                  <w:gridCol w:w="36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c0392b" w:val="clear"/>
                  <w:tcMar>
                    <w:top w:w="90.0" w:type="dxa"/>
                    <w:left w:w="90.0" w:type="dxa"/>
                    <w:bottom w:w="90.0" w:type="dxa"/>
                    <w:right w:w="80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2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Days 61–75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Policy &amp;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90.0" w:type="dxa"/>
                    <w:left w:w="130.0" w:type="dxa"/>
                    <w:bottom w:w="90.0" w:type="dxa"/>
                    <w:right w:w="100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Draft AI Use Policy, Model Cards, and Data Sheets. Align with NIST AI RMF or ISO 42001.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53"/>
              <w:tblGridChange w:id="0">
                <w:tblGrid>
                  <w:gridCol w:w="1200"/>
                  <w:gridCol w:w="36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a1628" w:val="clear"/>
                  <w:tcMar>
                    <w:top w:w="90.0" w:type="dxa"/>
                    <w:left w:w="90.0" w:type="dxa"/>
                    <w:bottom w:w="90.0" w:type="dxa"/>
                    <w:right w:w="80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2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Days 76–90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Training &amp; Culture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0f6ff" w:val="clear"/>
                  <w:tcMar>
                    <w:top w:w="90.0" w:type="dxa"/>
                    <w:left w:w="130.0" w:type="dxa"/>
                    <w:bottom w:w="90.0" w:type="dxa"/>
                    <w:right w:w="100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20"/>
                      <w:szCs w:val="20"/>
                      <w:rtl w:val="0"/>
                    </w:rPr>
                    <w:t xml:space="preserve">Train executives, product teams and data scientists on responsible AI. Establish ongoing review cadence.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4" w:val="single"/>
                    <w:bottom w:color="000000" w:space="0" w:sz="0" w:val="nil"/>
                    <w:right w:color="000000" w:space="0" w:sz="0" w:val="nil"/>
                  </w:tcBorders>
                  <w:shd w:fill="eef3ff" w:val="clear"/>
                  <w:tcMar>
                    <w:top w:w="90.0" w:type="dxa"/>
                    <w:left w:w="160.0" w:type="dxa"/>
                    <w:bottom w:w="90.0" w:type="dxa"/>
                    <w:right w:w="12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057ff"/>
                      <w:sz w:val="21"/>
                      <w:szCs w:val="21"/>
                      <w:rtl w:val="0"/>
                    </w:rPr>
                    <w:t xml:space="preserve">Essential XAI &amp; Governance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🔍 SHAP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Model-agnostic feature attribution. Industry standard for explaining tabular and tree-based models. GitHub: shap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7a8c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5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🔬 LIME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Local Interpretable Model-Agnostic Explanations. Lightweight perturbation-based explainer for any black-box model.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1a7a4a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📊 Evidently AI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Open-source ML observability. Monitors data drift, model performance, bias — generates visual reports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f5a623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⚖️  IBM AI Fairness 360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Toolkit with 70+ fairness metrics and bias mitigation algorithms. Covers pre/in/post processing stages.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c0392b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E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🛡️  Microsoft Responsible AI Dashboard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Integrated suite: error analysis, fairness, causal analysis and counterfactuals in one Azure-native tool.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a1628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📋 Model Cards Toolkit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Google's framework for documenting model performance, intended uses, limitations and ethical considerations.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7a8c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4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🌐 OECD AI Policy Observatory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Tracks AI regulation developments globally. Essential for governance teams monitoring regulatory change.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48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853"/>
              <w:tblGridChange w:id="0">
                <w:tblGrid>
                  <w:gridCol w:w="48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57ff" w:space="0" w:sz="10" w:val="single"/>
                    <w:bottom w:color="cbd5e0" w:space="0" w:sz="4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3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color w:val="0a1628"/>
                      <w:sz w:val="21"/>
                      <w:szCs w:val="21"/>
                      <w:rtl w:val="0"/>
                    </w:rPr>
                    <w:t xml:space="preserve">🔒 Audit Frameworks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4a5568"/>
                      <w:sz w:val="19"/>
                      <w:szCs w:val="19"/>
                      <w:rtl w:val="0"/>
                    </w:rPr>
                    <w:t xml:space="preserve">EU AI Act compliance checklist, NIST AI RMF playbook, and ISO 42001 certification pathway.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06  |  Key Metrics Every AI Executive Should Track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5"/>
        <w:gridCol w:w="3395"/>
        <w:gridCol w:w="3396"/>
        <w:tblGridChange w:id="0">
          <w:tblGrid>
            <w:gridCol w:w="3395"/>
            <w:gridCol w:w="3395"/>
            <w:gridCol w:w="33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057ff" w:val="clear"/>
            <w:tcMar>
              <w:top w:w="100.0" w:type="dxa"/>
              <w:left w:w="13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📐 Fairness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07a8c" w:val="clear"/>
            <w:tcMar>
              <w:top w:w="100.0" w:type="dxa"/>
              <w:left w:w="13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📊 Explainability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1a7a4a" w:val="clear"/>
            <w:tcMar>
              <w:top w:w="100.0" w:type="dxa"/>
              <w:left w:w="13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🛡️  Governance 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Demographic Parity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Equal positive prediction rate across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Faithfulness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Does the explanation reflect actual model reasoning?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Model Inventory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% of production models with documented Model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Equalized Odds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Equal TPR and FPR across protected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Does the same input always produce the same explanation?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Audit 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Number of AI audits completed per 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Calibration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Predicted probabilities match observed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Does the explanation cover all relevant factors?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Incident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AI-related incidents / total AI decisions per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Individual Fairness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Similar individuals receive similar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Comprehensibility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Can a non-expert understand the explanation?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90.0" w:type="dxa"/>
              <w:left w:w="13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8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0"/>
                <w:szCs w:val="20"/>
                <w:rtl w:val="0"/>
              </w:rPr>
              <w:t xml:space="preserve">Time to Explainability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19"/>
                <w:szCs w:val="19"/>
                <w:rtl w:val="0"/>
              </w:rPr>
              <w:t xml:space="preserve">Avg. time to generate explanation for a flagged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6"/>
        <w:tblGridChange w:id="0">
          <w:tblGrid>
            <w:gridCol w:w="10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a623" w:space="0" w:sz="20" w:val="single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7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4"/>
                <w:szCs w:val="24"/>
                <w:rtl w:val="0"/>
              </w:rPr>
              <w:t xml:space="preserve">🎯  The Executive Imperative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XAI and AI Governance are no longer optional — they are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21"/>
                <w:szCs w:val="21"/>
                <w:rtl w:val="0"/>
              </w:rPr>
              <w:t xml:space="preserve">board-level priorities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. Organisations that invest in explainability infrastructure today will be better positioned to comply with the EU AI Act, retain customer trust, and attract enterprise contracts that demand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57ff"/>
                <w:sz w:val="21"/>
                <w:szCs w:val="21"/>
                <w:rtl w:val="0"/>
              </w:rPr>
              <w:t xml:space="preserve">auditable, accountable AI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. The question is not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a1628"/>
                <w:sz w:val="21"/>
                <w:szCs w:val="21"/>
                <w:rtl w:val="0"/>
              </w:rPr>
              <w:t xml:space="preserve">whether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 to govern your AI — it's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a1628"/>
                <w:sz w:val="21"/>
                <w:szCs w:val="21"/>
                <w:rtl w:val="0"/>
              </w:rPr>
              <w:t xml:space="preserve">how fast you can do it responsibly.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a5568"/>
                <w:sz w:val="21"/>
                <w:szCs w:val="21"/>
                <w:rtl w:val="0"/>
              </w:rPr>
              <w:t xml:space="preserve">Advance your AI governance skills with Accredian —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color w:val="0057ff"/>
                  <w:sz w:val="21"/>
                  <w:szCs w:val="21"/>
                  <w:rtl w:val="0"/>
                </w:rPr>
                <w:t xml:space="preserve">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500" w:top="240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color="0057ff" w:space="0" w:sz="6" w:val="single"/>
      </w:pBdr>
      <w:spacing w:after="0"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spacing w:after="20" w:before="40" w:lineRule="auto"/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4a5568"/>
        <w:sz w:val="17"/>
        <w:szCs w:val="17"/>
        <w:rtl w:val="0"/>
      </w:rPr>
      <w:t xml:space="preserve">Accredian is a leading Indian institution specializing in AI, Data Science, and Management research and education.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spacing w:after="0" w:before="0" w:lineRule="auto"/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4a5568"/>
        <w:sz w:val="17"/>
        <w:szCs w:val="17"/>
        <w:rtl w:val="0"/>
      </w:rPr>
      <w:t xml:space="preserve">Visit us at: 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57ff"/>
          <w:sz w:val="17"/>
          <w:szCs w:val="17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8"/>
      <w:tblW w:w="10186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0186"/>
      <w:tblGridChange w:id="0">
        <w:tblGrid>
          <w:gridCol w:w="1018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60.0" w:type="dxa"/>
            <w:right w:w="0.0" w:type="dxa"/>
          </w:tcMar>
          <w:vAlign w:val="center"/>
        </w:tcPr>
        <w:p w:rsidR="00000000" w:rsidDel="00000000" w:rsidP="00000000" w:rsidRDefault="00000000" w:rsidRPr="00000000" w14:paraId="000000EE">
          <w:pPr>
            <w:spacing w:after="24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color w:val="0a1628"/>
              <w:sz w:val="32"/>
              <w:szCs w:val="32"/>
              <w:rtl w:val="0"/>
            </w:rPr>
            <w:t xml:space="preserve">Explainable AI (XAI) &amp; AI Governance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color w:val="0057ff"/>
              <w:sz w:val="19"/>
              <w:szCs w:val="19"/>
              <w:rtl w:val="0"/>
            </w:rPr>
            <w:t xml:space="preserve">Executive Cheat Sheet  •  2026 Edition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0">
    <w:pPr>
      <w:pBdr>
        <w:bottom w:color="0057ff" w:space="0" w:sz="14" w:val="single"/>
      </w:pBdr>
      <w:spacing w:after="0" w:before="7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spacing w:after="90" w:before="7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color w:val="f5a623"/>
        <w:sz w:val="19"/>
        <w:szCs w:val="19"/>
        <w:rtl w:val="0"/>
      </w:rPr>
      <w:t xml:space="preserve">▶  Building AI systems that are transparent, fair, and accountable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redian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