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94560" w:space="0" w:sz="4" w:val="single"/>
              <w:left w:color="e94560" w:space="0" w:sz="20" w:val="single"/>
              <w:bottom w:color="e94560" w:space="0" w:sz="4" w:val="single"/>
              <w:right w:color="e94560" w:space="0" w:sz="4" w:val="single"/>
            </w:tcBorders>
            <w:shd w:fill="1a1a2e" w:val="clear"/>
            <w:tcMar>
              <w:top w:w="280.0" w:type="dxa"/>
              <w:left w:w="360.0" w:type="dxa"/>
              <w:bottom w:w="280.0" w:type="dxa"/>
              <w:right w:w="3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🧠  Large Language Models &amp; Generative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2"/>
                <w:szCs w:val="22"/>
                <w:rtl w:val="0"/>
              </w:rPr>
              <w:t xml:space="preserve">Your complete reference guide for the GenAI era  • 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46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💡  Why LLMs Matter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6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LLMs are neural networks trained on trillions of tokens that predict the next token — enabling them to reason, code, summarise, translate and create. They underpin virtually every AI product built today, from chatbots and copilots to autonomous agents and scientific discovery engines.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46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⚙️  Core Concepts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Token: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 word fragment (~4 chars). Models read &amp; produce text as token sequences.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Transformer: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Architecture (2017) using self-attention to weigh token relationships globally.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Self-Attention: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Mechanism letting each token attend to all others — captures long-range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Context Window: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Max tokens a model can process at once (2K to 2M+ tokens depending on model).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Temperature: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Controls output randomness (0 = deterministic, 1+ = creative/risky).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Top-p / Top-k: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Nucleus/top-k sampling — limits token pool for more coherent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Embedding: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Dense vector representation of text — semantic similarity maps to vector proximity.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RLHF: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Reinforcement Learning from Human Feedback — aligns model outputs to human preference.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46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🏗️  Model Architectures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Dense Transformer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General reasoning, coding, 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GPT-4o, Claude 3.5, Gemini 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Mixture of Experts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Scale &amp; efficiency; sparse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Mixtral 8x22B, GPT-4 (rumoured)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Encoder-Only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Classification, embeddings,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BERT, RoBERTa, E5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Encoder-Decoder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Translation, summarisation, T2T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T5, BART, mT5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Diffusion (image)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Photo-realistic image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DALL-E 3, Stable Diffusion, Imagen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Multimodal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Vision + language + audio jointly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GPT-4V, Gemini Ultra, Claude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46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📚  Training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a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Pre-training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Self-supervised on massive web corpus — learns language structure.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SFT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Supervised Fine-Tuning on curated instruction-response pairs.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RLHF / RLAIF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Reward model + PPO/DPO to align with human or AI feedback.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a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LoRA / QLoRA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Parameter-efficient fine-tuning — adapters injected into weight matrices.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RAG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Retrieval-Augmented Generation — grounds answers in external knowledge.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PEFT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Family of efficient tuning methods: LoRA, Prefix, Adapters, IA3.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46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✍️  Prompting Techniques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Zero-Shot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No examples — just the 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Simple, clear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Few-Shot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2-8 input/output examples in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Format-specific or nuanced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Chain-of-Thought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"Think step by step" — elicits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Math, logic, multi-step problems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Interleave reasoning + tool-calling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Agents with web/code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Tree-of-Thought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Explore multiple reasoning 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Complex planning, ambiguous goals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Self-Consistency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Sample N answers, majority-vote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High-stakes accuracy needs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System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Sets persona, rules, context globally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All production deployments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46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🚀  Leading Models (2026)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Coding, reasoning, multimodal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128K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Claude 3.7 Sonnet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Anthropic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Long context, safety, writing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Gemini 2.0 Ultra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Multimodal, search-grounded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Llama 3.3 70B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Meta (OSS)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Open-source, fine-tunable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128K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Mistral 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Mistral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European, efficient, multilingual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128K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DeepSeek-V3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DeepSeek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Math, code, ultra-low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64K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46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📊  Evaluation &amp; Benchmarks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a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MMLU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Massive Multi-task Language Understanding — 57 subjects.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HumanEval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Code generation pass@k on Python problems.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GSM8K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Grade-school math word problems for arithmetic reasoning.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HELM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Holistic Evaluation — accuracy, robustness, fairness, efficiency.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eaf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MT-Bench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Multi-turn dialogue quality rated by GPT-4 judge.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LMSYS Arena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ELO ranking via human preference blind comparisons.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BIG-Bench Hard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23 challenging tasks requiring chain-of-thought.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50" w:before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94560"/>
                <w:sz w:val="18"/>
                <w:szCs w:val="18"/>
                <w:rtl w:val="0"/>
              </w:rPr>
              <w:t xml:space="preserve">SWE-Bench  </w:t>
            </w:r>
            <w:r w:rsidDel="00000000" w:rsidR="00000000" w:rsidRPr="00000000">
              <w:rPr>
                <w:rFonts w:ascii="Arial" w:cs="Arial" w:eastAsia="Arial" w:hAnsi="Arial"/>
                <w:color w:val="555555"/>
                <w:sz w:val="18"/>
                <w:szCs w:val="18"/>
                <w:rtl w:val="0"/>
              </w:rPr>
              <w:t xml:space="preserve">Software engineering: real GitHub issue resolution.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46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📖  Quick Glossary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Hallucination — Model generates plausible-sounding but factually wrong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Grounding — Connecting model output to verifiable external data (RAG, search).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Inference — Running a trained model to generate output (vs. training).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Quantisation — Reducing weight precision (FP32 to INT4) to cut memory &amp;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KV Cache — Stores key-value attention tensors to speed up autoregressive generation.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Function Calling — Structured output enabling models to invoke external tools/APIs.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Agent — LLM in a loop with tools (web, code, memory) to complete multi-step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94560"/>
          <w:sz w:val="20"/>
          <w:szCs w:val="20"/>
          <w:rtl w:val="0"/>
        </w:rPr>
        <w:t xml:space="preserve">▸ 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Constitutional AI — Anthropic technique: model critiques + revises its own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46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🗺️  Learning Roadmap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0f34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ML Foundations — linear algebra, probability, backprop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fast.ai Part 1, CS229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Transformers — attention, positional encoding, BERT/GPT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"Attention Is All You Need"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Prompting — zero/few-shot, CoT, system prompts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OpenAI Cookbook, Anthropic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Fine-tuning — SFT, LoRA, QLoRA, PEFT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HuggingFace PEFT docs, Axolotl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RAG &amp; Agents — vector stores, tool use, 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LangChain docs, LlamaIndex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Production — latency, cost, evals, safety,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Eugene Yan blog, Hamel Husain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e94560" w:space="0" w:sz="20" w:val="single"/>
              <w:bottom w:color="cccccc" w:space="0" w:sz="4" w:val="single"/>
              <w:right w:color="cccccc" w:space="0" w:sz="4" w:val="single"/>
            </w:tcBorders>
            <w:shd w:fill="e8eaf6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55555"/>
                <w:sz w:val="19"/>
                <w:szCs w:val="19"/>
                <w:rtl w:val="0"/>
              </w:rPr>
              <w:t xml:space="preserve">🚀 Key Takeaway: LLMs are not just chat interfaces — they are reasoning engines. Mastering prompting, grounding, and agent frameworks is the most leverage-rich skill in tech today. Combine with domain expertise for outsized impact.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Bdr>
        <w:top w:color="aaaaaa" w:space="6" w:sz="4" w:val="single"/>
      </w:pBdr>
      <w:spacing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Accredian is a leading Indian institution specializing in AI, Data Science, and Management research and education.  Visit us at: </w:t>
    </w:r>
    <w:hyperlink r:id="rId1">
      <w:r w:rsidDel="00000000" w:rsidR="00000000" w:rsidRPr="00000000">
        <w:rPr>
          <w:rFonts w:ascii="Arial" w:cs="Arial" w:eastAsia="Arial" w:hAnsi="Arial"/>
          <w:b w:val="1"/>
          <w:bCs w:val="1"/>
          <w:color w:val="0563c1"/>
          <w:sz w:val="16"/>
          <w:szCs w:val="16"/>
          <w:u w:val="single"/>
          <w:rtl w:val="0"/>
        </w:rPr>
        <w:t xml:space="preserve">https://accredian.com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accredi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