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Rajasthan Expansion — Notes for Leadership Deck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Context</w:t>
      </w:r>
    </w:p>
    <w:p>
      <w:pPr>
        <w:spacing w:after="200"/>
      </w:pPr>
      <w:r>
        <w:rPr>
          <w:sz w:val="22"/>
          <w:szCs w:val="22"/>
        </w:rPr>
        <w:t xml:space="preserve">Clean Agro has been operating in Maharashtra since 2013, and expanded into Madhya Pradesh and Gujarat over the past two years. Farmer partner growth has been steady all year — we're sitting at 2,140+ partners now, up from roughly 1,300 at the start of FY26. Acres under conversion have grown alongside that; as of last quarter we were at roughly 11,400 and climbing every month, so the real number by the time this deck goes out is probably a bit higher than that.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Why Rajasthan</w:t>
      </w:r>
    </w:p>
    <w:p>
      <w:pPr>
        <w:spacing w:after="200"/>
      </w:pPr>
      <w:r>
        <w:rPr>
          <w:sz w:val="22"/>
          <w:szCs w:val="22"/>
        </w:rPr>
        <w:t xml:space="preserve">Rajasthan keeps coming up in farmer outreach calls, particularly from cotton and mustard growers in districts bordering our existing Gujarat operations. Logistics overlap with our Gujarat supply chain is a real advantage here — we wouldn't be starting from zero on distribution. Early conversations with three farmer cooperatives suggest there's real appetite for the residue-free conversion model, on the same terms we've used elsewhere: bio-fertilizers, on-farm science support, and a fair farm-gate price instead of the usual middleman markup.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The Ask</w:t>
      </w:r>
    </w:p>
    <w:p>
      <w:pPr>
        <w:spacing w:after="200"/>
      </w:pPr>
      <w:r>
        <w:rPr>
          <w:sz w:val="22"/>
          <w:szCs w:val="22"/>
        </w:rPr>
        <w:t xml:space="preserve">This deck needs to get one thing out of leadership: approval to begin farmer partnerships in Rajasthan next quarter. Not a full operational rollout yet — just sign-off to start the same outreach and onboarding process we ran in Gujarat two years ago, with a small dedicated team.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Numbers Worth Including</w:t>
      </w:r>
    </w:p>
    <w:p>
      <w:pPr>
        <w:spacing w:after="200"/>
      </w:pPr>
      <w:r>
        <w:rPr>
          <w:sz w:val="22"/>
          <w:szCs w:val="22"/>
        </w:rPr>
        <w:t xml:space="preserve">Farmer partners (2,140+), acres under conversion, zero synthetic pesticide use across the portfolio, and the three states currently active. Worth being precise on the acreage figure specifically — pull it from the metrics workbook rather than this note, since this note was drafted a few weeks before the deck and the number has moved since.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Risks / Open Questions</w:t>
      </w:r>
    </w:p>
    <w:p>
      <w:pPr>
        <w:spacing w:after="200"/>
      </w:pPr>
      <w:r>
        <w:rPr>
          <w:sz w:val="22"/>
          <w:szCs w:val="22"/>
        </w:rPr>
        <w:t xml:space="preserve">We haven't run a formal water-availability assessment for the target Rajasthan districts yet — that's typically a Month 1 activity once approved, not a pre-condition. Cooperative leadership has been receptive but nothing is signed. Budget ask for the initial outreach team is being finalized separately and isn't part of this deck.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Timeline</w:t>
      </w:r>
    </w:p>
    <w:p>
      <w:pPr>
        <w:spacing w:after="200"/>
      </w:pPr>
      <w:r>
        <w:rPr>
          <w:sz w:val="22"/>
          <w:szCs w:val="22"/>
        </w:rPr>
        <w:t xml:space="preserve">If approved this quarter, outreach and first farmer sign-ups would begin next quarter, mirroring the Gujarat rollout timeline from two years ago.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2026-08-15T09:53:17.749Z</dcterms:created>
  <dcterms:modified xsi:type="dcterms:W3CDTF">2026-08-15T09:53:17.764Z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