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9FA" w:rsidRPr="001909FA" w:rsidRDefault="001909FA" w:rsidP="001909FA">
      <w:pPr>
        <w:shd w:val="clear" w:color="auto" w:fill="FFFFFF"/>
        <w:spacing w:before="300" w:after="600" w:line="240" w:lineRule="auto"/>
        <w:outlineLvl w:val="1"/>
        <w:rPr>
          <w:rFonts w:ascii="Arial" w:eastAsia="Times New Roman" w:hAnsi="Arial" w:cs="Arial"/>
          <w:b/>
          <w:bCs/>
          <w:sz w:val="36"/>
          <w:szCs w:val="36"/>
          <w:lang w:eastAsia="en-IN"/>
        </w:rPr>
      </w:pPr>
      <w:r w:rsidRPr="001909FA">
        <w:rPr>
          <w:rFonts w:ascii="Arial" w:eastAsia="Times New Roman" w:hAnsi="Arial" w:cs="Arial"/>
          <w:b/>
          <w:bCs/>
          <w:sz w:val="36"/>
          <w:szCs w:val="36"/>
          <w:lang w:eastAsia="en-IN"/>
        </w:rPr>
        <w:t>What is Visual Hierarchy?</w:t>
      </w:r>
    </w:p>
    <w:p w:rsidR="00655681" w:rsidRPr="00655681" w:rsidRDefault="001909FA" w:rsidP="00655681">
      <w:pPr>
        <w:pStyle w:val="ListParagraph"/>
        <w:numPr>
          <w:ilvl w:val="0"/>
          <w:numId w:val="1"/>
        </w:numPr>
        <w:rPr>
          <w:rFonts w:ascii="Arial" w:hAnsi="Arial" w:cs="Arial"/>
          <w:color w:val="555555"/>
          <w:sz w:val="29"/>
          <w:szCs w:val="29"/>
          <w:shd w:val="clear" w:color="auto" w:fill="FFFFFF"/>
        </w:rPr>
      </w:pPr>
      <w:r w:rsidRPr="00655681">
        <w:rPr>
          <w:rFonts w:ascii="Arial" w:hAnsi="Arial" w:cs="Arial"/>
          <w:color w:val="555555"/>
          <w:sz w:val="29"/>
          <w:szCs w:val="29"/>
          <w:shd w:val="clear" w:color="auto" w:fill="FFFFFF"/>
        </w:rPr>
        <w:t>Visual hierarchy is a </w:t>
      </w:r>
      <w:r w:rsidRPr="00655681">
        <w:rPr>
          <w:rFonts w:ascii="Arial" w:hAnsi="Arial" w:cs="Arial"/>
          <w:sz w:val="29"/>
          <w:szCs w:val="29"/>
          <w:shd w:val="clear" w:color="auto" w:fill="FFFFFF"/>
        </w:rPr>
        <w:t>design principle</w:t>
      </w:r>
      <w:r w:rsidRPr="00655681">
        <w:rPr>
          <w:rFonts w:ascii="Arial" w:hAnsi="Arial" w:cs="Arial"/>
          <w:color w:val="555555"/>
          <w:sz w:val="29"/>
          <w:szCs w:val="29"/>
          <w:shd w:val="clear" w:color="auto" w:fill="FFFFFF"/>
        </w:rPr>
        <w:t xml:space="preserve"> that refers to how elements are arranged in a design. </w:t>
      </w:r>
    </w:p>
    <w:p w:rsidR="007E7FB9" w:rsidRPr="00655681" w:rsidRDefault="001909FA" w:rsidP="00655681">
      <w:pPr>
        <w:pStyle w:val="ListParagraph"/>
        <w:numPr>
          <w:ilvl w:val="0"/>
          <w:numId w:val="1"/>
        </w:numPr>
        <w:rPr>
          <w:rFonts w:ascii="Arial" w:hAnsi="Arial" w:cs="Arial"/>
          <w:color w:val="555555"/>
          <w:sz w:val="29"/>
          <w:szCs w:val="29"/>
          <w:shd w:val="clear" w:color="auto" w:fill="FFFFFF"/>
        </w:rPr>
      </w:pPr>
      <w:r w:rsidRPr="00655681">
        <w:rPr>
          <w:rFonts w:ascii="Arial" w:hAnsi="Arial" w:cs="Arial"/>
          <w:color w:val="555555"/>
          <w:sz w:val="29"/>
          <w:szCs w:val="29"/>
          <w:shd w:val="clear" w:color="auto" w:fill="FFFFFF"/>
        </w:rPr>
        <w:t>Visual hierarchy helps designers and developers to lay out each element in a logical manner that helps the visual be digested properly.</w:t>
      </w:r>
    </w:p>
    <w:p w:rsidR="00655681" w:rsidRDefault="00655681" w:rsidP="00655681">
      <w:pPr>
        <w:pStyle w:val="NormalWeb"/>
        <w:numPr>
          <w:ilvl w:val="0"/>
          <w:numId w:val="1"/>
        </w:numPr>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12 principles of visual hierarchy that every beginner designer needs to know. </w:t>
      </w:r>
    </w:p>
    <w:bookmarkStart w:id="0" w:name="_GoBack"/>
    <w:bookmarkEnd w:id="0"/>
    <w:p w:rsidR="00044087" w:rsidRDefault="00044087" w:rsidP="00044087">
      <w:pPr>
        <w:numPr>
          <w:ilvl w:val="0"/>
          <w:numId w:val="1"/>
        </w:numPr>
        <w:shd w:val="clear" w:color="auto" w:fill="FFFFFF"/>
        <w:spacing w:after="75" w:line="240" w:lineRule="auto"/>
        <w:rPr>
          <w:rFonts w:ascii="Arial" w:hAnsi="Arial" w:cs="Arial"/>
          <w:color w:val="555555"/>
          <w:sz w:val="29"/>
          <w:szCs w:val="29"/>
        </w:rPr>
      </w:pPr>
      <w:r>
        <w:rPr>
          <w:rFonts w:ascii="Arial" w:hAnsi="Arial" w:cs="Arial"/>
          <w:color w:val="555555"/>
          <w:sz w:val="29"/>
          <w:szCs w:val="29"/>
        </w:rPr>
        <w:fldChar w:fldCharType="begin"/>
      </w:r>
      <w:r>
        <w:rPr>
          <w:rFonts w:ascii="Arial" w:hAnsi="Arial" w:cs="Arial"/>
          <w:color w:val="555555"/>
          <w:sz w:val="29"/>
          <w:szCs w:val="29"/>
        </w:rPr>
        <w:instrText xml:space="preserve"> HYPERLINK "https://visme.co/blog/visual-hierarchy/" \l "size-impacts-visibility" </w:instrText>
      </w:r>
      <w:r>
        <w:rPr>
          <w:rFonts w:ascii="Arial" w:hAnsi="Arial" w:cs="Arial"/>
          <w:color w:val="555555"/>
          <w:sz w:val="29"/>
          <w:szCs w:val="29"/>
        </w:rPr>
        <w:fldChar w:fldCharType="separate"/>
      </w:r>
      <w:r>
        <w:rPr>
          <w:rStyle w:val="Hyperlink"/>
          <w:rFonts w:ascii="Arial" w:hAnsi="Arial" w:cs="Arial"/>
          <w:color w:val="1CACD7"/>
          <w:sz w:val="29"/>
          <w:szCs w:val="29"/>
        </w:rPr>
        <w:t>Principle #1: Size Impacts Visibility</w:t>
      </w:r>
      <w:r>
        <w:rPr>
          <w:rFonts w:ascii="Arial" w:hAnsi="Arial" w:cs="Arial"/>
          <w:color w:val="555555"/>
          <w:sz w:val="29"/>
          <w:szCs w:val="29"/>
        </w:rPr>
        <w:fldChar w:fldCharType="end"/>
      </w:r>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5" w:anchor="perspective-creates-an-illusion-of-depth" w:history="1">
        <w:r>
          <w:rPr>
            <w:rStyle w:val="Hyperlink"/>
            <w:rFonts w:ascii="Arial" w:hAnsi="Arial" w:cs="Arial"/>
            <w:color w:val="1CACD7"/>
            <w:sz w:val="29"/>
            <w:szCs w:val="29"/>
          </w:rPr>
          <w:t>Principle #2: Perspective Creates an Illusion of Depth</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6" w:anchor="color-and-contrast-draw-attention" w:history="1">
        <w:r>
          <w:rPr>
            <w:rStyle w:val="Hyperlink"/>
            <w:rFonts w:ascii="Arial" w:hAnsi="Arial" w:cs="Arial"/>
            <w:color w:val="1CACD7"/>
            <w:sz w:val="29"/>
            <w:szCs w:val="29"/>
          </w:rPr>
          <w:t xml:space="preserve">Principle #3: </w:t>
        </w:r>
        <w:proofErr w:type="spellStart"/>
        <w:r>
          <w:rPr>
            <w:rStyle w:val="Hyperlink"/>
            <w:rFonts w:ascii="Arial" w:hAnsi="Arial" w:cs="Arial"/>
            <w:color w:val="1CACD7"/>
            <w:sz w:val="29"/>
            <w:szCs w:val="29"/>
          </w:rPr>
          <w:t>Color</w:t>
        </w:r>
        <w:proofErr w:type="spellEnd"/>
        <w:r>
          <w:rPr>
            <w:rStyle w:val="Hyperlink"/>
            <w:rFonts w:ascii="Arial" w:hAnsi="Arial" w:cs="Arial"/>
            <w:color w:val="1CACD7"/>
            <w:sz w:val="29"/>
            <w:szCs w:val="29"/>
          </w:rPr>
          <w:t xml:space="preserve"> and Contrast Draw Attention</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7" w:anchor="fonts-organize-design" w:history="1">
        <w:r>
          <w:rPr>
            <w:rStyle w:val="Hyperlink"/>
            <w:rFonts w:ascii="Arial" w:hAnsi="Arial" w:cs="Arial"/>
            <w:color w:val="1CACD7"/>
            <w:sz w:val="29"/>
            <w:szCs w:val="29"/>
          </w:rPr>
          <w:t>Principle #4: Fonts Organize Design</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8" w:anchor="space-provides-emphasis-and-movement" w:history="1">
        <w:r>
          <w:rPr>
            <w:rStyle w:val="Hyperlink"/>
            <w:rFonts w:ascii="Arial" w:hAnsi="Arial" w:cs="Arial"/>
            <w:color w:val="1CACD7"/>
            <w:sz w:val="29"/>
            <w:szCs w:val="29"/>
          </w:rPr>
          <w:t>Principle #5: Space Provides Emphasis and Movement</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9" w:anchor="proximity-suggests-relationships" w:history="1">
        <w:r>
          <w:rPr>
            <w:rStyle w:val="Hyperlink"/>
            <w:rFonts w:ascii="Arial" w:hAnsi="Arial" w:cs="Arial"/>
            <w:color w:val="1CACD7"/>
            <w:sz w:val="29"/>
            <w:szCs w:val="29"/>
          </w:rPr>
          <w:t>Principle #6: Proximity Suggests Relationships</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10" w:anchor="negative-space-emphasizes" w:history="1">
        <w:r>
          <w:rPr>
            <w:rStyle w:val="Hyperlink"/>
            <w:rFonts w:ascii="Arial" w:hAnsi="Arial" w:cs="Arial"/>
            <w:color w:val="1CACD7"/>
            <w:sz w:val="29"/>
            <w:szCs w:val="29"/>
          </w:rPr>
          <w:t>Principle #7: Negative Space Emphasizes</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11" w:anchor="alignment-directs-eyes" w:history="1">
        <w:r>
          <w:rPr>
            <w:rStyle w:val="Hyperlink"/>
            <w:rFonts w:ascii="Arial" w:hAnsi="Arial" w:cs="Arial"/>
            <w:color w:val="1CACD7"/>
            <w:sz w:val="29"/>
            <w:szCs w:val="29"/>
          </w:rPr>
          <w:t>Principle #8: Alignment Directs Eyes</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12" w:anchor="odd-numbered-groups-create-focus" w:history="1">
        <w:r>
          <w:rPr>
            <w:rStyle w:val="Hyperlink"/>
            <w:rFonts w:ascii="Arial" w:hAnsi="Arial" w:cs="Arial"/>
            <w:color w:val="1CACD7"/>
            <w:sz w:val="29"/>
            <w:szCs w:val="29"/>
          </w:rPr>
          <w:t>Principle #9: Odd-Numbered Groups Create Focus</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13" w:anchor="repetition-unifies-a-composition" w:history="1">
        <w:r>
          <w:rPr>
            <w:rStyle w:val="Hyperlink"/>
            <w:rFonts w:ascii="Arial" w:hAnsi="Arial" w:cs="Arial"/>
            <w:color w:val="1CACD7"/>
            <w:sz w:val="29"/>
            <w:szCs w:val="29"/>
          </w:rPr>
          <w:t>Principle #10: Repetition Unifies a Composition</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14" w:anchor="lines-suggest-movement" w:history="1">
        <w:r>
          <w:rPr>
            <w:rStyle w:val="Hyperlink"/>
            <w:rFonts w:ascii="Arial" w:hAnsi="Arial" w:cs="Arial"/>
            <w:color w:val="1CACD7"/>
            <w:sz w:val="29"/>
            <w:szCs w:val="29"/>
          </w:rPr>
          <w:t>Principle #11: Lines Suggest Movement</w:t>
        </w:r>
      </w:hyperlink>
    </w:p>
    <w:p w:rsidR="00044087" w:rsidRDefault="00044087" w:rsidP="00044087">
      <w:pPr>
        <w:numPr>
          <w:ilvl w:val="0"/>
          <w:numId w:val="1"/>
        </w:numPr>
        <w:shd w:val="clear" w:color="auto" w:fill="FFFFFF"/>
        <w:spacing w:after="75" w:line="240" w:lineRule="auto"/>
        <w:rPr>
          <w:rFonts w:ascii="Arial" w:hAnsi="Arial" w:cs="Arial"/>
          <w:color w:val="555555"/>
          <w:sz w:val="29"/>
          <w:szCs w:val="29"/>
        </w:rPr>
      </w:pPr>
      <w:hyperlink r:id="rId15" w:anchor="grids-organize-a-design" w:history="1">
        <w:r>
          <w:rPr>
            <w:rStyle w:val="Hyperlink"/>
            <w:rFonts w:ascii="Arial" w:hAnsi="Arial" w:cs="Arial"/>
            <w:color w:val="1CACD7"/>
            <w:sz w:val="29"/>
            <w:szCs w:val="29"/>
          </w:rPr>
          <w:t>Principle #12: Grids Organize a Design</w:t>
        </w:r>
      </w:hyperlink>
    </w:p>
    <w:p w:rsidR="00655681" w:rsidRDefault="00655681">
      <w:pPr>
        <w:rPr>
          <w:rFonts w:ascii="Arial" w:hAnsi="Arial" w:cs="Arial"/>
          <w:color w:val="555555"/>
          <w:sz w:val="29"/>
          <w:szCs w:val="29"/>
          <w:shd w:val="clear" w:color="auto" w:fill="FFFFFF"/>
        </w:rPr>
      </w:pPr>
    </w:p>
    <w:p w:rsidR="001909FA" w:rsidRDefault="001909FA" w:rsidP="001909FA">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1</w:t>
      </w:r>
      <w:r>
        <w:rPr>
          <w:rFonts w:ascii="Arial" w:hAnsi="Arial" w:cs="Arial"/>
        </w:rPr>
        <w:t> Size Impacts Visibility</w:t>
      </w:r>
    </w:p>
    <w:p w:rsidR="001909FA" w:rsidRDefault="001909FA">
      <w:r>
        <w:rPr>
          <w:noProof/>
          <w:lang w:eastAsia="en-IN"/>
        </w:rPr>
        <w:lastRenderedPageBreak/>
        <w:drawing>
          <wp:inline distT="0" distB="0" distL="0" distR="0">
            <wp:extent cx="4303264" cy="2076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7156" cy="2078328"/>
                    </a:xfrm>
                    <a:prstGeom prst="rect">
                      <a:avLst/>
                    </a:prstGeom>
                    <a:noFill/>
                    <a:ln>
                      <a:noFill/>
                    </a:ln>
                  </pic:spPr>
                </pic:pic>
              </a:graphicData>
            </a:graphic>
          </wp:inline>
        </w:drawing>
      </w:r>
    </w:p>
    <w:p w:rsidR="001909FA" w:rsidRDefault="001909FA" w:rsidP="00252E7B">
      <w:pPr>
        <w:pStyle w:val="NormalWeb"/>
        <w:numPr>
          <w:ilvl w:val="0"/>
          <w:numId w:val="2"/>
        </w:numPr>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Bigger is better, right? While the classic adage is still up for debate, </w:t>
      </w:r>
      <w:r>
        <w:rPr>
          <w:rFonts w:ascii="Arial" w:hAnsi="Arial" w:cs="Arial"/>
          <w:b/>
          <w:bCs/>
          <w:color w:val="555555"/>
          <w:sz w:val="29"/>
          <w:szCs w:val="29"/>
        </w:rPr>
        <w:t>size</w:t>
      </w:r>
      <w:r>
        <w:rPr>
          <w:rFonts w:ascii="Arial" w:hAnsi="Arial" w:cs="Arial"/>
          <w:color w:val="555555"/>
          <w:sz w:val="29"/>
          <w:szCs w:val="29"/>
        </w:rPr>
        <w:t> is arguably the most effective way to emphasize visual elements. Simply put, larger elements draw greater attention than smaller elements.</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2</w:t>
      </w:r>
      <w:r>
        <w:rPr>
          <w:rFonts w:ascii="Arial" w:hAnsi="Arial" w:cs="Arial"/>
        </w:rPr>
        <w:t> Perspective Creates an Illusion of Depth</w:t>
      </w:r>
    </w:p>
    <w:p w:rsidR="001909FA" w:rsidRDefault="00E848D5">
      <w:r>
        <w:rPr>
          <w:noProof/>
          <w:lang w:eastAsia="en-IN"/>
        </w:rPr>
        <w:drawing>
          <wp:inline distT="0" distB="0" distL="0" distR="0">
            <wp:extent cx="572452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E848D5" w:rsidRDefault="00E848D5">
      <w:pPr>
        <w:rPr>
          <w:rFonts w:ascii="Arial" w:hAnsi="Arial" w:cs="Arial"/>
          <w:color w:val="555555"/>
          <w:sz w:val="29"/>
          <w:szCs w:val="29"/>
          <w:shd w:val="clear" w:color="auto" w:fill="FFFFFF"/>
        </w:rPr>
      </w:pPr>
      <w:r>
        <w:rPr>
          <w:rFonts w:ascii="Arial" w:hAnsi="Arial" w:cs="Arial"/>
          <w:color w:val="555555"/>
          <w:sz w:val="29"/>
          <w:szCs w:val="29"/>
          <w:shd w:val="clear" w:color="auto" w:fill="FFFFFF"/>
        </w:rPr>
        <w:t>By utilizing </w:t>
      </w:r>
      <w:r>
        <w:rPr>
          <w:rFonts w:ascii="Arial" w:hAnsi="Arial" w:cs="Arial"/>
          <w:b/>
          <w:bCs/>
          <w:color w:val="555555"/>
          <w:sz w:val="29"/>
          <w:szCs w:val="29"/>
          <w:shd w:val="clear" w:color="auto" w:fill="FFFFFF"/>
        </w:rPr>
        <w:t>perspective</w:t>
      </w:r>
      <w:r>
        <w:rPr>
          <w:rFonts w:ascii="Arial" w:hAnsi="Arial" w:cs="Arial"/>
          <w:color w:val="555555"/>
          <w:sz w:val="29"/>
          <w:szCs w:val="29"/>
          <w:shd w:val="clear" w:color="auto" w:fill="FFFFFF"/>
        </w:rPr>
        <w:t>, designers can create an illusion of depth ranging from a few inches to several miles. Because we see similar illusions in the real world, we generally perceive larger objects as being closer than similar smaller objects and, therefore, they usually command attention before any other object on a page.</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3</w:t>
      </w:r>
      <w:r>
        <w:rPr>
          <w:rFonts w:ascii="Arial" w:hAnsi="Arial" w:cs="Arial"/>
        </w:rPr>
        <w:t> </w:t>
      </w:r>
      <w:proofErr w:type="spellStart"/>
      <w:r>
        <w:rPr>
          <w:rFonts w:ascii="Arial" w:hAnsi="Arial" w:cs="Arial"/>
        </w:rPr>
        <w:t>Color</w:t>
      </w:r>
      <w:proofErr w:type="spellEnd"/>
      <w:r>
        <w:rPr>
          <w:rFonts w:ascii="Arial" w:hAnsi="Arial" w:cs="Arial"/>
        </w:rPr>
        <w:t xml:space="preserve"> and Contrast Draw Attention</w:t>
      </w:r>
    </w:p>
    <w:p w:rsidR="00E848D5" w:rsidRPr="00E848D5" w:rsidRDefault="00E848D5" w:rsidP="00E848D5">
      <w:pPr>
        <w:pStyle w:val="NormalWeb"/>
        <w:shd w:val="clear" w:color="auto" w:fill="FFFFFF"/>
        <w:spacing w:before="0" w:beforeAutospacing="0" w:after="375" w:afterAutospacing="0"/>
        <w:rPr>
          <w:rFonts w:ascii="Arial" w:hAnsi="Arial" w:cs="Arial"/>
          <w:color w:val="555555"/>
          <w:sz w:val="29"/>
          <w:szCs w:val="29"/>
        </w:rPr>
      </w:pPr>
      <w:r>
        <w:rPr>
          <w:noProof/>
        </w:rPr>
        <w:lastRenderedPageBreak/>
        <w:drawing>
          <wp:inline distT="0" distB="0" distL="0" distR="0">
            <wp:extent cx="57245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r w:rsidRPr="00E848D5">
        <w:rPr>
          <w:rFonts w:ascii="Arial" w:hAnsi="Arial" w:cs="Arial"/>
          <w:color w:val="555555"/>
          <w:sz w:val="29"/>
          <w:szCs w:val="29"/>
        </w:rPr>
        <w:t>Just as larger elements are perceived as more important than smaller elements, bright </w:t>
      </w:r>
      <w:proofErr w:type="spellStart"/>
      <w:r w:rsidRPr="00E848D5">
        <w:rPr>
          <w:rFonts w:ascii="Arial" w:hAnsi="Arial" w:cs="Arial"/>
          <w:b/>
          <w:bCs/>
          <w:color w:val="555555"/>
          <w:sz w:val="29"/>
          <w:szCs w:val="29"/>
        </w:rPr>
        <w:t>colors</w:t>
      </w:r>
      <w:proofErr w:type="spellEnd"/>
      <w:r w:rsidRPr="00E848D5">
        <w:rPr>
          <w:rFonts w:ascii="Arial" w:hAnsi="Arial" w:cs="Arial"/>
          <w:color w:val="555555"/>
          <w:sz w:val="29"/>
          <w:szCs w:val="29"/>
        </w:rPr>
        <w:t xml:space="preserve"> usually draw greater attention than duller hues. For example, if a single sentence in a block of text is highlighted with a bright </w:t>
      </w:r>
      <w:proofErr w:type="spellStart"/>
      <w:r w:rsidRPr="00E848D5">
        <w:rPr>
          <w:rFonts w:ascii="Arial" w:hAnsi="Arial" w:cs="Arial"/>
          <w:color w:val="555555"/>
          <w:sz w:val="29"/>
          <w:szCs w:val="29"/>
        </w:rPr>
        <w:t>color</w:t>
      </w:r>
      <w:proofErr w:type="spellEnd"/>
      <w:r w:rsidRPr="00E848D5">
        <w:rPr>
          <w:rFonts w:ascii="Arial" w:hAnsi="Arial" w:cs="Arial"/>
          <w:color w:val="555555"/>
          <w:sz w:val="29"/>
          <w:szCs w:val="29"/>
        </w:rPr>
        <w:t>, it immediately grabs readers’ attention.</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4</w:t>
      </w:r>
      <w:r>
        <w:rPr>
          <w:rFonts w:ascii="Arial" w:hAnsi="Arial" w:cs="Arial"/>
        </w:rPr>
        <w:t> Fonts Organize Design</w:t>
      </w:r>
    </w:p>
    <w:p w:rsidR="00E848D5" w:rsidRDefault="00E848D5">
      <w:r>
        <w:rPr>
          <w:noProof/>
          <w:lang w:eastAsia="en-IN"/>
        </w:rPr>
        <w:drawing>
          <wp:inline distT="0" distB="0" distL="0" distR="0">
            <wp:extent cx="573405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371725"/>
                    </a:xfrm>
                    <a:prstGeom prst="rect">
                      <a:avLst/>
                    </a:prstGeom>
                    <a:noFill/>
                    <a:ln>
                      <a:noFill/>
                    </a:ln>
                  </pic:spPr>
                </pic:pic>
              </a:graphicData>
            </a:graphic>
          </wp:inline>
        </w:drawing>
      </w:r>
    </w:p>
    <w:p w:rsidR="00E848D5" w:rsidRDefault="00E848D5">
      <w:pPr>
        <w:rPr>
          <w:rFonts w:ascii="Arial" w:hAnsi="Arial" w:cs="Arial"/>
          <w:color w:val="555555"/>
          <w:sz w:val="29"/>
          <w:szCs w:val="29"/>
          <w:shd w:val="clear" w:color="auto" w:fill="FFFFFF"/>
        </w:rPr>
      </w:pPr>
      <w:r>
        <w:rPr>
          <w:rFonts w:ascii="Arial" w:hAnsi="Arial" w:cs="Arial"/>
          <w:color w:val="555555"/>
          <w:sz w:val="29"/>
          <w:szCs w:val="29"/>
          <w:shd w:val="clear" w:color="auto" w:fill="FFFFFF"/>
        </w:rPr>
        <w:t>Think about an outline, a traditional resume or a table of contents. Generally, each is comprised of several </w:t>
      </w:r>
      <w:r>
        <w:rPr>
          <w:rFonts w:ascii="Arial" w:hAnsi="Arial" w:cs="Arial"/>
          <w:b/>
          <w:bCs/>
          <w:color w:val="555555"/>
          <w:sz w:val="29"/>
          <w:szCs w:val="29"/>
          <w:shd w:val="clear" w:color="auto" w:fill="FFFFFF"/>
        </w:rPr>
        <w:t>sizes</w:t>
      </w:r>
      <w:r>
        <w:rPr>
          <w:rFonts w:ascii="Arial" w:hAnsi="Arial" w:cs="Arial"/>
          <w:color w:val="555555"/>
          <w:sz w:val="29"/>
          <w:szCs w:val="29"/>
          <w:shd w:val="clear" w:color="auto" w:fill="FFFFFF"/>
        </w:rPr>
        <w:t> of type, with major headings in a larger point size than subsections and smaller details. Using a variety of type sizes not only emphasizes what’s most important, but also organizes the overall design of the document.</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5</w:t>
      </w:r>
      <w:r>
        <w:rPr>
          <w:rFonts w:ascii="Arial" w:hAnsi="Arial" w:cs="Arial"/>
        </w:rPr>
        <w:t> Space Provides Emphasis and Movement</w:t>
      </w:r>
    </w:p>
    <w:p w:rsidR="00E848D5" w:rsidRDefault="00E848D5">
      <w:pPr>
        <w:rPr>
          <w:noProof/>
          <w:lang w:eastAsia="en-IN"/>
        </w:rPr>
      </w:pPr>
      <w:r>
        <w:rPr>
          <w:noProof/>
          <w:lang w:eastAsia="en-IN"/>
        </w:rPr>
        <w:lastRenderedPageBreak/>
        <w:drawing>
          <wp:inline distT="0" distB="0" distL="0" distR="0">
            <wp:extent cx="572452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r>
        <w:rPr>
          <w:noProof/>
          <w:lang w:eastAsia="en-IN"/>
        </w:rPr>
        <w:drawing>
          <wp:inline distT="0" distB="0" distL="0" distR="0">
            <wp:extent cx="572452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E848D5" w:rsidRDefault="00E848D5" w:rsidP="00E848D5">
      <w:pPr>
        <w:pStyle w:val="Heading3"/>
        <w:shd w:val="clear" w:color="auto" w:fill="FFFFFF"/>
        <w:spacing w:before="300" w:after="495"/>
        <w:rPr>
          <w:rFonts w:ascii="Arial" w:hAnsi="Arial" w:cs="Arial"/>
          <w:color w:val="000000"/>
          <w:sz w:val="36"/>
          <w:szCs w:val="36"/>
        </w:rPr>
      </w:pPr>
      <w:r>
        <w:rPr>
          <w:rFonts w:ascii="Arial" w:hAnsi="Arial" w:cs="Arial"/>
          <w:color w:val="000000"/>
          <w:sz w:val="36"/>
          <w:szCs w:val="36"/>
        </w:rPr>
        <w:t>Rule of space</w:t>
      </w:r>
    </w:p>
    <w:p w:rsidR="00E848D5" w:rsidRDefault="00E848D5" w:rsidP="00E848D5">
      <w:pPr>
        <w:pStyle w:val="NormalWeb"/>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One of the most basic tenets of visual composition deals with what you leave out of your design. According to the </w:t>
      </w:r>
      <w:r>
        <w:rPr>
          <w:rFonts w:ascii="Arial" w:hAnsi="Arial" w:cs="Arial"/>
          <w:b/>
          <w:bCs/>
          <w:color w:val="555555"/>
          <w:sz w:val="29"/>
          <w:szCs w:val="29"/>
        </w:rPr>
        <w:t>Rule of Space</w:t>
      </w:r>
      <w:r>
        <w:rPr>
          <w:rFonts w:ascii="Arial" w:hAnsi="Arial" w:cs="Arial"/>
          <w:color w:val="555555"/>
          <w:sz w:val="29"/>
          <w:szCs w:val="29"/>
        </w:rPr>
        <w:t xml:space="preserve">, an aesthetically-pleasing design requires its fair share of clutter-free negative space, often referred to as “white space,” regardless of the design’s actual background </w:t>
      </w:r>
      <w:proofErr w:type="spellStart"/>
      <w:r>
        <w:rPr>
          <w:rFonts w:ascii="Arial" w:hAnsi="Arial" w:cs="Arial"/>
          <w:color w:val="555555"/>
          <w:sz w:val="29"/>
          <w:szCs w:val="29"/>
        </w:rPr>
        <w:t>color</w:t>
      </w:r>
      <w:proofErr w:type="spellEnd"/>
      <w:r>
        <w:rPr>
          <w:rFonts w:ascii="Arial" w:hAnsi="Arial" w:cs="Arial"/>
          <w:color w:val="555555"/>
          <w:sz w:val="29"/>
          <w:szCs w:val="29"/>
        </w:rPr>
        <w:t>.</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6</w:t>
      </w:r>
      <w:r>
        <w:rPr>
          <w:rFonts w:ascii="Arial" w:hAnsi="Arial" w:cs="Arial"/>
        </w:rPr>
        <w:t> Proximity Suggests Relationships</w:t>
      </w:r>
    </w:p>
    <w:p w:rsidR="00E848D5" w:rsidRDefault="00E848D5">
      <w:r>
        <w:rPr>
          <w:noProof/>
          <w:lang w:eastAsia="en-IN"/>
        </w:rPr>
        <w:lastRenderedPageBreak/>
        <w:drawing>
          <wp:inline distT="0" distB="0" distL="0" distR="0">
            <wp:extent cx="5724525" cy="2400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rsidR="00E848D5" w:rsidRDefault="00E848D5">
      <w:pPr>
        <w:rPr>
          <w:rFonts w:ascii="Arial" w:hAnsi="Arial" w:cs="Arial"/>
          <w:color w:val="555555"/>
          <w:sz w:val="29"/>
          <w:szCs w:val="29"/>
          <w:shd w:val="clear" w:color="auto" w:fill="FFFFFF"/>
        </w:rPr>
      </w:pPr>
      <w:r>
        <w:rPr>
          <w:rFonts w:ascii="Arial" w:hAnsi="Arial" w:cs="Arial"/>
          <w:b/>
          <w:bCs/>
          <w:color w:val="555555"/>
          <w:sz w:val="29"/>
          <w:szCs w:val="29"/>
          <w:shd w:val="clear" w:color="auto" w:fill="FFFFFF"/>
        </w:rPr>
        <w:t>Proximity, </w:t>
      </w:r>
      <w:r>
        <w:rPr>
          <w:rFonts w:ascii="Arial" w:hAnsi="Arial" w:cs="Arial"/>
          <w:color w:val="555555"/>
          <w:sz w:val="29"/>
          <w:szCs w:val="29"/>
          <w:shd w:val="clear" w:color="auto" w:fill="FFFFFF"/>
        </w:rPr>
        <w:t>or where elements appear in relation to one another, is one of the most basic elements of composition. Simply speaking, placing related elements close together suggests to readers that they are, in fact, related.</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7</w:t>
      </w:r>
      <w:r>
        <w:rPr>
          <w:rFonts w:ascii="Arial" w:hAnsi="Arial" w:cs="Arial"/>
        </w:rPr>
        <w:t> Negative Space Emphasizes</w:t>
      </w:r>
    </w:p>
    <w:p w:rsidR="00E848D5" w:rsidRDefault="00E848D5">
      <w:r>
        <w:rPr>
          <w:noProof/>
          <w:lang w:eastAsia="en-IN"/>
        </w:rPr>
        <w:drawing>
          <wp:inline distT="0" distB="0" distL="0" distR="0">
            <wp:extent cx="57245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E848D5" w:rsidRDefault="00E848D5">
      <w:pPr>
        <w:rPr>
          <w:rFonts w:ascii="Arial" w:hAnsi="Arial" w:cs="Arial"/>
          <w:color w:val="555555"/>
          <w:sz w:val="29"/>
          <w:szCs w:val="29"/>
          <w:shd w:val="clear" w:color="auto" w:fill="FFFFFF"/>
        </w:rPr>
      </w:pPr>
      <w:r>
        <w:rPr>
          <w:rFonts w:ascii="Arial" w:hAnsi="Arial" w:cs="Arial"/>
          <w:color w:val="555555"/>
          <w:sz w:val="29"/>
          <w:szCs w:val="29"/>
          <w:shd w:val="clear" w:color="auto" w:fill="FFFFFF"/>
        </w:rPr>
        <w:t>Just as grouping items near each other suggests their relation, including </w:t>
      </w:r>
      <w:r>
        <w:rPr>
          <w:rFonts w:ascii="Arial" w:hAnsi="Arial" w:cs="Arial"/>
          <w:b/>
          <w:bCs/>
          <w:color w:val="555555"/>
          <w:sz w:val="29"/>
          <w:szCs w:val="29"/>
          <w:shd w:val="clear" w:color="auto" w:fill="FFFFFF"/>
        </w:rPr>
        <w:t>white space</w:t>
      </w:r>
      <w:r>
        <w:rPr>
          <w:rFonts w:ascii="Arial" w:hAnsi="Arial" w:cs="Arial"/>
          <w:color w:val="555555"/>
          <w:sz w:val="29"/>
          <w:szCs w:val="29"/>
          <w:shd w:val="clear" w:color="auto" w:fill="FFFFFF"/>
        </w:rPr>
        <w:t> around elements singles them out as separate groups of information. Negative, empty space not only makes information easier for readers to digest by grouping it into compartments, but it also creates focus as it helps eyes zero in on individual items.</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8</w:t>
      </w:r>
      <w:r>
        <w:rPr>
          <w:rFonts w:ascii="Arial" w:hAnsi="Arial" w:cs="Arial"/>
        </w:rPr>
        <w:t> Alignment Directs Eyes</w:t>
      </w:r>
    </w:p>
    <w:p w:rsidR="00E848D5" w:rsidRDefault="00E848D5">
      <w:r>
        <w:rPr>
          <w:noProof/>
          <w:lang w:eastAsia="en-IN"/>
        </w:rPr>
        <w:lastRenderedPageBreak/>
        <w:drawing>
          <wp:inline distT="0" distB="0" distL="0" distR="0">
            <wp:extent cx="5734050"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381250"/>
                    </a:xfrm>
                    <a:prstGeom prst="rect">
                      <a:avLst/>
                    </a:prstGeom>
                    <a:noFill/>
                    <a:ln>
                      <a:noFill/>
                    </a:ln>
                  </pic:spPr>
                </pic:pic>
              </a:graphicData>
            </a:graphic>
          </wp:inline>
        </w:drawing>
      </w:r>
    </w:p>
    <w:p w:rsidR="00E848D5" w:rsidRDefault="00E848D5">
      <w:pPr>
        <w:rPr>
          <w:rFonts w:ascii="Arial" w:hAnsi="Arial" w:cs="Arial"/>
          <w:color w:val="555555"/>
          <w:sz w:val="29"/>
          <w:szCs w:val="29"/>
          <w:shd w:val="clear" w:color="auto" w:fill="FFFFFF"/>
        </w:rPr>
      </w:pPr>
      <w:r>
        <w:rPr>
          <w:rFonts w:ascii="Arial" w:hAnsi="Arial" w:cs="Arial"/>
          <w:b/>
          <w:bCs/>
          <w:color w:val="555555"/>
          <w:sz w:val="29"/>
          <w:szCs w:val="29"/>
          <w:shd w:val="clear" w:color="auto" w:fill="FFFFFF"/>
        </w:rPr>
        <w:t>Alignment</w:t>
      </w:r>
      <w:r>
        <w:rPr>
          <w:rFonts w:ascii="Arial" w:hAnsi="Arial" w:cs="Arial"/>
          <w:color w:val="555555"/>
          <w:sz w:val="29"/>
          <w:szCs w:val="29"/>
          <w:shd w:val="clear" w:color="auto" w:fill="FFFFFF"/>
        </w:rPr>
        <w:t> is part of the structure by which elements are placed in a design. It dictates that visual components, whether they be text or images, are not positioned arbitrarily throughout a composition. For example, a typical page of text is aligned to the left, so that objects share a left margin.</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9</w:t>
      </w:r>
      <w:r>
        <w:rPr>
          <w:rFonts w:ascii="Arial" w:hAnsi="Arial" w:cs="Arial"/>
        </w:rPr>
        <w:t> Odd-Numbered Groups Create Focus</w:t>
      </w:r>
    </w:p>
    <w:p w:rsidR="00E848D5" w:rsidRDefault="00E848D5">
      <w:pPr>
        <w:rPr>
          <w:rFonts w:ascii="Arial" w:hAnsi="Arial" w:cs="Arial"/>
          <w:color w:val="555555"/>
          <w:sz w:val="29"/>
          <w:szCs w:val="29"/>
          <w:shd w:val="clear" w:color="auto" w:fill="FFFFFF"/>
        </w:rPr>
      </w:pPr>
      <w:r>
        <w:rPr>
          <w:noProof/>
          <w:lang w:eastAsia="en-IN"/>
        </w:rPr>
        <w:drawing>
          <wp:inline distT="0" distB="0" distL="0" distR="0">
            <wp:extent cx="573405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390775"/>
                    </a:xfrm>
                    <a:prstGeom prst="rect">
                      <a:avLst/>
                    </a:prstGeom>
                    <a:noFill/>
                    <a:ln>
                      <a:noFill/>
                    </a:ln>
                  </pic:spPr>
                </pic:pic>
              </a:graphicData>
            </a:graphic>
          </wp:inline>
        </w:drawing>
      </w:r>
      <w:r>
        <w:rPr>
          <w:rFonts w:ascii="Arial" w:hAnsi="Arial" w:cs="Arial"/>
          <w:color w:val="555555"/>
          <w:sz w:val="29"/>
          <w:szCs w:val="29"/>
          <w:shd w:val="clear" w:color="auto" w:fill="FFFFFF"/>
        </w:rPr>
        <w:t>The </w:t>
      </w:r>
      <w:r>
        <w:rPr>
          <w:rFonts w:ascii="Arial" w:hAnsi="Arial" w:cs="Arial"/>
          <w:b/>
          <w:bCs/>
          <w:color w:val="555555"/>
          <w:sz w:val="29"/>
          <w:szCs w:val="29"/>
          <w:shd w:val="clear" w:color="auto" w:fill="FFFFFF"/>
        </w:rPr>
        <w:t>Rule of Odds</w:t>
      </w:r>
      <w:r>
        <w:rPr>
          <w:rFonts w:ascii="Arial" w:hAnsi="Arial" w:cs="Arial"/>
          <w:color w:val="555555"/>
          <w:sz w:val="29"/>
          <w:szCs w:val="29"/>
          <w:shd w:val="clear" w:color="auto" w:fill="FFFFFF"/>
        </w:rPr>
        <w:t xml:space="preserve"> allows designers to emphasize particular images by placing them in the </w:t>
      </w:r>
      <w:proofErr w:type="spellStart"/>
      <w:r>
        <w:rPr>
          <w:rFonts w:ascii="Arial" w:hAnsi="Arial" w:cs="Arial"/>
          <w:color w:val="555555"/>
          <w:sz w:val="29"/>
          <w:szCs w:val="29"/>
          <w:shd w:val="clear" w:color="auto" w:fill="FFFFFF"/>
        </w:rPr>
        <w:t>center</w:t>
      </w:r>
      <w:proofErr w:type="spellEnd"/>
      <w:r>
        <w:rPr>
          <w:rFonts w:ascii="Arial" w:hAnsi="Arial" w:cs="Arial"/>
          <w:color w:val="555555"/>
          <w:sz w:val="29"/>
          <w:szCs w:val="29"/>
          <w:shd w:val="clear" w:color="auto" w:fill="FFFFFF"/>
        </w:rPr>
        <w:t xml:space="preserve"> of a group. By placing an equal number of </w:t>
      </w:r>
      <w:proofErr w:type="spellStart"/>
      <w:r>
        <w:rPr>
          <w:rFonts w:ascii="Arial" w:hAnsi="Arial" w:cs="Arial"/>
          <w:color w:val="555555"/>
          <w:sz w:val="29"/>
          <w:szCs w:val="29"/>
          <w:shd w:val="clear" w:color="auto" w:fill="FFFFFF"/>
        </w:rPr>
        <w:t>neighboring</w:t>
      </w:r>
      <w:proofErr w:type="spellEnd"/>
      <w:r>
        <w:rPr>
          <w:rFonts w:ascii="Arial" w:hAnsi="Arial" w:cs="Arial"/>
          <w:color w:val="555555"/>
          <w:sz w:val="29"/>
          <w:szCs w:val="29"/>
          <w:shd w:val="clear" w:color="auto" w:fill="FFFFFF"/>
        </w:rPr>
        <w:t xml:space="preserve"> objects on either side of the main focal point—thus creating an odd-numbered group—the result clearly points to the most important visual element, located in the </w:t>
      </w:r>
      <w:proofErr w:type="spellStart"/>
      <w:r>
        <w:rPr>
          <w:rFonts w:ascii="Arial" w:hAnsi="Arial" w:cs="Arial"/>
          <w:color w:val="555555"/>
          <w:sz w:val="29"/>
          <w:szCs w:val="29"/>
          <w:shd w:val="clear" w:color="auto" w:fill="FFFFFF"/>
        </w:rPr>
        <w:t>center</w:t>
      </w:r>
      <w:proofErr w:type="spellEnd"/>
      <w:r>
        <w:rPr>
          <w:rFonts w:ascii="Arial" w:hAnsi="Arial" w:cs="Arial"/>
          <w:color w:val="555555"/>
          <w:sz w:val="29"/>
          <w:szCs w:val="29"/>
          <w:shd w:val="clear" w:color="auto" w:fill="FFFFFF"/>
        </w:rPr>
        <w:t>.</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10</w:t>
      </w:r>
      <w:r>
        <w:rPr>
          <w:rFonts w:ascii="Arial" w:hAnsi="Arial" w:cs="Arial"/>
        </w:rPr>
        <w:t> Repetition Unifies a Composition</w:t>
      </w:r>
    </w:p>
    <w:p w:rsidR="00E848D5" w:rsidRDefault="00E848D5">
      <w:r>
        <w:rPr>
          <w:noProof/>
          <w:lang w:eastAsia="en-IN"/>
        </w:rPr>
        <w:lastRenderedPageBreak/>
        <w:drawing>
          <wp:inline distT="0" distB="0" distL="0" distR="0">
            <wp:extent cx="573405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371725"/>
                    </a:xfrm>
                    <a:prstGeom prst="rect">
                      <a:avLst/>
                    </a:prstGeom>
                    <a:noFill/>
                    <a:ln>
                      <a:noFill/>
                    </a:ln>
                  </pic:spPr>
                </pic:pic>
              </a:graphicData>
            </a:graphic>
          </wp:inline>
        </w:drawing>
      </w:r>
    </w:p>
    <w:p w:rsidR="00E848D5" w:rsidRPr="00E848D5" w:rsidRDefault="00E848D5" w:rsidP="00E848D5">
      <w:pPr>
        <w:shd w:val="clear" w:color="auto" w:fill="FFFFFF"/>
        <w:spacing w:after="375" w:line="240" w:lineRule="auto"/>
        <w:rPr>
          <w:rFonts w:ascii="Arial" w:eastAsia="Times New Roman" w:hAnsi="Arial" w:cs="Arial"/>
          <w:color w:val="555555"/>
          <w:sz w:val="29"/>
          <w:szCs w:val="29"/>
          <w:lang w:eastAsia="en-IN"/>
        </w:rPr>
      </w:pPr>
      <w:r w:rsidRPr="00E848D5">
        <w:rPr>
          <w:rFonts w:ascii="Arial" w:eastAsia="Times New Roman" w:hAnsi="Arial" w:cs="Arial"/>
          <w:color w:val="555555"/>
          <w:sz w:val="29"/>
          <w:szCs w:val="29"/>
          <w:lang w:eastAsia="en-IN"/>
        </w:rPr>
        <w:t>Think of most published texts. The page designs are organized in such a way that body text is all one font, chapter headings are another and footnotes are a third different font—all consistent throughout the entire publication. This style repetition creates a cohesive work, recognized as a whole.</w:t>
      </w:r>
    </w:p>
    <w:p w:rsidR="00E848D5" w:rsidRPr="00E848D5" w:rsidRDefault="00E848D5" w:rsidP="00E848D5">
      <w:pPr>
        <w:shd w:val="clear" w:color="auto" w:fill="FFFFFF"/>
        <w:spacing w:after="375" w:line="240" w:lineRule="auto"/>
        <w:rPr>
          <w:rFonts w:ascii="Arial" w:eastAsia="Times New Roman" w:hAnsi="Arial" w:cs="Arial"/>
          <w:color w:val="555555"/>
          <w:sz w:val="29"/>
          <w:szCs w:val="29"/>
          <w:lang w:eastAsia="en-IN"/>
        </w:rPr>
      </w:pPr>
      <w:r w:rsidRPr="00E848D5">
        <w:rPr>
          <w:rFonts w:ascii="Arial" w:eastAsia="Times New Roman" w:hAnsi="Arial" w:cs="Arial"/>
          <w:color w:val="555555"/>
          <w:sz w:val="29"/>
          <w:szCs w:val="29"/>
          <w:lang w:eastAsia="en-IN"/>
        </w:rPr>
        <w:t xml:space="preserve">For a unified design, repeat some element—whether it’s font, </w:t>
      </w:r>
      <w:proofErr w:type="spellStart"/>
      <w:r w:rsidRPr="00E848D5">
        <w:rPr>
          <w:rFonts w:ascii="Arial" w:eastAsia="Times New Roman" w:hAnsi="Arial" w:cs="Arial"/>
          <w:color w:val="555555"/>
          <w:sz w:val="29"/>
          <w:szCs w:val="29"/>
          <w:lang w:eastAsia="en-IN"/>
        </w:rPr>
        <w:t>color</w:t>
      </w:r>
      <w:proofErr w:type="spellEnd"/>
      <w:r w:rsidRPr="00E848D5">
        <w:rPr>
          <w:rFonts w:ascii="Arial" w:eastAsia="Times New Roman" w:hAnsi="Arial" w:cs="Arial"/>
          <w:color w:val="555555"/>
          <w:sz w:val="29"/>
          <w:szCs w:val="29"/>
          <w:lang w:eastAsia="en-IN"/>
        </w:rPr>
        <w:t>, shape or size—throughout the entire composition. Consistent styles help clearly define the visual hierarchy of any design.</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11</w:t>
      </w:r>
      <w:r>
        <w:rPr>
          <w:rFonts w:ascii="Arial" w:hAnsi="Arial" w:cs="Arial"/>
        </w:rPr>
        <w:t> Lines Suggest Movement</w:t>
      </w:r>
    </w:p>
    <w:p w:rsidR="00E848D5" w:rsidRDefault="00E848D5">
      <w:r>
        <w:rPr>
          <w:noProof/>
          <w:lang w:eastAsia="en-IN"/>
        </w:rPr>
        <w:drawing>
          <wp:inline distT="0" distB="0" distL="0" distR="0">
            <wp:extent cx="5724525" cy="2362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rsidR="00E848D5" w:rsidRPr="00E848D5" w:rsidRDefault="00E848D5" w:rsidP="00E848D5">
      <w:pPr>
        <w:shd w:val="clear" w:color="auto" w:fill="FFFFFF"/>
        <w:spacing w:after="375" w:line="240" w:lineRule="auto"/>
        <w:rPr>
          <w:rFonts w:ascii="Arial" w:eastAsia="Times New Roman" w:hAnsi="Arial" w:cs="Arial"/>
          <w:color w:val="555555"/>
          <w:sz w:val="29"/>
          <w:szCs w:val="29"/>
          <w:lang w:eastAsia="en-IN"/>
        </w:rPr>
      </w:pPr>
      <w:r w:rsidRPr="00E848D5">
        <w:rPr>
          <w:rFonts w:ascii="Arial" w:eastAsia="Times New Roman" w:hAnsi="Arial" w:cs="Arial"/>
          <w:b/>
          <w:bCs/>
          <w:color w:val="555555"/>
          <w:sz w:val="29"/>
          <w:szCs w:val="29"/>
          <w:lang w:eastAsia="en-IN"/>
        </w:rPr>
        <w:t>Movement</w:t>
      </w:r>
      <w:r w:rsidRPr="00E848D5">
        <w:rPr>
          <w:rFonts w:ascii="Arial" w:eastAsia="Times New Roman" w:hAnsi="Arial" w:cs="Arial"/>
          <w:color w:val="555555"/>
          <w:sz w:val="29"/>
          <w:szCs w:val="29"/>
          <w:lang w:eastAsia="en-IN"/>
        </w:rPr>
        <w:t> is one of the most effective ways to attract viewers’ attention, especially when it’s implied within a still design. Lines are obviously efficient in pointing to items of emphasis—just think about an arrow—but they don’t have to physically appear on the page to do the trick.</w:t>
      </w:r>
    </w:p>
    <w:p w:rsidR="00E848D5" w:rsidRDefault="00E848D5" w:rsidP="00E848D5">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lastRenderedPageBreak/>
        <w:t>12</w:t>
      </w:r>
      <w:r>
        <w:rPr>
          <w:rFonts w:ascii="Arial" w:hAnsi="Arial" w:cs="Arial"/>
        </w:rPr>
        <w:t> Grids Organize a Design</w:t>
      </w:r>
    </w:p>
    <w:p w:rsidR="00E848D5" w:rsidRDefault="00E848D5">
      <w:r>
        <w:rPr>
          <w:noProof/>
          <w:lang w:eastAsia="en-IN"/>
        </w:rPr>
        <w:drawing>
          <wp:inline distT="0" distB="0" distL="0" distR="0">
            <wp:extent cx="573405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rsidR="00E848D5" w:rsidRDefault="00E848D5">
      <w:pPr>
        <w:rPr>
          <w:rFonts w:ascii="Arial" w:hAnsi="Arial" w:cs="Arial"/>
          <w:color w:val="555555"/>
          <w:sz w:val="29"/>
          <w:szCs w:val="29"/>
          <w:shd w:val="clear" w:color="auto" w:fill="FFFFFF"/>
        </w:rPr>
      </w:pPr>
      <w:r>
        <w:rPr>
          <w:rFonts w:ascii="Arial" w:hAnsi="Arial" w:cs="Arial"/>
          <w:color w:val="555555"/>
          <w:sz w:val="29"/>
          <w:szCs w:val="29"/>
          <w:shd w:val="clear" w:color="auto" w:fill="FFFFFF"/>
        </w:rPr>
        <w:t>The most effective designs are composed through some type of </w:t>
      </w:r>
      <w:r>
        <w:rPr>
          <w:rFonts w:ascii="Arial" w:hAnsi="Arial" w:cs="Arial"/>
          <w:b/>
          <w:bCs/>
          <w:color w:val="555555"/>
          <w:sz w:val="29"/>
          <w:szCs w:val="29"/>
          <w:shd w:val="clear" w:color="auto" w:fill="FFFFFF"/>
        </w:rPr>
        <w:t>grid</w:t>
      </w:r>
      <w:r>
        <w:rPr>
          <w:rFonts w:ascii="Arial" w:hAnsi="Arial" w:cs="Arial"/>
          <w:color w:val="555555"/>
          <w:sz w:val="29"/>
          <w:szCs w:val="29"/>
          <w:shd w:val="clear" w:color="auto" w:fill="FFFFFF"/>
        </w:rPr>
        <w:t>. The most typical grid is the classic modular composition of crossing vertical and horizontal lines.</w:t>
      </w:r>
    </w:p>
    <w:p w:rsidR="00E848D5" w:rsidRDefault="00E848D5">
      <w:r>
        <w:rPr>
          <w:rFonts w:ascii="Arial" w:hAnsi="Arial" w:cs="Arial"/>
          <w:color w:val="555555"/>
          <w:sz w:val="29"/>
          <w:szCs w:val="29"/>
          <w:shd w:val="clear" w:color="auto" w:fill="FFFFFF"/>
        </w:rPr>
        <w:t>Artists, photographers and graphic designers have long employed the rule of thirds to improve the overall balance of their compositions. The rule involves mentally dividing a composition into a grid composed of two horizontal and two vertical lines—or nine separate sections.</w:t>
      </w:r>
    </w:p>
    <w:p w:rsidR="001909FA" w:rsidRDefault="001909FA" w:rsidP="00252E7B">
      <w:pPr>
        <w:pStyle w:val="NormalWeb"/>
        <w:shd w:val="clear" w:color="auto" w:fill="FFFFFF"/>
        <w:spacing w:before="0" w:beforeAutospacing="0" w:after="375" w:afterAutospacing="0"/>
        <w:ind w:left="720"/>
      </w:pPr>
    </w:p>
    <w:p w:rsidR="001909FA" w:rsidRDefault="001909FA"/>
    <w:p w:rsidR="001909FA" w:rsidRDefault="00044087">
      <w:hyperlink r:id="rId28" w:history="1">
        <w:r w:rsidR="00136F7A" w:rsidRPr="007C4AEA">
          <w:rPr>
            <w:rStyle w:val="Hyperlink"/>
          </w:rPr>
          <w:t>https://visme.co/blog/visual-hierarchy/</w:t>
        </w:r>
      </w:hyperlink>
    </w:p>
    <w:p w:rsidR="00136F7A" w:rsidRDefault="00136F7A" w:rsidP="00136F7A">
      <w:pPr>
        <w:ind w:left="720"/>
      </w:pPr>
    </w:p>
    <w:sectPr w:rsidR="00136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10FB4"/>
    <w:multiLevelType w:val="hybridMultilevel"/>
    <w:tmpl w:val="2EF61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DE1F85"/>
    <w:multiLevelType w:val="hybridMultilevel"/>
    <w:tmpl w:val="C3902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AF6F30"/>
    <w:multiLevelType w:val="multilevel"/>
    <w:tmpl w:val="8F58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9F0453"/>
    <w:multiLevelType w:val="hybridMultilevel"/>
    <w:tmpl w:val="7A103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91"/>
    <w:rsid w:val="00044087"/>
    <w:rsid w:val="00136F7A"/>
    <w:rsid w:val="001909FA"/>
    <w:rsid w:val="00252E7B"/>
    <w:rsid w:val="00655681"/>
    <w:rsid w:val="007E7FB9"/>
    <w:rsid w:val="00A97691"/>
    <w:rsid w:val="00E358D9"/>
    <w:rsid w:val="00E8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C8049-F69F-403B-8FED-4FF87CC1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0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848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909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1909FA"/>
    <w:rPr>
      <w:color w:val="0000FF"/>
      <w:u w:val="single"/>
    </w:rPr>
  </w:style>
  <w:style w:type="character" w:customStyle="1" w:styleId="bicolor">
    <w:name w:val="bicolor"/>
    <w:basedOn w:val="DefaultParagraphFont"/>
    <w:rsid w:val="001909FA"/>
  </w:style>
  <w:style w:type="character" w:styleId="FollowedHyperlink">
    <w:name w:val="FollowedHyperlink"/>
    <w:basedOn w:val="DefaultParagraphFont"/>
    <w:uiPriority w:val="99"/>
    <w:semiHidden/>
    <w:unhideWhenUsed/>
    <w:rsid w:val="00655681"/>
    <w:rPr>
      <w:color w:val="954F72" w:themeColor="followedHyperlink"/>
      <w:u w:val="single"/>
    </w:rPr>
  </w:style>
  <w:style w:type="paragraph" w:styleId="ListParagraph">
    <w:name w:val="List Paragraph"/>
    <w:basedOn w:val="Normal"/>
    <w:uiPriority w:val="34"/>
    <w:qFormat/>
    <w:rsid w:val="00655681"/>
    <w:pPr>
      <w:ind w:left="720"/>
      <w:contextualSpacing/>
    </w:pPr>
  </w:style>
  <w:style w:type="character" w:customStyle="1" w:styleId="Heading3Char">
    <w:name w:val="Heading 3 Char"/>
    <w:basedOn w:val="DefaultParagraphFont"/>
    <w:link w:val="Heading3"/>
    <w:uiPriority w:val="9"/>
    <w:semiHidden/>
    <w:rsid w:val="00E848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9849">
      <w:bodyDiv w:val="1"/>
      <w:marLeft w:val="0"/>
      <w:marRight w:val="0"/>
      <w:marTop w:val="0"/>
      <w:marBottom w:val="0"/>
      <w:divBdr>
        <w:top w:val="none" w:sz="0" w:space="0" w:color="auto"/>
        <w:left w:val="none" w:sz="0" w:space="0" w:color="auto"/>
        <w:bottom w:val="none" w:sz="0" w:space="0" w:color="auto"/>
        <w:right w:val="none" w:sz="0" w:space="0" w:color="auto"/>
      </w:divBdr>
    </w:div>
    <w:div w:id="60913624">
      <w:bodyDiv w:val="1"/>
      <w:marLeft w:val="0"/>
      <w:marRight w:val="0"/>
      <w:marTop w:val="0"/>
      <w:marBottom w:val="0"/>
      <w:divBdr>
        <w:top w:val="none" w:sz="0" w:space="0" w:color="auto"/>
        <w:left w:val="none" w:sz="0" w:space="0" w:color="auto"/>
        <w:bottom w:val="none" w:sz="0" w:space="0" w:color="auto"/>
        <w:right w:val="none" w:sz="0" w:space="0" w:color="auto"/>
      </w:divBdr>
    </w:div>
    <w:div w:id="295914150">
      <w:bodyDiv w:val="1"/>
      <w:marLeft w:val="0"/>
      <w:marRight w:val="0"/>
      <w:marTop w:val="0"/>
      <w:marBottom w:val="0"/>
      <w:divBdr>
        <w:top w:val="none" w:sz="0" w:space="0" w:color="auto"/>
        <w:left w:val="none" w:sz="0" w:space="0" w:color="auto"/>
        <w:bottom w:val="none" w:sz="0" w:space="0" w:color="auto"/>
        <w:right w:val="none" w:sz="0" w:space="0" w:color="auto"/>
      </w:divBdr>
    </w:div>
    <w:div w:id="345443876">
      <w:bodyDiv w:val="1"/>
      <w:marLeft w:val="0"/>
      <w:marRight w:val="0"/>
      <w:marTop w:val="0"/>
      <w:marBottom w:val="0"/>
      <w:divBdr>
        <w:top w:val="none" w:sz="0" w:space="0" w:color="auto"/>
        <w:left w:val="none" w:sz="0" w:space="0" w:color="auto"/>
        <w:bottom w:val="none" w:sz="0" w:space="0" w:color="auto"/>
        <w:right w:val="none" w:sz="0" w:space="0" w:color="auto"/>
      </w:divBdr>
    </w:div>
    <w:div w:id="391465628">
      <w:bodyDiv w:val="1"/>
      <w:marLeft w:val="0"/>
      <w:marRight w:val="0"/>
      <w:marTop w:val="0"/>
      <w:marBottom w:val="0"/>
      <w:divBdr>
        <w:top w:val="none" w:sz="0" w:space="0" w:color="auto"/>
        <w:left w:val="none" w:sz="0" w:space="0" w:color="auto"/>
        <w:bottom w:val="none" w:sz="0" w:space="0" w:color="auto"/>
        <w:right w:val="none" w:sz="0" w:space="0" w:color="auto"/>
      </w:divBdr>
    </w:div>
    <w:div w:id="414593511">
      <w:bodyDiv w:val="1"/>
      <w:marLeft w:val="0"/>
      <w:marRight w:val="0"/>
      <w:marTop w:val="0"/>
      <w:marBottom w:val="0"/>
      <w:divBdr>
        <w:top w:val="none" w:sz="0" w:space="0" w:color="auto"/>
        <w:left w:val="none" w:sz="0" w:space="0" w:color="auto"/>
        <w:bottom w:val="none" w:sz="0" w:space="0" w:color="auto"/>
        <w:right w:val="none" w:sz="0" w:space="0" w:color="auto"/>
      </w:divBdr>
    </w:div>
    <w:div w:id="563638138">
      <w:bodyDiv w:val="1"/>
      <w:marLeft w:val="0"/>
      <w:marRight w:val="0"/>
      <w:marTop w:val="0"/>
      <w:marBottom w:val="0"/>
      <w:divBdr>
        <w:top w:val="none" w:sz="0" w:space="0" w:color="auto"/>
        <w:left w:val="none" w:sz="0" w:space="0" w:color="auto"/>
        <w:bottom w:val="none" w:sz="0" w:space="0" w:color="auto"/>
        <w:right w:val="none" w:sz="0" w:space="0" w:color="auto"/>
      </w:divBdr>
    </w:div>
    <w:div w:id="566116285">
      <w:bodyDiv w:val="1"/>
      <w:marLeft w:val="0"/>
      <w:marRight w:val="0"/>
      <w:marTop w:val="0"/>
      <w:marBottom w:val="0"/>
      <w:divBdr>
        <w:top w:val="none" w:sz="0" w:space="0" w:color="auto"/>
        <w:left w:val="none" w:sz="0" w:space="0" w:color="auto"/>
        <w:bottom w:val="none" w:sz="0" w:space="0" w:color="auto"/>
        <w:right w:val="none" w:sz="0" w:space="0" w:color="auto"/>
      </w:divBdr>
    </w:div>
    <w:div w:id="642582851">
      <w:bodyDiv w:val="1"/>
      <w:marLeft w:val="0"/>
      <w:marRight w:val="0"/>
      <w:marTop w:val="0"/>
      <w:marBottom w:val="0"/>
      <w:divBdr>
        <w:top w:val="none" w:sz="0" w:space="0" w:color="auto"/>
        <w:left w:val="none" w:sz="0" w:space="0" w:color="auto"/>
        <w:bottom w:val="none" w:sz="0" w:space="0" w:color="auto"/>
        <w:right w:val="none" w:sz="0" w:space="0" w:color="auto"/>
      </w:divBdr>
    </w:div>
    <w:div w:id="659189304">
      <w:bodyDiv w:val="1"/>
      <w:marLeft w:val="0"/>
      <w:marRight w:val="0"/>
      <w:marTop w:val="0"/>
      <w:marBottom w:val="0"/>
      <w:divBdr>
        <w:top w:val="none" w:sz="0" w:space="0" w:color="auto"/>
        <w:left w:val="none" w:sz="0" w:space="0" w:color="auto"/>
        <w:bottom w:val="none" w:sz="0" w:space="0" w:color="auto"/>
        <w:right w:val="none" w:sz="0" w:space="0" w:color="auto"/>
      </w:divBdr>
    </w:div>
    <w:div w:id="733507986">
      <w:bodyDiv w:val="1"/>
      <w:marLeft w:val="0"/>
      <w:marRight w:val="0"/>
      <w:marTop w:val="0"/>
      <w:marBottom w:val="0"/>
      <w:divBdr>
        <w:top w:val="none" w:sz="0" w:space="0" w:color="auto"/>
        <w:left w:val="none" w:sz="0" w:space="0" w:color="auto"/>
        <w:bottom w:val="none" w:sz="0" w:space="0" w:color="auto"/>
        <w:right w:val="none" w:sz="0" w:space="0" w:color="auto"/>
      </w:divBdr>
    </w:div>
    <w:div w:id="735905102">
      <w:bodyDiv w:val="1"/>
      <w:marLeft w:val="0"/>
      <w:marRight w:val="0"/>
      <w:marTop w:val="0"/>
      <w:marBottom w:val="0"/>
      <w:divBdr>
        <w:top w:val="none" w:sz="0" w:space="0" w:color="auto"/>
        <w:left w:val="none" w:sz="0" w:space="0" w:color="auto"/>
        <w:bottom w:val="none" w:sz="0" w:space="0" w:color="auto"/>
        <w:right w:val="none" w:sz="0" w:space="0" w:color="auto"/>
      </w:divBdr>
    </w:div>
    <w:div w:id="840050965">
      <w:bodyDiv w:val="1"/>
      <w:marLeft w:val="0"/>
      <w:marRight w:val="0"/>
      <w:marTop w:val="0"/>
      <w:marBottom w:val="0"/>
      <w:divBdr>
        <w:top w:val="none" w:sz="0" w:space="0" w:color="auto"/>
        <w:left w:val="none" w:sz="0" w:space="0" w:color="auto"/>
        <w:bottom w:val="none" w:sz="0" w:space="0" w:color="auto"/>
        <w:right w:val="none" w:sz="0" w:space="0" w:color="auto"/>
      </w:divBdr>
    </w:div>
    <w:div w:id="852188405">
      <w:bodyDiv w:val="1"/>
      <w:marLeft w:val="0"/>
      <w:marRight w:val="0"/>
      <w:marTop w:val="0"/>
      <w:marBottom w:val="0"/>
      <w:divBdr>
        <w:top w:val="none" w:sz="0" w:space="0" w:color="auto"/>
        <w:left w:val="none" w:sz="0" w:space="0" w:color="auto"/>
        <w:bottom w:val="none" w:sz="0" w:space="0" w:color="auto"/>
        <w:right w:val="none" w:sz="0" w:space="0" w:color="auto"/>
      </w:divBdr>
    </w:div>
    <w:div w:id="1062371034">
      <w:bodyDiv w:val="1"/>
      <w:marLeft w:val="0"/>
      <w:marRight w:val="0"/>
      <w:marTop w:val="0"/>
      <w:marBottom w:val="0"/>
      <w:divBdr>
        <w:top w:val="none" w:sz="0" w:space="0" w:color="auto"/>
        <w:left w:val="none" w:sz="0" w:space="0" w:color="auto"/>
        <w:bottom w:val="none" w:sz="0" w:space="0" w:color="auto"/>
        <w:right w:val="none" w:sz="0" w:space="0" w:color="auto"/>
      </w:divBdr>
    </w:div>
    <w:div w:id="1249189106">
      <w:bodyDiv w:val="1"/>
      <w:marLeft w:val="0"/>
      <w:marRight w:val="0"/>
      <w:marTop w:val="0"/>
      <w:marBottom w:val="0"/>
      <w:divBdr>
        <w:top w:val="none" w:sz="0" w:space="0" w:color="auto"/>
        <w:left w:val="none" w:sz="0" w:space="0" w:color="auto"/>
        <w:bottom w:val="none" w:sz="0" w:space="0" w:color="auto"/>
        <w:right w:val="none" w:sz="0" w:space="0" w:color="auto"/>
      </w:divBdr>
    </w:div>
    <w:div w:id="1483624274">
      <w:bodyDiv w:val="1"/>
      <w:marLeft w:val="0"/>
      <w:marRight w:val="0"/>
      <w:marTop w:val="0"/>
      <w:marBottom w:val="0"/>
      <w:divBdr>
        <w:top w:val="none" w:sz="0" w:space="0" w:color="auto"/>
        <w:left w:val="none" w:sz="0" w:space="0" w:color="auto"/>
        <w:bottom w:val="none" w:sz="0" w:space="0" w:color="auto"/>
        <w:right w:val="none" w:sz="0" w:space="0" w:color="auto"/>
      </w:divBdr>
    </w:div>
    <w:div w:id="1496726354">
      <w:bodyDiv w:val="1"/>
      <w:marLeft w:val="0"/>
      <w:marRight w:val="0"/>
      <w:marTop w:val="0"/>
      <w:marBottom w:val="0"/>
      <w:divBdr>
        <w:top w:val="none" w:sz="0" w:space="0" w:color="auto"/>
        <w:left w:val="none" w:sz="0" w:space="0" w:color="auto"/>
        <w:bottom w:val="none" w:sz="0" w:space="0" w:color="auto"/>
        <w:right w:val="none" w:sz="0" w:space="0" w:color="auto"/>
      </w:divBdr>
    </w:div>
    <w:div w:id="1543328541">
      <w:bodyDiv w:val="1"/>
      <w:marLeft w:val="0"/>
      <w:marRight w:val="0"/>
      <w:marTop w:val="0"/>
      <w:marBottom w:val="0"/>
      <w:divBdr>
        <w:top w:val="none" w:sz="0" w:space="0" w:color="auto"/>
        <w:left w:val="none" w:sz="0" w:space="0" w:color="auto"/>
        <w:bottom w:val="none" w:sz="0" w:space="0" w:color="auto"/>
        <w:right w:val="none" w:sz="0" w:space="0" w:color="auto"/>
      </w:divBdr>
    </w:div>
    <w:div w:id="1602029445">
      <w:bodyDiv w:val="1"/>
      <w:marLeft w:val="0"/>
      <w:marRight w:val="0"/>
      <w:marTop w:val="0"/>
      <w:marBottom w:val="0"/>
      <w:divBdr>
        <w:top w:val="none" w:sz="0" w:space="0" w:color="auto"/>
        <w:left w:val="none" w:sz="0" w:space="0" w:color="auto"/>
        <w:bottom w:val="none" w:sz="0" w:space="0" w:color="auto"/>
        <w:right w:val="none" w:sz="0" w:space="0" w:color="auto"/>
      </w:divBdr>
    </w:div>
    <w:div w:id="20837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me.co/blog/visual-hierarchy/" TargetMode="External"/><Relationship Id="rId13" Type="http://schemas.openxmlformats.org/officeDocument/2006/relationships/hyperlink" Target="https://visme.co/blog/visual-hierarchy/"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visme.co/blog/visual-hierarchy/" TargetMode="External"/><Relationship Id="rId12" Type="http://schemas.openxmlformats.org/officeDocument/2006/relationships/hyperlink" Target="https://visme.co/blog/visual-hierarchy/"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sme.co/blog/visual-hierarchy/" TargetMode="External"/><Relationship Id="rId11" Type="http://schemas.openxmlformats.org/officeDocument/2006/relationships/hyperlink" Target="https://visme.co/blog/visual-hierarchy/" TargetMode="External"/><Relationship Id="rId24" Type="http://schemas.openxmlformats.org/officeDocument/2006/relationships/image" Target="media/image9.png"/><Relationship Id="rId5" Type="http://schemas.openxmlformats.org/officeDocument/2006/relationships/hyperlink" Target="https://visme.co/blog/visual-hierarchy/" TargetMode="External"/><Relationship Id="rId15" Type="http://schemas.openxmlformats.org/officeDocument/2006/relationships/hyperlink" Target="https://visme.co/blog/visual-hierarchy/" TargetMode="External"/><Relationship Id="rId23" Type="http://schemas.openxmlformats.org/officeDocument/2006/relationships/image" Target="media/image8.png"/><Relationship Id="rId28" Type="http://schemas.openxmlformats.org/officeDocument/2006/relationships/hyperlink" Target="https://visme.co/blog/visual-hierarchy/" TargetMode="External"/><Relationship Id="rId10" Type="http://schemas.openxmlformats.org/officeDocument/2006/relationships/hyperlink" Target="https://visme.co/blog/visual-hierarchy/"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isme.co/blog/visual-hierarchy/" TargetMode="External"/><Relationship Id="rId14" Type="http://schemas.openxmlformats.org/officeDocument/2006/relationships/hyperlink" Target="https://visme.co/blog/visual-hierarch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11</cp:revision>
  <dcterms:created xsi:type="dcterms:W3CDTF">2022-08-30T04:36:00Z</dcterms:created>
  <dcterms:modified xsi:type="dcterms:W3CDTF">2022-09-03T10:09:00Z</dcterms:modified>
</cp:coreProperties>
</file>