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4F0ECE"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4F0ECE" w:rsidRPr="00E80802">
        <w:rPr>
          <w:noProof/>
          <w:lang w:val="es-ES_tradnl"/>
        </w:rPr>
        <w:t>1</w:t>
      </w:r>
      <w:r w:rsidR="004F0ECE">
        <w:rPr>
          <w:rFonts w:asciiTheme="minorHAnsi" w:eastAsiaTheme="minorEastAsia" w:hAnsiTheme="minorHAnsi" w:cstheme="minorBidi"/>
          <w:b w:val="0"/>
          <w:noProof/>
          <w:sz w:val="22"/>
          <w:szCs w:val="22"/>
        </w:rPr>
        <w:tab/>
      </w:r>
      <w:r w:rsidR="004F0ECE" w:rsidRPr="00E80802">
        <w:rPr>
          <w:noProof/>
          <w:lang w:val="es-ES_tradnl"/>
        </w:rPr>
        <w:t>INTRODUCCIÓN</w:t>
      </w:r>
      <w:r w:rsidR="004F0ECE">
        <w:rPr>
          <w:noProof/>
        </w:rPr>
        <w:tab/>
      </w:r>
      <w:r w:rsidR="004F0ECE">
        <w:rPr>
          <w:noProof/>
        </w:rPr>
        <w:fldChar w:fldCharType="begin"/>
      </w:r>
      <w:r w:rsidR="004F0ECE">
        <w:rPr>
          <w:noProof/>
        </w:rPr>
        <w:instrText xml:space="preserve"> PAGEREF _Toc417460276 \h </w:instrText>
      </w:r>
      <w:r w:rsidR="004F0ECE">
        <w:rPr>
          <w:noProof/>
        </w:rPr>
      </w:r>
      <w:r w:rsidR="004F0ECE">
        <w:rPr>
          <w:noProof/>
        </w:rPr>
        <w:fldChar w:fldCharType="separate"/>
      </w:r>
      <w:r w:rsidR="00FF2CD8">
        <w:rPr>
          <w:noProof/>
        </w:rPr>
        <w:t>4</w:t>
      </w:r>
      <w:r w:rsidR="004F0ECE">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_Toc417460277 \h </w:instrText>
      </w:r>
      <w:r>
        <w:rPr>
          <w:noProof/>
        </w:rPr>
      </w:r>
      <w:r>
        <w:rPr>
          <w:noProof/>
        </w:rPr>
        <w:fldChar w:fldCharType="separate"/>
      </w:r>
      <w:r w:rsidR="00FF2CD8">
        <w:rPr>
          <w:noProof/>
        </w:rPr>
        <w:t>5</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_Toc417460278 \h </w:instrText>
      </w:r>
      <w:r>
        <w:rPr>
          <w:noProof/>
        </w:rPr>
      </w:r>
      <w:r>
        <w:rPr>
          <w:noProof/>
        </w:rPr>
        <w:fldChar w:fldCharType="separate"/>
      </w:r>
      <w:r w:rsidR="00FF2CD8">
        <w:rPr>
          <w:noProof/>
        </w:rPr>
        <w:t>9</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_Toc417460279 \h </w:instrText>
      </w:r>
      <w:r>
        <w:rPr>
          <w:noProof/>
        </w:rPr>
      </w:r>
      <w:r>
        <w:rPr>
          <w:noProof/>
        </w:rPr>
        <w:fldChar w:fldCharType="separate"/>
      </w:r>
      <w:r w:rsidR="00FF2CD8">
        <w:rPr>
          <w:noProof/>
        </w:rPr>
        <w:t>10</w:t>
      </w:r>
      <w:r>
        <w:rPr>
          <w:noProof/>
        </w:rPr>
        <w:fldChar w:fldCharType="end"/>
      </w:r>
    </w:p>
    <w:p w:rsidR="004F0ECE" w:rsidRDefault="004F0ECE">
      <w:pPr>
        <w:pStyle w:val="TDC3"/>
        <w:tabs>
          <w:tab w:val="left" w:pos="1100"/>
          <w:tab w:val="right" w:leader="dot" w:pos="9202"/>
        </w:tabs>
        <w:rPr>
          <w:rFonts w:asciiTheme="minorHAnsi" w:eastAsiaTheme="minorEastAsia" w:hAnsiTheme="minorHAnsi" w:cstheme="minorBidi"/>
          <w:noProof/>
          <w:sz w:val="22"/>
          <w:szCs w:val="22"/>
        </w:rPr>
      </w:pPr>
      <w:r w:rsidRPr="00E80802">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_Toc417460280 \h </w:instrText>
      </w:r>
      <w:r>
        <w:rPr>
          <w:noProof/>
        </w:rPr>
      </w:r>
      <w:r>
        <w:rPr>
          <w:noProof/>
        </w:rPr>
        <w:fldChar w:fldCharType="separate"/>
      </w:r>
      <w:r w:rsidR="00FF2CD8">
        <w:rPr>
          <w:noProof/>
        </w:rPr>
        <w:t>10</w:t>
      </w:r>
      <w:r>
        <w:rPr>
          <w:noProof/>
        </w:rPr>
        <w:fldChar w:fldCharType="end"/>
      </w:r>
    </w:p>
    <w:p w:rsidR="004F0ECE" w:rsidRDefault="004F0ECE">
      <w:pPr>
        <w:pStyle w:val="TDC3"/>
        <w:tabs>
          <w:tab w:val="left" w:pos="1100"/>
          <w:tab w:val="right" w:leader="dot" w:pos="9202"/>
        </w:tabs>
        <w:rPr>
          <w:rFonts w:asciiTheme="minorHAnsi" w:eastAsiaTheme="minorEastAsia" w:hAnsiTheme="minorHAnsi" w:cstheme="minorBidi"/>
          <w:noProof/>
          <w:sz w:val="22"/>
          <w:szCs w:val="22"/>
        </w:rPr>
      </w:pPr>
      <w:r w:rsidRPr="00E80802">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_Toc417460281 \h </w:instrText>
      </w:r>
      <w:r>
        <w:rPr>
          <w:noProof/>
        </w:rPr>
      </w:r>
      <w:r>
        <w:rPr>
          <w:noProof/>
        </w:rPr>
        <w:fldChar w:fldCharType="separate"/>
      </w:r>
      <w:r w:rsidR="00FF2CD8">
        <w:rPr>
          <w:noProof/>
        </w:rPr>
        <w:t>11</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_Toc417460282 \h </w:instrText>
      </w:r>
      <w:r>
        <w:rPr>
          <w:noProof/>
        </w:rPr>
      </w:r>
      <w:r>
        <w:rPr>
          <w:noProof/>
        </w:rPr>
        <w:fldChar w:fldCharType="separate"/>
      </w:r>
      <w:r w:rsidR="00FF2CD8">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F03DA2" w:rsidP="00F34C7A">
            <w:pPr>
              <w:jc w:val="center"/>
              <w:rPr>
                <w:rFonts w:eastAsia="Times New Roman"/>
                <w:sz w:val="18"/>
                <w:szCs w:val="20"/>
                <w:lang w:val="es-ES_tradnl" w:eastAsia="es-ES"/>
              </w:rPr>
            </w:pPr>
            <w:r>
              <w:rPr>
                <w:rFonts w:eastAsia="Times New Roman"/>
                <w:sz w:val="18"/>
                <w:szCs w:val="20"/>
                <w:lang w:val="es-ES_tradnl" w:eastAsia="es-ES"/>
              </w:rPr>
              <w:t>150423</w:t>
            </w:r>
          </w:p>
        </w:tc>
        <w:tc>
          <w:tcPr>
            <w:tcW w:w="1653" w:type="dxa"/>
            <w:tcBorders>
              <w:top w:val="single" w:sz="6" w:space="0" w:color="000000"/>
              <w:bottom w:val="single" w:sz="6" w:space="0" w:color="000000"/>
            </w:tcBorders>
            <w:vAlign w:val="center"/>
          </w:tcPr>
          <w:p w:rsidR="00243040" w:rsidRPr="00395BE4" w:rsidRDefault="00233184" w:rsidP="00F03DA2">
            <w:pPr>
              <w:jc w:val="center"/>
              <w:rPr>
                <w:rFonts w:eastAsia="Times New Roman"/>
                <w:sz w:val="18"/>
                <w:szCs w:val="20"/>
                <w:lang w:val="es-ES_tradnl" w:eastAsia="es-ES"/>
              </w:rPr>
            </w:pPr>
            <w:r>
              <w:rPr>
                <w:rFonts w:eastAsia="Times New Roman"/>
                <w:sz w:val="18"/>
                <w:szCs w:val="20"/>
                <w:lang w:val="es-ES_tradnl" w:eastAsia="es-ES"/>
              </w:rPr>
              <w:t>2</w:t>
            </w:r>
            <w:r w:rsidR="00F03DA2">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395BE4" w:rsidP="00F34C7A">
            <w:pPr>
              <w:rPr>
                <w:rFonts w:eastAsia="Times New Roman"/>
                <w:sz w:val="18"/>
                <w:szCs w:val="20"/>
                <w:lang w:val="es-ES_tradnl" w:eastAsia="es-ES"/>
              </w:rPr>
            </w:pPr>
            <w:r>
              <w:rPr>
                <w:rFonts w:eastAsia="Times New Roman"/>
                <w:sz w:val="18"/>
                <w:szCs w:val="20"/>
                <w:lang w:val="es-ES_tradnl" w:eastAsia="es-ES"/>
              </w:rPr>
              <w:t>NO APLICA al ser primera versión</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243040" w:rsidP="00F34C7A">
            <w:pPr>
              <w:rPr>
                <w:rFonts w:eastAsia="Times New Roman"/>
                <w:sz w:val="18"/>
                <w:szCs w:val="20"/>
                <w:lang w:val="es-ES_tradnl" w:eastAsia="es-ES"/>
              </w:rPr>
            </w:pPr>
          </w:p>
        </w:tc>
      </w:tr>
      <w:tr w:rsidR="00767BA0" w:rsidRPr="00471562" w:rsidTr="00371BCC">
        <w:trPr>
          <w:trHeight w:val="79"/>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2" w:name="_Toc417460276"/>
      <w:r>
        <w:rPr>
          <w:lang w:val="es-ES_tradnl"/>
        </w:rPr>
        <w:t>INTRODUCCIÓN</w:t>
      </w:r>
      <w:bookmarkEnd w:id="2"/>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proofErr w:type="spellStart"/>
      <w:r w:rsidR="004C647B" w:rsidRPr="0063170E">
        <w:rPr>
          <w:rFonts w:eastAsia="Times New Roman"/>
          <w:b/>
          <w:szCs w:val="20"/>
          <w:lang w:val="es-ES_tradnl" w:eastAsia="es-ES"/>
        </w:rPr>
        <w:t>Customer</w:t>
      </w:r>
      <w:proofErr w:type="spellEnd"/>
      <w:r w:rsidR="004C647B" w:rsidRPr="0063170E">
        <w:rPr>
          <w:rFonts w:eastAsia="Times New Roman"/>
          <w:b/>
          <w:szCs w:val="20"/>
          <w:lang w:val="es-ES_tradnl" w:eastAsia="es-ES"/>
        </w:rPr>
        <w:t xml:space="preserve"> </w:t>
      </w:r>
      <w:proofErr w:type="spellStart"/>
      <w:r w:rsidR="004C647B" w:rsidRPr="0063170E">
        <w:rPr>
          <w:rFonts w:eastAsia="Times New Roman"/>
          <w:b/>
          <w:szCs w:val="20"/>
          <w:lang w:val="es-ES_tradnl" w:eastAsia="es-ES"/>
        </w:rPr>
        <w:t>Relationship</w:t>
      </w:r>
      <w:proofErr w:type="spellEnd"/>
      <w:r w:rsidR="004C647B" w:rsidRPr="0063170E">
        <w:rPr>
          <w:rFonts w:eastAsia="Times New Roman"/>
          <w:b/>
          <w:szCs w:val="20"/>
          <w:lang w:val="es-ES_tradnl" w:eastAsia="es-ES"/>
        </w:rPr>
        <w:t xml:space="preserve">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983023" w:rsidP="0063170E">
      <w:pPr>
        <w:ind w:left="360"/>
        <w:rPr>
          <w:rFonts w:eastAsia="Times New Roman"/>
          <w:szCs w:val="20"/>
          <w:lang w:val="es-ES_tradnl" w:eastAsia="es-ES"/>
        </w:rPr>
      </w:pPr>
      <w:r>
        <w:rPr>
          <w:rFonts w:eastAsia="Times New Roman"/>
          <w:szCs w:val="20"/>
          <w:lang w:val="es-ES_tradnl" w:eastAsia="es-ES"/>
        </w:rPr>
        <w:t xml:space="preserve">Aquellos capítulos que contienen requerimientos incluyen </w:t>
      </w:r>
      <w:r w:rsidR="00451C75" w:rsidRPr="002E61EC">
        <w:rPr>
          <w:rFonts w:eastAsia="Times New Roman"/>
          <w:szCs w:val="20"/>
          <w:lang w:val="es-ES_tradnl" w:eastAsia="es-ES"/>
        </w:rPr>
        <w:t xml:space="preserve">un </w:t>
      </w:r>
      <w:proofErr w:type="spellStart"/>
      <w:r w:rsidR="00451C75" w:rsidRPr="002E61EC">
        <w:rPr>
          <w:rFonts w:eastAsia="Times New Roman"/>
          <w:i/>
          <w:szCs w:val="20"/>
          <w:lang w:val="es-ES_tradnl" w:eastAsia="es-ES"/>
        </w:rPr>
        <w:t>checklist</w:t>
      </w:r>
      <w:proofErr w:type="spellEnd"/>
      <w:r w:rsidR="00451C75"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3" w:name="_Toc417460277"/>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3"/>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Ingeteam está compuest</w:t>
      </w:r>
      <w:r w:rsidR="00983023">
        <w:t>a</w:t>
      </w:r>
      <w:r>
        <w:t xml:space="preserve">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w:t>
      </w:r>
      <w:r w:rsidR="00983023">
        <w:t>/industrial</w:t>
      </w:r>
      <w:r>
        <w:t xml:space="preserve">, y </w:t>
      </w:r>
      <w:proofErr w:type="spellStart"/>
      <w:r w:rsidRPr="007F36E3">
        <w:t>utility</w:t>
      </w:r>
      <w:proofErr w:type="spellEnd"/>
      <w:r>
        <w:t>.</w:t>
      </w:r>
      <w:r w:rsidR="00221FD5">
        <w:t xml:space="preserve"> </w:t>
      </w:r>
      <w:r>
        <w:t xml:space="preserve">Hoy, la capacidad mundial acumulada de Ingeteam de inversores FV instalados es alrededor de 4.5 </w:t>
      </w:r>
      <w:proofErr w:type="spellStart"/>
      <w:r>
        <w:t>GWp</w:t>
      </w:r>
      <w:proofErr w:type="spellEnd"/>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983023">
      <w:pPr>
        <w:jc w:val="left"/>
      </w:pPr>
      <w:r>
        <w:rPr>
          <w:noProof/>
          <w:lang w:eastAsia="es-ES"/>
        </w:rPr>
        <w:lastRenderedPageBreak/>
        <w:drawing>
          <wp:anchor distT="0" distB="0" distL="114300" distR="114300" simplePos="0" relativeHeight="251658240" behindDoc="0" locked="0" layoutInCell="1" allowOverlap="1" wp14:anchorId="4CAB43AE" wp14:editId="61504699">
            <wp:simplePos x="0" y="0"/>
            <wp:positionH relativeFrom="margin">
              <wp:align>left</wp:align>
            </wp:positionH>
            <wp:positionV relativeFrom="paragraph">
              <wp:posOffset>1412875</wp:posOffset>
            </wp:positionV>
            <wp:extent cx="7590155" cy="5362817"/>
            <wp:effectExtent l="889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rotWithShape="1">
                    <a:blip r:embed="rId8" cstate="print">
                      <a:extLst>
                        <a:ext uri="{28A0092B-C50C-407E-A947-70E740481C1C}">
                          <a14:useLocalDpi xmlns:a14="http://schemas.microsoft.com/office/drawing/2010/main" val="0"/>
                        </a:ext>
                      </a:extLst>
                    </a:blip>
                    <a:srcRect t="11969" b="4058"/>
                    <a:stretch/>
                  </pic:blipFill>
                  <pic:spPr bwMode="auto">
                    <a:xfrm rot="16200000" flipH="1">
                      <a:off x="0" y="0"/>
                      <a:ext cx="7590155" cy="5362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EBA">
        <w:rPr>
          <w:noProof/>
          <w:lang w:eastAsia="es-ES"/>
        </w:rPr>
        <mc:AlternateContent>
          <mc:Choice Requires="wps">
            <w:drawing>
              <wp:anchor distT="0" distB="0" distL="114300" distR="114300" simplePos="0" relativeHeight="251660288" behindDoc="0" locked="0" layoutInCell="1" allowOverlap="1" wp14:anchorId="72AE819C" wp14:editId="2BAF2539">
                <wp:simplePos x="0" y="0"/>
                <wp:positionH relativeFrom="column">
                  <wp:posOffset>2860675</wp:posOffset>
                </wp:positionH>
                <wp:positionV relativeFrom="paragraph">
                  <wp:posOffset>4138295</wp:posOffset>
                </wp:positionV>
                <wp:extent cx="5390148" cy="264695"/>
                <wp:effectExtent l="0" t="8890" r="0" b="0"/>
                <wp:wrapNone/>
                <wp:docPr id="9" name="Cuadro de texto 9"/>
                <wp:cNvGraphicFramePr/>
                <a:graphic xmlns:a="http://schemas.openxmlformats.org/drawingml/2006/main">
                  <a:graphicData uri="http://schemas.microsoft.com/office/word/2010/wordprocessingShape">
                    <wps:wsp>
                      <wps:cNvSpPr txBox="1"/>
                      <wps:spPr>
                        <a:xfrm rot="16200000">
                          <a:off x="0" y="0"/>
                          <a:ext cx="5390148" cy="264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EBA" w:rsidRDefault="00C77EBA" w:rsidP="00C77EBA">
                            <w:pPr>
                              <w:jc w:val="center"/>
                            </w:pPr>
                            <w:r>
                              <w:t>Mapa mundial de actividades y presencia 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AE819C" id="_x0000_t202" coordsize="21600,21600" o:spt="202" path="m,l,21600r21600,l21600,xe">
                <v:stroke joinstyle="miter"/>
                <v:path gradientshapeok="t" o:connecttype="rect"/>
              </v:shapetype>
              <v:shape id="Cuadro de texto 9" o:spid="_x0000_s1026" type="#_x0000_t202" style="position:absolute;margin-left:225.25pt;margin-top:325.85pt;width:424.4pt;height:20.8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" fillcolor="white [3201]" stroked="f" strokeweight=".5pt">
                <v:textbox>
                  <w:txbxContent>
                    <w:p w:rsidR="00C77EBA" w:rsidRDefault="00C77EBA" w:rsidP="00C77EBA">
                      <w:pPr>
                        <w:jc w:val="center"/>
                      </w:pPr>
                      <w:r>
                        <w:t>Mapa mundial de actividades y presencia FV</w:t>
                      </w:r>
                    </w:p>
                  </w:txbxContent>
                </v:textbox>
              </v:shape>
            </w:pict>
          </mc:Fallback>
        </mc:AlternateContent>
      </w:r>
      <w:r w:rsidR="00493F2D">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 xml:space="preserve">4,5 </w:t>
      </w:r>
      <w:proofErr w:type="spellStart"/>
      <w:r>
        <w:t>GWp</w:t>
      </w:r>
      <w:proofErr w:type="spellEnd"/>
      <w:r>
        <w:t xml:space="preserve">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Con sus instalaciones productoras para inversores solares en España, EE.UU y Brasil, Ingeteam ofrece inversores con un r</w:t>
      </w:r>
      <w:r w:rsidR="001A52CB">
        <w:t>ango de potencia de salida de 2,</w:t>
      </w:r>
      <w:r>
        <w:t xml:space="preserve">5 kW a </w:t>
      </w:r>
      <w:r w:rsidR="00AC6D5E">
        <w:t>1</w:t>
      </w:r>
      <w:r w:rsidR="001A52CB">
        <w:t>.</w:t>
      </w:r>
      <w:r w:rsidR="00AC6D5E">
        <w:t>165</w:t>
      </w:r>
      <w:r>
        <w:t xml:space="preserve"> kW para </w:t>
      </w:r>
      <w:r w:rsidRPr="007F36E3">
        <w:t xml:space="preserve">sistemas conectados a la red, estaciones integradas para proyectos de escala </w:t>
      </w:r>
      <w:proofErr w:type="spellStart"/>
      <w:r w:rsidRPr="007F36E3">
        <w:t>utility</w:t>
      </w:r>
      <w:proofErr w:type="spellEnd"/>
      <w:r w:rsidRPr="007F36E3">
        <w:t xml:space="preserve"> (con transformador MV incluido), inversores híbridos para sistemas aislados, </w:t>
      </w:r>
      <w:proofErr w:type="spellStart"/>
      <w:r w:rsidRPr="007F36E3">
        <w:rPr>
          <w:i/>
        </w:rPr>
        <w:t>string</w:t>
      </w:r>
      <w:proofErr w:type="spellEnd"/>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proofErr w:type="spellStart"/>
      <w:r w:rsidR="00F83602" w:rsidRPr="007F36E3">
        <w:rPr>
          <w:i/>
        </w:rPr>
        <w:t>string</w:t>
      </w:r>
      <w:proofErr w:type="spellEnd"/>
      <w:r w:rsidR="00F83602" w:rsidRPr="007F36E3">
        <w:t xml:space="preserve"> </w:t>
      </w:r>
      <w:r w:rsidR="00F83602">
        <w:t>sin transformador (</w:t>
      </w:r>
      <w:proofErr w:type="spellStart"/>
      <w:r w:rsidR="00F83602">
        <w:t>Ingecon</w:t>
      </w:r>
      <w:proofErr w:type="spellEnd"/>
      <w:r w:rsidR="00F83602">
        <w:t xml:space="preserve"> </w:t>
      </w:r>
      <w:proofErr w:type="spellStart"/>
      <w:r w:rsidR="00F83602">
        <w:t>Sun</w:t>
      </w:r>
      <w:proofErr w:type="spellEnd"/>
      <w:r w:rsidR="00F83602">
        <w:t xml:space="preserve"> 3Play 10kW a 20kW/ 24 kW UL), los modelos </w:t>
      </w:r>
      <w:proofErr w:type="spellStart"/>
      <w:r w:rsidR="00F83602">
        <w:t>Ingecon</w:t>
      </w:r>
      <w:proofErr w:type="spellEnd"/>
      <w:r w:rsidR="00F83602">
        <w:t xml:space="preserve"> </w:t>
      </w:r>
      <w:proofErr w:type="spellStart"/>
      <w:r w:rsidR="00F83602">
        <w:t>Sun</w:t>
      </w:r>
      <w:proofErr w:type="spellEnd"/>
      <w:r w:rsidR="00F83602">
        <w:t xml:space="preserve"> Power con potencias de salida desde los 50 kW a 250 kW y los modelos </w:t>
      </w:r>
      <w:proofErr w:type="spellStart"/>
      <w:r w:rsidR="00F83602">
        <w:t>Ingecon</w:t>
      </w:r>
      <w:proofErr w:type="spellEnd"/>
      <w:r w:rsidR="00F83602">
        <w:t xml:space="preserve"> </w:t>
      </w:r>
      <w:proofErr w:type="spellStart"/>
      <w:r w:rsidR="00F83602">
        <w:t>Sun</w:t>
      </w:r>
      <w:proofErr w:type="spellEnd"/>
      <w:r w:rsidR="00F83602">
        <w:t xml:space="preserve"> </w:t>
      </w:r>
      <w:proofErr w:type="spellStart"/>
      <w:r w:rsidR="00F83602">
        <w:t>PowerMax</w:t>
      </w:r>
      <w:proofErr w:type="spellEnd"/>
      <w:r w:rsidR="00F83602">
        <w:t xml:space="preserve"> U con aislamiento galvánico hasta los 500 kW.</w:t>
      </w:r>
    </w:p>
    <w:p w:rsidR="00F83602" w:rsidRDefault="00F83602" w:rsidP="00F83602"/>
    <w:p w:rsidR="00F83602" w:rsidRDefault="00AC6D5E" w:rsidP="00F83602">
      <w:pPr>
        <w:rPr>
          <w:b/>
        </w:rPr>
      </w:pPr>
      <w:r>
        <w:rPr>
          <w:b/>
        </w:rPr>
        <w:t>Mercado</w:t>
      </w:r>
      <w:r w:rsidR="00F83602">
        <w:rPr>
          <w:b/>
        </w:rPr>
        <w:t xml:space="preserve"> </w:t>
      </w:r>
      <w:proofErr w:type="spellStart"/>
      <w:r w:rsidR="00F83602">
        <w:rPr>
          <w:b/>
        </w:rPr>
        <w:t>Utility</w:t>
      </w:r>
      <w:proofErr w:type="spellEnd"/>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proofErr w:type="spellStart"/>
      <w:r w:rsidR="00F83602" w:rsidRPr="007F36E3">
        <w:t>utility</w:t>
      </w:r>
      <w:proofErr w:type="spellEnd"/>
      <w:r w:rsidR="00F83602" w:rsidRPr="007F36E3">
        <w:t xml:space="preserve"> </w:t>
      </w:r>
      <w:r w:rsidR="00F83602">
        <w:t xml:space="preserve">es la familia </w:t>
      </w:r>
      <w:proofErr w:type="spellStart"/>
      <w:r w:rsidR="00F83602">
        <w:t>Ingecon</w:t>
      </w:r>
      <w:proofErr w:type="spellEnd"/>
      <w:r w:rsidR="00F83602">
        <w:t xml:space="preserve"> </w:t>
      </w:r>
      <w:proofErr w:type="spellStart"/>
      <w:r w:rsidR="00F83602">
        <w:t>Sun</w:t>
      </w:r>
      <w:proofErr w:type="spellEnd"/>
      <w:r w:rsidR="00F83602">
        <w:t xml:space="preserve"> Power Max y la soluciones integradas MV Power </w:t>
      </w:r>
      <w:proofErr w:type="spellStart"/>
      <w:r w:rsidR="00F83602">
        <w:t>Station</w:t>
      </w:r>
      <w:proofErr w:type="spellEnd"/>
      <w:r w:rsidR="00F83602">
        <w:t xml:space="preserve"> desde 125 kW a 1</w:t>
      </w:r>
      <w:r w:rsidR="00034AC8">
        <w:t>.</w:t>
      </w:r>
      <w:r w:rsidR="00F83602">
        <w:t xml:space="preserve">070 MW. La gama </w:t>
      </w:r>
      <w:proofErr w:type="spellStart"/>
      <w:r w:rsidR="00F83602">
        <w:t>PowerMax</w:t>
      </w:r>
      <w:proofErr w:type="spellEnd"/>
      <w:r w:rsidR="00F83602">
        <w:t xml:space="preserve"> está disponible en versión modular (Multi MPPT/Master Slave) y la versión Monoblock. Ingeteam también ofrece una gran variedad de soluciones personalizadas </w:t>
      </w:r>
      <w:r w:rsidR="00034AC8" w:rsidRPr="00034AC8">
        <w:rPr>
          <w:i/>
        </w:rPr>
        <w:t>llave en mano</w:t>
      </w:r>
      <w:r w:rsidR="00034AC8">
        <w:t xml:space="preserve"> completas hasta  3.</w:t>
      </w:r>
      <w:r w:rsidR="00F83602">
        <w:t>5</w:t>
      </w:r>
      <w:r w:rsidR="00034AC8">
        <w:t>0</w:t>
      </w:r>
      <w:r w:rsidR="00F83602">
        <w:t xml:space="preserve">0 </w:t>
      </w:r>
      <w:proofErr w:type="spellStart"/>
      <w:r w:rsidR="00A45557">
        <w:t>k</w:t>
      </w:r>
      <w:r w:rsidR="00F83602">
        <w:t>VA</w:t>
      </w:r>
      <w:proofErr w:type="spellEnd"/>
      <w:r w:rsidR="00F83602">
        <w:t xml:space="preserve"> para todo tipo de entornos.</w:t>
      </w:r>
    </w:p>
    <w:p w:rsidR="00B4265C" w:rsidRDefault="00B4265C" w:rsidP="00F83602"/>
    <w:p w:rsidR="00F83602" w:rsidRDefault="00F83602" w:rsidP="00F83602">
      <w:r>
        <w:t>Ingeteam ha desarrollado una solución llave en mano en media tensión que integra todo el equipo de</w:t>
      </w:r>
      <w:r w:rsidR="00034AC8">
        <w:t xml:space="preserve"> conversión energética hasta 3.</w:t>
      </w:r>
      <w:r>
        <w:t>5</w:t>
      </w:r>
      <w:r w:rsidR="00034AC8">
        <w:t>0</w:t>
      </w:r>
      <w:r>
        <w:t xml:space="preserve">0 </w:t>
      </w:r>
      <w:proofErr w:type="spellStart"/>
      <w:r w:rsidR="00A45557">
        <w:t>k</w:t>
      </w:r>
      <w:r>
        <w:t>VA</w:t>
      </w:r>
      <w:proofErr w:type="spellEnd"/>
      <w:r>
        <w:t xml:space="preserve">, inversores FV, transformadores </w:t>
      </w:r>
      <w:r>
        <w:lastRenderedPageBreak/>
        <w:t xml:space="preserve">LV/MV, celdas de media tensión, panel de servicios auxiliares y equipo de monitorización que puede ser hecho a medida. Es entregado totalmente equipado con una integración completa de la carcasa, los inversores, los controles y el transformador en unidad única o en plataforma para su instalación </w:t>
      </w:r>
      <w:r w:rsidRPr="00034AC8">
        <w:rPr>
          <w:i/>
        </w:rPr>
        <w:t>Plug &amp; Play</w:t>
      </w:r>
      <w:r>
        <w:t xml:space="preserve">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F83602" w:rsidRDefault="00F83602" w:rsidP="00F83602">
      <w:pPr>
        <w:rPr>
          <w:rFonts w:cs="Arial"/>
          <w:iCs/>
          <w:szCs w:val="24"/>
        </w:rPr>
      </w:pPr>
      <w:r>
        <w:t>E</w:t>
      </w:r>
      <w:r w:rsidR="00E529EA">
        <w:t>s el mercado orientado a la aplicación fotovoltaica con almace</w:t>
      </w:r>
      <w:r w:rsidR="00097A00">
        <w:t xml:space="preserve">namiento (baterías), en los distintos tres mercados mencionados anteriormente. Las baterías permiten </w:t>
      </w:r>
      <w:r w:rsidR="00C22A00">
        <w:t>una mayor capacidad de gestión de</w:t>
      </w:r>
      <w:r w:rsidR="00097A00">
        <w:t xml:space="preserve"> la energía, un autoconsumo configurable y la hibridación con otras tecnologías de generación</w:t>
      </w:r>
      <w:r w:rsidR="0077038E">
        <w:t xml:space="preserve">. </w:t>
      </w:r>
      <w:r w:rsidR="00097A00">
        <w:t>E</w:t>
      </w:r>
      <w:r>
        <w:t>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Ingeteam Service</w:t>
      </w:r>
    </w:p>
    <w:p w:rsidR="00F83602" w:rsidRPr="008E4F4C" w:rsidRDefault="00F83602" w:rsidP="00F83602">
      <w:r>
        <w:rPr>
          <w:rFonts w:cs="Arial"/>
          <w:iCs/>
          <w:szCs w:val="24"/>
        </w:rPr>
        <w:t>Ingeteam Service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4" w:name="_Toc417460278"/>
      <w:r>
        <w:t>Organigramas</w:t>
      </w:r>
      <w:bookmarkEnd w:id="4"/>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199E9CC2" wp14:editId="74F075D8">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7"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47E5E896" wp14:editId="5A18AB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14:anchorId="7F881FA6" wp14:editId="243315DF">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5" w:name="_Toc414217429"/>
      <w:bookmarkStart w:id="6" w:name="_Toc417460279"/>
      <w:r w:rsidRPr="00DB0241">
        <w:rPr>
          <w:lang w:eastAsia="es-ES"/>
        </w:rPr>
        <w:t>Breve presentación del portfolio de productos y servicios</w:t>
      </w:r>
      <w:bookmarkEnd w:id="5"/>
      <w:bookmarkEnd w:id="6"/>
    </w:p>
    <w:p w:rsidR="00DA3CD8" w:rsidRPr="002D6856" w:rsidRDefault="00DA3CD8" w:rsidP="00DA3CD8">
      <w:pPr>
        <w:rPr>
          <w:lang w:eastAsia="es-ES"/>
        </w:rPr>
      </w:pPr>
    </w:p>
    <w:p w:rsidR="00371BCC" w:rsidRDefault="00DA3CD8" w:rsidP="00371BCC">
      <w:pPr>
        <w:rPr>
          <w:rFonts w:cs="Arial"/>
          <w:iCs/>
          <w:szCs w:val="24"/>
        </w:rPr>
      </w:pPr>
      <w:r>
        <w:rPr>
          <w:rFonts w:cs="Arial"/>
          <w:iCs/>
          <w:szCs w:val="24"/>
        </w:rPr>
        <w:t xml:space="preserve">A continuación presentaremos los productos y servicios ofertados por </w:t>
      </w:r>
      <w:r w:rsidR="00D05698">
        <w:rPr>
          <w:rFonts w:cs="Arial"/>
          <w:iCs/>
          <w:szCs w:val="24"/>
        </w:rPr>
        <w:t>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cuatro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xml:space="preserve">- </w:t>
      </w:r>
      <w:proofErr w:type="spellStart"/>
      <w:r>
        <w:rPr>
          <w:rFonts w:cs="Arial"/>
          <w:b/>
          <w:iCs/>
          <w:color w:val="000000"/>
          <w:szCs w:val="24"/>
        </w:rPr>
        <w:t>Category</w:t>
      </w:r>
      <w:proofErr w:type="spellEnd"/>
    </w:p>
    <w:p w:rsidR="00E201EE" w:rsidRDefault="00E201EE" w:rsidP="00E201EE">
      <w:pPr>
        <w:ind w:left="1416"/>
        <w:rPr>
          <w:rFonts w:cs="Arial"/>
          <w:b/>
          <w:iCs/>
          <w:color w:val="FF0000"/>
          <w:szCs w:val="24"/>
        </w:rPr>
      </w:pPr>
      <w:r>
        <w:rPr>
          <w:rFonts w:cs="Arial"/>
          <w:b/>
          <w:iCs/>
          <w:color w:val="000000"/>
          <w:szCs w:val="24"/>
        </w:rPr>
        <w:tab/>
        <w:t xml:space="preserve">- </w:t>
      </w:r>
      <w:proofErr w:type="spellStart"/>
      <w:r>
        <w:rPr>
          <w:rFonts w:cs="Arial"/>
          <w:b/>
          <w:iCs/>
          <w:color w:val="000000"/>
          <w:szCs w:val="24"/>
        </w:rPr>
        <w:t>Family</w:t>
      </w:r>
      <w:proofErr w:type="spellEnd"/>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t xml:space="preserve">- Series </w:t>
      </w:r>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xml:space="preserve">- </w:t>
      </w:r>
      <w:proofErr w:type="spellStart"/>
      <w:r>
        <w:rPr>
          <w:rFonts w:cs="Arial"/>
          <w:b/>
          <w:iCs/>
          <w:color w:val="000000"/>
          <w:szCs w:val="24"/>
        </w:rPr>
        <w:t>Model</w:t>
      </w:r>
      <w:proofErr w:type="spellEnd"/>
    </w:p>
    <w:p w:rsidR="00E201EE" w:rsidRDefault="00E201EE" w:rsidP="00E201EE">
      <w:pPr>
        <w:rPr>
          <w:rFonts w:cs="Arial"/>
          <w:iCs/>
          <w:color w:val="000000"/>
          <w:szCs w:val="24"/>
        </w:rPr>
      </w:pPr>
    </w:p>
    <w:p w:rsidR="00371BCC" w:rsidRDefault="00371BCC" w:rsidP="00371BCC">
      <w:pPr>
        <w:rPr>
          <w:rFonts w:cs="Arial"/>
          <w:iCs/>
          <w:szCs w:val="24"/>
        </w:rPr>
      </w:pPr>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7" w:name="_Toc414217430"/>
      <w:bookmarkEnd w:id="7"/>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8" w:name="_Toc417460280"/>
      <w:r>
        <w:t>Productos del Área Fotovoltaica</w:t>
      </w:r>
      <w:bookmarkEnd w:id="8"/>
    </w:p>
    <w:p w:rsidR="00371BCC" w:rsidRDefault="00371BCC" w:rsidP="00371BCC">
      <w:pPr>
        <w:rPr>
          <w:rFonts w:cs="Arial"/>
          <w:iCs/>
          <w:szCs w:val="24"/>
        </w:rPr>
      </w:pPr>
    </w:p>
    <w:p w:rsidR="00371BCC" w:rsidRDefault="00371BCC" w:rsidP="00371BCC">
      <w:pPr>
        <w:rPr>
          <w:rFonts w:cs="Arial"/>
          <w:iCs/>
          <w:szCs w:val="24"/>
        </w:rPr>
      </w:pPr>
      <w:r>
        <w:rPr>
          <w:rFonts w:cs="Arial"/>
          <w:iCs/>
          <w:szCs w:val="24"/>
        </w:rPr>
        <w:t>Ingeteam FV trabaja con diferentes productos, como, por ejemplo, Inversores Fotovoltaicos, Inversores de Baterías, Inversores Micro-Eólicos, Soluciones para gestionar la energía, Soluciones Diésel-FV, Accesorios, Repuestos, UPS eólica (</w:t>
      </w:r>
      <w:proofErr w:type="spellStart"/>
      <w:r>
        <w:rPr>
          <w:rFonts w:cs="Arial"/>
          <w:iCs/>
          <w:szCs w:val="24"/>
        </w:rPr>
        <w:t>Uninterrupted</w:t>
      </w:r>
      <w:proofErr w:type="spellEnd"/>
      <w:r>
        <w:rPr>
          <w:rFonts w:cs="Arial"/>
          <w:iCs/>
          <w:szCs w:val="24"/>
        </w:rPr>
        <w:t xml:space="preserve"> Power </w:t>
      </w:r>
      <w:proofErr w:type="spellStart"/>
      <w:r>
        <w:rPr>
          <w:rFonts w:cs="Arial"/>
          <w:iCs/>
          <w:szCs w:val="24"/>
        </w:rPr>
        <w:t>Source</w:t>
      </w:r>
      <w:proofErr w:type="spellEnd"/>
      <w:r>
        <w:rPr>
          <w:rFonts w:cs="Arial"/>
          <w:iCs/>
          <w:szCs w:val="24"/>
        </w:rPr>
        <w:t xml:space="preserve">), LOC </w:t>
      </w:r>
      <w:proofErr w:type="spellStart"/>
      <w:r>
        <w:rPr>
          <w:rFonts w:cs="Arial"/>
          <w:iCs/>
          <w:szCs w:val="24"/>
        </w:rPr>
        <w:t>Termosolar</w:t>
      </w:r>
      <w:proofErr w:type="spellEnd"/>
      <w:r>
        <w:rPr>
          <w:rFonts w:cs="Arial"/>
          <w:iCs/>
          <w:szCs w:val="24"/>
        </w:rPr>
        <w:t xml:space="preserve">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os productos</w:t>
      </w:r>
      <w:r w:rsidR="00CA589A">
        <w:rPr>
          <w:rFonts w:cs="Arial"/>
          <w:iCs/>
          <w:szCs w:val="24"/>
        </w:rPr>
        <w:t xml:space="preserve">, con excepción de los </w:t>
      </w:r>
      <w:r w:rsidR="00CA589A" w:rsidRPr="00CA589A">
        <w:rPr>
          <w:rFonts w:cs="Arial"/>
          <w:i/>
          <w:iCs/>
          <w:szCs w:val="24"/>
        </w:rPr>
        <w:t>productos en desarrollo</w:t>
      </w:r>
      <w:r w:rsidR="00CA589A">
        <w:rPr>
          <w:rFonts w:cs="Arial"/>
          <w:iCs/>
          <w:szCs w:val="24"/>
        </w:rPr>
        <w:t>,</w:t>
      </w:r>
      <w:r w:rsidR="00371BCC">
        <w:rPr>
          <w:rFonts w:cs="Arial"/>
          <w:iCs/>
          <w:szCs w:val="24"/>
        </w:rPr>
        <w:t xml:space="preserve"> </w:t>
      </w:r>
      <w:r w:rsidR="00CA589A">
        <w:rPr>
          <w:rFonts w:cs="Arial"/>
          <w:iCs/>
          <w:szCs w:val="24"/>
        </w:rPr>
        <w:t>estarán</w:t>
      </w:r>
      <w:r w:rsidR="00546FD8">
        <w:rPr>
          <w:rFonts w:cs="Arial"/>
          <w:iCs/>
          <w:szCs w:val="24"/>
        </w:rPr>
        <w:t xml:space="preserve">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w:t>
      </w:r>
      <w:r w:rsidR="00CA589A">
        <w:rPr>
          <w:rFonts w:cs="Arial"/>
          <w:iCs/>
          <w:szCs w:val="24"/>
        </w:rPr>
        <w:t xml:space="preserve"> terminados</w:t>
      </w:r>
      <w:r w:rsidR="00371BCC">
        <w:rPr>
          <w:rFonts w:cs="Arial"/>
          <w:iCs/>
          <w:szCs w:val="24"/>
        </w:rPr>
        <w:t xml:space="preserve">.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9" w:name="_Toc414217432"/>
      <w:bookmarkStart w:id="10" w:name="_Toc417460281"/>
      <w:bookmarkEnd w:id="9"/>
      <w:r>
        <w:t xml:space="preserve">Servicios prestados por </w:t>
      </w:r>
      <w:r w:rsidR="00D05698">
        <w:t>Ingeteam</w:t>
      </w:r>
      <w:bookmarkEnd w:id="10"/>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8930" w:type="dxa"/>
        <w:tblInd w:w="13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299"/>
        <w:gridCol w:w="2594"/>
        <w:gridCol w:w="5037"/>
      </w:tblGrid>
      <w:tr w:rsidR="00371BCC" w:rsidTr="00371BCC">
        <w:trPr>
          <w:cantSplit/>
          <w:trHeight w:val="300"/>
          <w:tblHeader/>
        </w:trPr>
        <w:tc>
          <w:tcPr>
            <w:tcW w:w="3893" w:type="dxa"/>
            <w:gridSpan w:val="2"/>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371BCC" w:rsidTr="00371BCC">
        <w:trPr>
          <w:cantSplit/>
          <w:trHeight w:val="1561"/>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830" w:dyaOrig="1770">
                <v:shape id="ole_rId4" o:spid="_x0000_i1025" style="width:58.05pt;height:58.05pt" coordsize="" o:spt="100" adj="0,,0" path="" stroked="f">
                  <v:stroke joinstyle="miter"/>
                  <v:imagedata r:id="rId11" o:title=""/>
                  <v:formulas/>
                  <v:path o:connecttype="segments"/>
                </v:shape>
                <o:OLEObject Type="Embed" ProgID="PBrush" ShapeID="ole_rId4" DrawAspect="Content" ObjectID="_1491202197" r:id="rId12"/>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371BCC" w:rsidTr="00371BCC">
        <w:trPr>
          <w:cantSplit/>
          <w:trHeight w:val="1298"/>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70" w:dyaOrig="1740">
                <v:shape id="ole_rId6" o:spid="_x0000_i1026" style="width:58.05pt;height:58.05pt" coordsize="" o:spt="100" adj="0,,0" path="" stroked="f">
                  <v:stroke joinstyle="miter"/>
                  <v:imagedata r:id="rId13" o:title=""/>
                  <v:formulas/>
                  <v:path o:connecttype="segments"/>
                </v:shape>
                <o:OLEObject Type="Embed" ProgID="PBrush" ShapeID="ole_rId6" DrawAspect="Content" ObjectID="_1491202198" r:id="rId14"/>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r w:rsidR="00881188">
              <w:rPr>
                <w:rFonts w:ascii="Calibri" w:eastAsia="Times New Roman" w:hAnsi="Calibri"/>
                <w:b/>
                <w:color w:val="000000"/>
                <w:sz w:val="22"/>
                <w:lang w:eastAsia="es-ES"/>
              </w:rPr>
              <w:t xml:space="preserve">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2B2081"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 xml:space="preserve">Basada </w:t>
            </w:r>
            <w:r w:rsidR="00371BCC">
              <w:rPr>
                <w:rFonts w:ascii="Calibri" w:eastAsia="Times New Roman" w:hAnsi="Calibri"/>
                <w:bCs/>
                <w:color w:val="000000"/>
                <w:lang w:eastAsia="es-ES"/>
              </w:rPr>
              <w:t>en los protocolos propios y del cliente.</w:t>
            </w:r>
          </w:p>
        </w:tc>
      </w:tr>
      <w:tr w:rsidR="00371BCC" w:rsidTr="00371BCC">
        <w:trPr>
          <w:cantSplit/>
          <w:trHeight w:val="1310"/>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25" w:dyaOrig="1725">
                <v:shape id="ole_rId8" o:spid="_x0000_i1027" style="width:58.05pt;height:58.05pt" coordsize="" o:spt="100" adj="0,,0" path="" stroked="f">
                  <v:stroke joinstyle="miter"/>
                  <v:imagedata r:id="rId15" o:title=""/>
                  <v:formulas/>
                  <v:path o:connecttype="segments"/>
                </v:shape>
                <o:OLEObject Type="Embed" ProgID="PBrush" ShapeID="ole_rId8" DrawAspect="Content" ObjectID="_1491202199" r:id="rId16"/>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1" w:name="_Toc414217433"/>
      <w:bookmarkStart w:id="12" w:name="_Toc417460282"/>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1"/>
      <w:bookmarkEnd w:id="12"/>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Residencial, Comercial/Industrial</w:t>
      </w:r>
      <w:r w:rsidR="00DB7EEF">
        <w:rPr>
          <w:lang w:eastAsia="es-ES"/>
        </w:rPr>
        <w:t>,</w:t>
      </w:r>
      <w:r>
        <w:rPr>
          <w:lang w:eastAsia="es-ES"/>
        </w:rPr>
        <w:t xml:space="preserve"> </w:t>
      </w:r>
      <w:proofErr w:type="spellStart"/>
      <w:r>
        <w:rPr>
          <w:lang w:eastAsia="es-ES"/>
        </w:rPr>
        <w:t>Landscape</w:t>
      </w:r>
      <w:proofErr w:type="spellEnd"/>
      <w:r>
        <w:rPr>
          <w:lang w:eastAsia="es-ES"/>
        </w:rPr>
        <w:t>/</w:t>
      </w:r>
      <w:proofErr w:type="spellStart"/>
      <w:r>
        <w:rPr>
          <w:lang w:eastAsia="es-ES"/>
        </w:rPr>
        <w:t>Utilities</w:t>
      </w:r>
      <w:proofErr w:type="spellEnd"/>
      <w:r w:rsidR="00D503F5">
        <w:rPr>
          <w:lang w:eastAsia="es-ES"/>
        </w:rPr>
        <w:t xml:space="preserve"> y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Residencial </w:t>
      </w:r>
    </w:p>
    <w:p w:rsidR="00371BCC" w:rsidRDefault="00154ED8" w:rsidP="00371BCC">
      <w:pPr>
        <w:numPr>
          <w:ilvl w:val="1"/>
          <w:numId w:val="54"/>
        </w:numPr>
        <w:suppressAutoHyphens/>
        <w:rPr>
          <w:lang w:eastAsia="es-ES"/>
        </w:rPr>
      </w:pPr>
      <w:r>
        <w:rPr>
          <w:lang w:eastAsia="es-ES"/>
        </w:rPr>
        <w:t>Rango: 2-</w:t>
      </w:r>
      <w:r w:rsidR="00371BCC">
        <w:rPr>
          <w:lang w:eastAsia="es-ES"/>
        </w:rPr>
        <w:t xml:space="preserve">10 </w:t>
      </w:r>
      <w:proofErr w:type="spellStart"/>
      <w:r w:rsidR="00371BCC">
        <w:rPr>
          <w:lang w:eastAsia="es-ES"/>
        </w:rPr>
        <w:t>kWp</w:t>
      </w:r>
      <w:proofErr w:type="spellEnd"/>
    </w:p>
    <w:p w:rsidR="00371BCC" w:rsidRDefault="00371BCC" w:rsidP="00371BCC">
      <w:pPr>
        <w:numPr>
          <w:ilvl w:val="1"/>
          <w:numId w:val="54"/>
        </w:numPr>
        <w:suppressAutoHyphens/>
        <w:rPr>
          <w:lang w:eastAsia="es-ES"/>
        </w:rPr>
      </w:pPr>
      <w:r>
        <w:rPr>
          <w:lang w:eastAsia="es-ES"/>
        </w:rPr>
        <w:t xml:space="preserve">Productos: </w:t>
      </w:r>
      <w:r w:rsidR="00E40FD6">
        <w:rPr>
          <w:lang w:eastAsia="es-ES"/>
        </w:rPr>
        <w:t>habitualmente</w:t>
      </w:r>
      <w:r w:rsidR="00E40FD6">
        <w:rPr>
          <w:lang w:eastAsia="es-ES"/>
        </w:rPr>
        <w:t xml:space="preserve"> </w:t>
      </w:r>
      <w:r>
        <w:rPr>
          <w:lang w:eastAsia="es-ES"/>
        </w:rPr>
        <w:t>1-Play</w:t>
      </w:r>
      <w:r w:rsidR="00E40FD6">
        <w:rPr>
          <w:lang w:eastAsia="es-ES"/>
        </w:rPr>
        <w:t xml:space="preserve"> </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Comercial/Industrial</w:t>
      </w:r>
      <w:r>
        <w:rPr>
          <w:lang w:eastAsia="es-ES"/>
        </w:rPr>
        <w:t xml:space="preserve">   </w:t>
      </w:r>
    </w:p>
    <w:p w:rsidR="00371BCC" w:rsidRDefault="00371BCC" w:rsidP="00371BCC">
      <w:pPr>
        <w:numPr>
          <w:ilvl w:val="1"/>
          <w:numId w:val="54"/>
        </w:numPr>
        <w:suppressAutoHyphens/>
        <w:rPr>
          <w:lang w:eastAsia="es-ES"/>
        </w:rPr>
      </w:pPr>
      <w:r>
        <w:rPr>
          <w:lang w:eastAsia="es-ES"/>
        </w:rPr>
        <w:t xml:space="preserve">Rango: 10 </w:t>
      </w:r>
      <w:proofErr w:type="spellStart"/>
      <w:r>
        <w:rPr>
          <w:lang w:eastAsia="es-ES"/>
        </w:rPr>
        <w:t>kWp</w:t>
      </w:r>
      <w:proofErr w:type="spellEnd"/>
      <w:r>
        <w:rPr>
          <w:lang w:eastAsia="es-ES"/>
        </w:rPr>
        <w:t xml:space="preserve"> – 1 </w:t>
      </w:r>
      <w:proofErr w:type="spellStart"/>
      <w:r>
        <w:rPr>
          <w:lang w:eastAsia="es-ES"/>
        </w:rPr>
        <w:t>MWp</w:t>
      </w:r>
      <w:proofErr w:type="spellEnd"/>
    </w:p>
    <w:p w:rsidR="00371BCC" w:rsidRDefault="00371BCC" w:rsidP="00371BCC">
      <w:pPr>
        <w:numPr>
          <w:ilvl w:val="1"/>
          <w:numId w:val="54"/>
        </w:numPr>
        <w:suppressAutoHyphens/>
        <w:rPr>
          <w:lang w:eastAsia="es-ES"/>
        </w:rPr>
      </w:pPr>
      <w:r>
        <w:rPr>
          <w:lang w:eastAsia="es-ES"/>
        </w:rPr>
        <w:t xml:space="preserve">Productos: </w:t>
      </w:r>
      <w:r w:rsidR="00E40FD6">
        <w:rPr>
          <w:lang w:eastAsia="es-ES"/>
        </w:rPr>
        <w:t>habitualmente</w:t>
      </w:r>
      <w:r w:rsidR="00E40FD6">
        <w:rPr>
          <w:lang w:eastAsia="es-ES"/>
        </w:rPr>
        <w:t xml:space="preserve"> </w:t>
      </w:r>
      <w:r>
        <w:rPr>
          <w:lang w:eastAsia="es-ES"/>
        </w:rPr>
        <w:t>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proofErr w:type="spellStart"/>
      <w:r>
        <w:rPr>
          <w:b/>
          <w:lang w:eastAsia="es-ES"/>
        </w:rPr>
        <w:t>Landscape</w:t>
      </w:r>
      <w:proofErr w:type="spellEnd"/>
      <w:r>
        <w:rPr>
          <w:b/>
          <w:lang w:eastAsia="es-ES"/>
        </w:rPr>
        <w:t>/</w:t>
      </w:r>
      <w:proofErr w:type="spellStart"/>
      <w:r>
        <w:rPr>
          <w:b/>
          <w:lang w:eastAsia="es-ES"/>
        </w:rPr>
        <w:t>Utilities</w:t>
      </w:r>
      <w:proofErr w:type="spellEnd"/>
    </w:p>
    <w:p w:rsidR="006C6CB0" w:rsidRDefault="006C6CB0" w:rsidP="006C6CB0">
      <w:pPr>
        <w:numPr>
          <w:ilvl w:val="1"/>
          <w:numId w:val="54"/>
        </w:numPr>
        <w:suppressAutoHyphens/>
        <w:rPr>
          <w:lang w:eastAsia="es-ES"/>
        </w:rPr>
      </w:pPr>
      <w:r>
        <w:rPr>
          <w:lang w:eastAsia="es-ES"/>
        </w:rPr>
        <w:t>Rango: &gt; 1MWp</w:t>
      </w:r>
    </w:p>
    <w:p w:rsidR="006C6CB0" w:rsidRPr="00E40FD6" w:rsidRDefault="006C6CB0" w:rsidP="006C6CB0">
      <w:pPr>
        <w:numPr>
          <w:ilvl w:val="1"/>
          <w:numId w:val="54"/>
        </w:numPr>
        <w:suppressAutoHyphens/>
        <w:rPr>
          <w:lang w:val="en-US" w:eastAsia="es-ES"/>
        </w:rPr>
      </w:pPr>
      <w:proofErr w:type="spellStart"/>
      <w:r w:rsidRPr="00E40FD6">
        <w:rPr>
          <w:lang w:val="en-US" w:eastAsia="es-ES"/>
        </w:rPr>
        <w:t>Productos</w:t>
      </w:r>
      <w:proofErr w:type="spellEnd"/>
      <w:r w:rsidRPr="00E40FD6">
        <w:rPr>
          <w:lang w:val="en-US" w:eastAsia="es-ES"/>
        </w:rPr>
        <w:t xml:space="preserve">: </w:t>
      </w:r>
      <w:proofErr w:type="spellStart"/>
      <w:r w:rsidR="00E40FD6" w:rsidRPr="00E40FD6">
        <w:rPr>
          <w:lang w:val="en-US" w:eastAsia="es-ES"/>
        </w:rPr>
        <w:t>PowerMax</w:t>
      </w:r>
      <w:proofErr w:type="spellEnd"/>
      <w:r w:rsidR="00E40FD6" w:rsidRPr="00E40FD6">
        <w:rPr>
          <w:lang w:val="en-US" w:eastAsia="es-ES"/>
        </w:rPr>
        <w:t xml:space="preserve">, </w:t>
      </w:r>
      <w:proofErr w:type="spellStart"/>
      <w:r w:rsidR="00E40FD6" w:rsidRPr="00E40FD6">
        <w:rPr>
          <w:lang w:val="en-US" w:eastAsia="es-ES"/>
        </w:rPr>
        <w:t>Power</w:t>
      </w:r>
      <w:r w:rsidRPr="00E40FD6">
        <w:rPr>
          <w:lang w:val="en-US" w:eastAsia="es-ES"/>
        </w:rPr>
        <w:t>Stations</w:t>
      </w:r>
      <w:proofErr w:type="spellEnd"/>
      <w:r w:rsidRPr="00E40FD6">
        <w:rPr>
          <w:lang w:val="en-US" w:eastAsia="es-ES"/>
        </w:rPr>
        <w:t>, Central Inverters</w:t>
      </w:r>
    </w:p>
    <w:p w:rsidR="006C6CB0" w:rsidRDefault="006C6CB0" w:rsidP="006C6CB0">
      <w:pPr>
        <w:numPr>
          <w:ilvl w:val="1"/>
          <w:numId w:val="54"/>
        </w:numPr>
        <w:suppressAutoHyphens/>
        <w:rPr>
          <w:lang w:eastAsia="es-ES"/>
        </w:rPr>
      </w:pPr>
      <w:r>
        <w:rPr>
          <w:lang w:eastAsia="es-ES"/>
        </w:rPr>
        <w:t xml:space="preserve">Actores principales: </w:t>
      </w:r>
      <w:proofErr w:type="spellStart"/>
      <w:r>
        <w:rPr>
          <w:lang w:eastAsia="es-ES"/>
        </w:rPr>
        <w:t>EPCistas</w:t>
      </w:r>
      <w:proofErr w:type="spellEnd"/>
      <w:r>
        <w:rPr>
          <w:lang w:eastAsia="es-ES"/>
        </w:rPr>
        <w:t xml:space="preserve">, </w:t>
      </w:r>
      <w:proofErr w:type="spellStart"/>
      <w:r>
        <w:rPr>
          <w:lang w:eastAsia="es-ES"/>
        </w:rPr>
        <w:t>Developers</w:t>
      </w:r>
      <w:proofErr w:type="spellEnd"/>
      <w:r>
        <w:rPr>
          <w:lang w:eastAsia="es-ES"/>
        </w:rPr>
        <w:t>/Promotores (generalmente empresas int</w:t>
      </w:r>
      <w:r w:rsidR="00E40FD6">
        <w:rPr>
          <w:lang w:eastAsia="es-ES"/>
        </w:rPr>
        <w:t>ernacionales), Desarrolladores</w:t>
      </w:r>
      <w:r>
        <w:rPr>
          <w:lang w:eastAsia="es-ES"/>
        </w:rPr>
        <w:t>,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 xml:space="preserve">Storage &amp; </w:t>
      </w:r>
      <w:proofErr w:type="spellStart"/>
      <w:r>
        <w:rPr>
          <w:b/>
          <w:lang w:eastAsia="es-ES"/>
        </w:rPr>
        <w:t>Diesel</w:t>
      </w:r>
      <w:proofErr w:type="spellEnd"/>
    </w:p>
    <w:p w:rsidR="006C6CB0" w:rsidRDefault="006C6CB0" w:rsidP="006C6CB0">
      <w:pPr>
        <w:numPr>
          <w:ilvl w:val="1"/>
          <w:numId w:val="54"/>
        </w:numPr>
        <w:suppressAutoHyphens/>
        <w:rPr>
          <w:lang w:eastAsia="es-ES"/>
        </w:rPr>
      </w:pPr>
      <w:r>
        <w:rPr>
          <w:lang w:eastAsia="es-ES"/>
        </w:rPr>
        <w:t xml:space="preserve">Rango: 2 </w:t>
      </w:r>
      <w:proofErr w:type="spellStart"/>
      <w:r>
        <w:rPr>
          <w:lang w:eastAsia="es-ES"/>
        </w:rPr>
        <w:t>kWp</w:t>
      </w:r>
      <w:proofErr w:type="spellEnd"/>
      <w:r>
        <w:rPr>
          <w:lang w:eastAsia="es-ES"/>
        </w:rPr>
        <w:t xml:space="preserve"> – 10 </w:t>
      </w:r>
      <w:proofErr w:type="spellStart"/>
      <w:r>
        <w:rPr>
          <w:lang w:eastAsia="es-ES"/>
        </w:rPr>
        <w:t>MWp</w:t>
      </w:r>
      <w:proofErr w:type="spellEnd"/>
    </w:p>
    <w:p w:rsidR="006C6CB0" w:rsidRPr="00D05698" w:rsidRDefault="006C6CB0" w:rsidP="006C6CB0">
      <w:pPr>
        <w:numPr>
          <w:ilvl w:val="1"/>
          <w:numId w:val="54"/>
        </w:numPr>
        <w:suppressAutoHyphens/>
        <w:rPr>
          <w:lang w:val="en-US" w:eastAsia="es-ES"/>
        </w:rPr>
      </w:pPr>
      <w:proofErr w:type="spellStart"/>
      <w:r w:rsidRPr="00D05698">
        <w:rPr>
          <w:lang w:val="en-US" w:eastAsia="es-ES"/>
        </w:rPr>
        <w:t>Productos</w:t>
      </w:r>
      <w:proofErr w:type="spellEnd"/>
      <w:r w:rsidRPr="00D05698">
        <w:rPr>
          <w:lang w:val="en-US" w:eastAsia="es-ES"/>
        </w:rPr>
        <w:t xml:space="preserve">: 1 Play Storage + 3 Play Storage + Power Storage + </w:t>
      </w:r>
      <w:proofErr w:type="spellStart"/>
      <w:r w:rsidRPr="00D05698">
        <w:rPr>
          <w:lang w:val="en-US" w:eastAsia="es-ES"/>
        </w:rPr>
        <w:t>PowerMax</w:t>
      </w:r>
      <w:proofErr w:type="spellEnd"/>
      <w:r w:rsidRPr="00D05698">
        <w:rPr>
          <w:lang w:val="en-US" w:eastAsia="es-ES"/>
        </w:rPr>
        <w:t xml:space="preserve">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w:t>
      </w:r>
      <w:r w:rsidR="00DB7EEF">
        <w:rPr>
          <w:lang w:eastAsia="es-ES"/>
        </w:rPr>
        <w:t>mercados</w:t>
      </w:r>
      <w:r w:rsidR="006D4014">
        <w:rPr>
          <w:lang w:eastAsia="es-ES"/>
        </w:rPr>
        <w:t xml:space="preserve">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w:t>
      </w:r>
      <w:r w:rsidR="00586DD8">
        <w:rPr>
          <w:rFonts w:cs="Times New Roman"/>
          <w:lang w:eastAsia="es-ES"/>
        </w:rPr>
        <w:t>n en detalle en el capítulo de B</w:t>
      </w:r>
      <w:r>
        <w:rPr>
          <w:rFonts w:cs="Times New Roman"/>
          <w:lang w:eastAsia="es-ES"/>
        </w:rPr>
        <w:t>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 xml:space="preserve">Company </w:t>
      </w:r>
      <w:proofErr w:type="spellStart"/>
      <w:r>
        <w:rPr>
          <w:b/>
        </w:rPr>
        <w:t>Value</w:t>
      </w:r>
      <w:proofErr w:type="spellEnd"/>
      <w:r>
        <w:rPr>
          <w:b/>
        </w:rPr>
        <w:t xml:space="preserve"> </w:t>
      </w:r>
      <w:proofErr w:type="spellStart"/>
      <w:r>
        <w:rPr>
          <w:b/>
        </w:rPr>
        <w:t>Chain</w:t>
      </w:r>
      <w:proofErr w:type="spellEnd"/>
      <w:r>
        <w:rPr>
          <w:b/>
        </w:rPr>
        <w:t xml:space="preserve"> Position</w:t>
      </w:r>
      <w:r>
        <w:t xml:space="preserve">: </w:t>
      </w:r>
    </w:p>
    <w:p w:rsidR="00371BCC" w:rsidRDefault="00371BCC" w:rsidP="00E40FD6">
      <w:pPr>
        <w:pStyle w:val="Prrafodelista"/>
        <w:numPr>
          <w:ilvl w:val="1"/>
          <w:numId w:val="55"/>
        </w:numPr>
        <w:suppressAutoHyphens/>
        <w:spacing w:after="200"/>
        <w:ind w:left="1985" w:hanging="557"/>
        <w:contextualSpacing/>
      </w:pPr>
      <w:r>
        <w:t>Este criterio define la actividad concreta que realiza la empresa dentro de la cadena de valor. Éste es multi-valor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t>Company Status:</w:t>
      </w:r>
    </w:p>
    <w:p w:rsidR="00371BCC" w:rsidRDefault="00371BCC" w:rsidP="00E40FD6">
      <w:pPr>
        <w:pStyle w:val="Prrafodelista"/>
        <w:numPr>
          <w:ilvl w:val="1"/>
          <w:numId w:val="55"/>
        </w:numPr>
        <w:suppressAutoHyphens/>
        <w:spacing w:after="200"/>
        <w:ind w:left="1985" w:hanging="557"/>
        <w:contextualSpacing/>
      </w:pPr>
      <w:r>
        <w:lastRenderedPageBreak/>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proofErr w:type="spellStart"/>
      <w:r>
        <w:rPr>
          <w:b/>
        </w:rPr>
        <w:t>Relation</w:t>
      </w:r>
      <w:proofErr w:type="spellEnd"/>
      <w:r>
        <w:rPr>
          <w:b/>
        </w:rPr>
        <w:t xml:space="preserve"> </w:t>
      </w:r>
      <w:r>
        <w:rPr>
          <w:b/>
          <w:lang w:val="en-US"/>
        </w:rPr>
        <w:t xml:space="preserve">with Ingeteam: </w:t>
      </w:r>
    </w:p>
    <w:p w:rsidR="00371BCC" w:rsidRDefault="00371BCC" w:rsidP="00E40FD6">
      <w:pPr>
        <w:pStyle w:val="Prrafodelista"/>
        <w:numPr>
          <w:ilvl w:val="1"/>
          <w:numId w:val="55"/>
        </w:numPr>
        <w:suppressAutoHyphens/>
        <w:ind w:left="1985" w:hanging="557"/>
      </w:pPr>
      <w:r>
        <w:t xml:space="preserve">Aquí se clasifican las empresas de acuerdo a su relación legal/organizacional con respecto a </w:t>
      </w:r>
      <w:r w:rsidR="00D05698">
        <w:t>Ingeteam</w:t>
      </w:r>
      <w:r>
        <w:t xml:space="preserve"> (</w:t>
      </w:r>
      <w:proofErr w:type="spellStart"/>
      <w:r>
        <w:t>e.j</w:t>
      </w:r>
      <w:proofErr w:type="spellEnd"/>
      <w:r>
        <w:t>: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proofErr w:type="spellStart"/>
      <w:r>
        <w:rPr>
          <w:b/>
        </w:rPr>
        <w:t>Activity</w:t>
      </w:r>
      <w:proofErr w:type="spellEnd"/>
      <w:r>
        <w:rPr>
          <w:b/>
        </w:rPr>
        <w:t xml:space="preserve"> </w:t>
      </w:r>
      <w:proofErr w:type="spellStart"/>
      <w:r>
        <w:rPr>
          <w:b/>
        </w:rPr>
        <w:t>Level</w:t>
      </w:r>
      <w:proofErr w:type="spellEnd"/>
      <w:r>
        <w:rPr>
          <w:b/>
        </w:rPr>
        <w:t>:</w:t>
      </w:r>
    </w:p>
    <w:p w:rsidR="00371BCC" w:rsidRDefault="00371BCC" w:rsidP="00371BCC">
      <w:pPr>
        <w:pStyle w:val="Prrafodelista"/>
        <w:numPr>
          <w:ilvl w:val="1"/>
          <w:numId w:val="55"/>
        </w:numPr>
        <w:suppressAutoHyphens/>
        <w:ind w:left="1985" w:hanging="557"/>
      </w:pPr>
      <w:r>
        <w:t xml:space="preserve">Clasifica al cliente de acuerdo a su relación histórica con </w:t>
      </w:r>
      <w:r w:rsidR="00D05698">
        <w:t>Ingeteam</w:t>
      </w:r>
      <w:r>
        <w:t xml:space="preserve">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proofErr w:type="spellStart"/>
      <w:r>
        <w:rPr>
          <w:b/>
        </w:rPr>
        <w:t>Commercial</w:t>
      </w:r>
      <w:proofErr w:type="spellEnd"/>
      <w:r>
        <w:rPr>
          <w:b/>
        </w:rPr>
        <w:t xml:space="preserve"> </w:t>
      </w:r>
      <w:proofErr w:type="spellStart"/>
      <w:r>
        <w:rPr>
          <w:b/>
        </w:rPr>
        <w:t>Importance</w:t>
      </w:r>
      <w:proofErr w:type="spellEnd"/>
      <w:r>
        <w:rPr>
          <w:b/>
        </w:rPr>
        <w:t xml:space="preserve"> </w:t>
      </w:r>
      <w:proofErr w:type="spellStart"/>
      <w:r>
        <w:rPr>
          <w:b/>
        </w:rPr>
        <w:t>for</w:t>
      </w:r>
      <w:proofErr w:type="spellEnd"/>
      <w:r>
        <w:rPr>
          <w:b/>
        </w:rPr>
        <w:t xml:space="preserve"> IPT:</w:t>
      </w:r>
    </w:p>
    <w:p w:rsidR="00371BCC" w:rsidRPr="0001114A" w:rsidRDefault="00371BCC" w:rsidP="00371BCC">
      <w:pPr>
        <w:pStyle w:val="Prrafodelista"/>
        <w:numPr>
          <w:ilvl w:val="1"/>
          <w:numId w:val="55"/>
        </w:numPr>
        <w:suppressAutoHyphens/>
        <w:ind w:left="1985" w:hanging="557"/>
        <w:rPr>
          <w:b/>
        </w:rPr>
      </w:pPr>
      <w:r>
        <w:t xml:space="preserve">En este criterio se clasifican las empresas de acuerdo </w:t>
      </w:r>
      <w:r w:rsidR="00E40FD6">
        <w:t>con el potencial</w:t>
      </w:r>
      <w:r>
        <w:t xml:space="preserve"> impacto comercial que tienen en la actividad comercial de </w:t>
      </w:r>
      <w:r w:rsidR="00D05698">
        <w:t>Ingeteam</w:t>
      </w:r>
      <w:r>
        <w:t>.</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proofErr w:type="spellStart"/>
      <w:r>
        <w:rPr>
          <w:b/>
        </w:rPr>
        <w:t>Activity</w:t>
      </w:r>
      <w:proofErr w:type="spellEnd"/>
      <w:r>
        <w:rPr>
          <w:b/>
        </w:rPr>
        <w:t xml:space="preserve"> Sector:</w:t>
      </w:r>
    </w:p>
    <w:p w:rsidR="00612CCF" w:rsidRPr="00612CCF" w:rsidRDefault="00754B59" w:rsidP="0001114A">
      <w:pPr>
        <w:pStyle w:val="Prrafodelista"/>
        <w:numPr>
          <w:ilvl w:val="1"/>
          <w:numId w:val="55"/>
        </w:numPr>
        <w:suppressAutoHyphens/>
        <w:ind w:left="1985" w:hanging="557"/>
        <w:rPr>
          <w:b/>
        </w:rPr>
      </w:pPr>
      <w:r>
        <w:t>Este criterio</w:t>
      </w:r>
      <w:r w:rsidR="00E40FD6">
        <w:t xml:space="preserve"> multi-valor</w:t>
      </w:r>
      <w:r>
        <w:t xml:space="preserve">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w:t>
      </w:r>
      <w:proofErr w:type="spellStart"/>
      <w:r>
        <w:t>Co</w:t>
      </w:r>
      <w:r w:rsidR="00170C03">
        <w:t>m</w:t>
      </w:r>
      <w:r>
        <w:t>mer</w:t>
      </w:r>
      <w:r w:rsidR="00612CCF">
        <w:t>cial</w:t>
      </w:r>
      <w:proofErr w:type="spellEnd"/>
      <w:r w:rsidR="00612CCF">
        <w:t>/Industrial</w:t>
      </w:r>
    </w:p>
    <w:p w:rsidR="00612CCF" w:rsidRPr="00612CCF" w:rsidRDefault="00612CCF" w:rsidP="00612CCF">
      <w:pPr>
        <w:pStyle w:val="Prrafodelista"/>
        <w:numPr>
          <w:ilvl w:val="1"/>
          <w:numId w:val="56"/>
        </w:numPr>
        <w:tabs>
          <w:tab w:val="clear" w:pos="936"/>
        </w:tabs>
        <w:suppressAutoHyphens/>
        <w:ind w:left="2552"/>
        <w:rPr>
          <w:b/>
        </w:rPr>
      </w:pPr>
      <w:r>
        <w:t xml:space="preserve"> </w:t>
      </w:r>
      <w:proofErr w:type="spellStart"/>
      <w:r>
        <w:t>Landscape</w:t>
      </w:r>
      <w:proofErr w:type="spellEnd"/>
      <w:r>
        <w:t>/</w:t>
      </w:r>
      <w:proofErr w:type="spellStart"/>
      <w:r>
        <w:t>Utilities</w:t>
      </w:r>
      <w:proofErr w:type="spellEnd"/>
    </w:p>
    <w:p w:rsidR="0001114A" w:rsidRPr="00612CCF" w:rsidRDefault="00612CCF" w:rsidP="00612CCF">
      <w:pPr>
        <w:pStyle w:val="Prrafodelista"/>
        <w:numPr>
          <w:ilvl w:val="1"/>
          <w:numId w:val="56"/>
        </w:numPr>
        <w:tabs>
          <w:tab w:val="clear" w:pos="936"/>
        </w:tabs>
        <w:suppressAutoHyphens/>
        <w:ind w:left="2552"/>
        <w:rPr>
          <w:b/>
        </w:rPr>
      </w:pPr>
      <w:r>
        <w:t xml:space="preserve"> </w:t>
      </w:r>
      <w:r w:rsidR="00F0475C">
        <w:t xml:space="preserve">Storage &amp; </w:t>
      </w:r>
      <w:proofErr w:type="spellStart"/>
      <w:r w:rsidR="00F0475C">
        <w:t>Diesel</w:t>
      </w:r>
      <w:proofErr w:type="spellEnd"/>
      <w:r w:rsidR="00F0475C">
        <w:t>.</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3" w:name="_Ref515364360"/>
            <w:r>
              <w:t>Resumen de Identificación:</w:t>
            </w:r>
            <w:bookmarkEnd w:id="13"/>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 xml:space="preserve">Documento de </w:t>
            </w:r>
            <w:r w:rsidR="00E40FD6">
              <w:rPr>
                <w:sz w:val="22"/>
              </w:rPr>
              <w:t>requerimientos y especificaciones para el desarrollo e implementación de una solución CRM (DRE)</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E40FD6" w:rsidRPr="00E40FD6" w:rsidRDefault="00965419" w:rsidP="00CA2071">
            <w:pPr>
              <w:spacing w:before="20" w:after="20"/>
              <w:rPr>
                <w:sz w:val="22"/>
              </w:rPr>
            </w:pPr>
            <w:r w:rsidRPr="00965419">
              <w:rPr>
                <w:sz w:val="22"/>
              </w:rPr>
              <w:t>NO APLICA – Este documen</w:t>
            </w:r>
            <w:r w:rsidR="00E40FD6">
              <w:rPr>
                <w:sz w:val="22"/>
              </w:rPr>
              <w:t>to e integrará como parte del DRE</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r>
              <w:rPr>
                <w:b/>
              </w:rPr>
              <w:t>:</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bookmarkStart w:id="14" w:name="_GoBack"/>
      <w:bookmarkEnd w:id="14"/>
    </w:p>
    <w:sectPr w:rsidR="00E44C0F" w:rsidRPr="00965419" w:rsidSect="00C87CDB">
      <w:headerReference w:type="default" r:id="rId17"/>
      <w:footerReference w:type="even" r:id="rId18"/>
      <w:footerReference w:type="default" r:id="rId19"/>
      <w:headerReference w:type="first" r:id="rId20"/>
      <w:footerReference w:type="first" r:id="rId21"/>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B67" w:rsidRDefault="00FE4B67">
      <w:r>
        <w:separator/>
      </w:r>
    </w:p>
  </w:endnote>
  <w:endnote w:type="continuationSeparator" w:id="0">
    <w:p w:rsidR="00FE4B67" w:rsidRDefault="00FE4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D17765" w:rsidRPr="00C272DD">
      <w:tc>
        <w:tcPr>
          <w:tcW w:w="2720"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FF2CD8">
            <w:rPr>
              <w:noProof/>
              <w:sz w:val="14"/>
              <w:szCs w:val="16"/>
              <w:lang w:val="en-US" w:eastAsia="es-ES"/>
            </w:rPr>
            <w:t>IPT_ACRM_DRE_Cap01_150423.docx</w:t>
          </w:r>
          <w:r w:rsidRPr="00C272DD">
            <w:rPr>
              <w:sz w:val="14"/>
              <w:szCs w:val="16"/>
              <w:lang w:eastAsia="es-ES"/>
            </w:rPr>
            <w:fldChar w:fldCharType="end"/>
          </w:r>
        </w:p>
      </w:tc>
      <w:tc>
        <w:tcPr>
          <w:tcW w:w="4546"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FF2CD8">
            <w:rPr>
              <w:noProof/>
              <w:sz w:val="18"/>
              <w:lang w:eastAsia="es-ES"/>
            </w:rPr>
            <w:t>12</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FF2CD8">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FF2CD8">
            <w:rPr>
              <w:noProof/>
              <w:lang w:eastAsia="es-ES"/>
            </w:rPr>
            <w:t>14</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B67" w:rsidRDefault="00FE4B67">
      <w:r>
        <w:separator/>
      </w:r>
    </w:p>
  </w:footnote>
  <w:footnote w:type="continuationSeparator" w:id="0">
    <w:p w:rsidR="00FE4B67" w:rsidRDefault="00FE4B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256E52">
          <w:pPr>
            <w:pStyle w:val="Encabezado"/>
            <w:spacing w:before="60"/>
            <w:jc w:val="center"/>
            <w:rPr>
              <w:b/>
              <w:lang w:val="es-ES_tradnl" w:eastAsia="es-ES"/>
            </w:rPr>
          </w:pPr>
          <w:r>
            <w:rPr>
              <w:b/>
              <w:snapToGrid w:val="0"/>
              <w:lang w:val="es-ES_tradnl" w:eastAsia="es-ES"/>
            </w:rPr>
            <w:t xml:space="preserve">Documento de </w:t>
          </w:r>
          <w:r w:rsidR="00256E52">
            <w:rPr>
              <w:b/>
              <w:snapToGrid w:val="0"/>
              <w:lang w:val="es-ES_tradnl" w:eastAsia="es-ES"/>
            </w:rPr>
            <w:t>Requerimientos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4AC8"/>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52CB"/>
    <w:rsid w:val="001A666E"/>
    <w:rsid w:val="001B0857"/>
    <w:rsid w:val="001B3B5C"/>
    <w:rsid w:val="001B4012"/>
    <w:rsid w:val="001B57E7"/>
    <w:rsid w:val="001B670D"/>
    <w:rsid w:val="001B7DF4"/>
    <w:rsid w:val="001C106C"/>
    <w:rsid w:val="001C1BA5"/>
    <w:rsid w:val="001C79F8"/>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6E52"/>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AF2"/>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0710"/>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0ECE"/>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86DD8"/>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466B"/>
    <w:rsid w:val="007D6C0B"/>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5E47"/>
    <w:rsid w:val="00836C8E"/>
    <w:rsid w:val="00844C63"/>
    <w:rsid w:val="00844D29"/>
    <w:rsid w:val="0084568E"/>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023"/>
    <w:rsid w:val="00983652"/>
    <w:rsid w:val="009841ED"/>
    <w:rsid w:val="00985313"/>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E76F2"/>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4A0"/>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27DA8"/>
    <w:rsid w:val="00B317E4"/>
    <w:rsid w:val="00B31D00"/>
    <w:rsid w:val="00B31EB2"/>
    <w:rsid w:val="00B32BF2"/>
    <w:rsid w:val="00B415EE"/>
    <w:rsid w:val="00B4265C"/>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2A00"/>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77EBA"/>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A4D69"/>
    <w:rsid w:val="00CA558D"/>
    <w:rsid w:val="00CA589A"/>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3D9E"/>
    <w:rsid w:val="00CE4BD4"/>
    <w:rsid w:val="00CE52E3"/>
    <w:rsid w:val="00CE58E2"/>
    <w:rsid w:val="00CE5B56"/>
    <w:rsid w:val="00CF311A"/>
    <w:rsid w:val="00CF3516"/>
    <w:rsid w:val="00CF35B8"/>
    <w:rsid w:val="00CF7C1A"/>
    <w:rsid w:val="00D006AC"/>
    <w:rsid w:val="00D00985"/>
    <w:rsid w:val="00D04243"/>
    <w:rsid w:val="00D04886"/>
    <w:rsid w:val="00D05698"/>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BEF"/>
    <w:rsid w:val="00D37514"/>
    <w:rsid w:val="00D41425"/>
    <w:rsid w:val="00D43595"/>
    <w:rsid w:val="00D43FDB"/>
    <w:rsid w:val="00D443DC"/>
    <w:rsid w:val="00D503F5"/>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EEF"/>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66A5"/>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0FD6"/>
    <w:rsid w:val="00E4247B"/>
    <w:rsid w:val="00E42BE0"/>
    <w:rsid w:val="00E4353B"/>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A7F95"/>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3DA2"/>
    <w:rsid w:val="00F0475C"/>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4B67"/>
    <w:rsid w:val="00FE55F3"/>
    <w:rsid w:val="00FE71FF"/>
    <w:rsid w:val="00FF0857"/>
    <w:rsid w:val="00FF0C04"/>
    <w:rsid w:val="00FF2CD8"/>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FB77C-5744-41BB-8C29-ED16287FA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2422</Words>
  <Characters>13323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Ignacio Parres</cp:lastModifiedBy>
  <cp:revision>25</cp:revision>
  <cp:lastPrinted>2015-04-22T08:02:00Z</cp:lastPrinted>
  <dcterms:created xsi:type="dcterms:W3CDTF">2015-04-21T20:42:00Z</dcterms:created>
  <dcterms:modified xsi:type="dcterms:W3CDTF">2015-04-22T08:03:00Z</dcterms:modified>
</cp:coreProperties>
</file>