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  <w:bookmarkStart w:id="0" w:name="_GoBack"/>
      <w:bookmarkEnd w:id="0"/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Definición y t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 xml:space="preserve">ipología de 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grupos CRM de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u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suarios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 (CUG)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563BB7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563BB7">
        <w:rPr>
          <w:noProof/>
        </w:rPr>
        <w:t>5</w:t>
      </w:r>
      <w:r w:rsidR="00563BB7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563BB7">
        <w:rPr>
          <w:noProof/>
        </w:rPr>
        <w:t>DEFINICIÓN Y TIPOLOGÍA DE USUARIOS</w:t>
      </w:r>
      <w:r w:rsidR="00563BB7">
        <w:rPr>
          <w:noProof/>
        </w:rPr>
        <w:tab/>
      </w:r>
      <w:r w:rsidR="00563BB7">
        <w:rPr>
          <w:noProof/>
        </w:rPr>
        <w:fldChar w:fldCharType="begin"/>
      </w:r>
      <w:r w:rsidR="00563BB7">
        <w:rPr>
          <w:noProof/>
        </w:rPr>
        <w:instrText xml:space="preserve"> PAGEREF _Toc419725460 \h </w:instrText>
      </w:r>
      <w:r w:rsidR="00563BB7">
        <w:rPr>
          <w:noProof/>
        </w:rPr>
      </w:r>
      <w:r w:rsidR="00563BB7">
        <w:rPr>
          <w:noProof/>
        </w:rPr>
        <w:fldChar w:fldCharType="separate"/>
      </w:r>
      <w:r w:rsidR="00995029">
        <w:rPr>
          <w:noProof/>
        </w:rPr>
        <w:t>4</w:t>
      </w:r>
      <w:r w:rsidR="00563BB7"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5.1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Introducción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_Toc419725461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FDE">
        <w:rPr>
          <w:noProof/>
          <w:lang w:val="en-US"/>
        </w:rPr>
        <w:t>5.2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FDE">
        <w:rPr>
          <w:noProof/>
          <w:lang w:val="en-US"/>
        </w:rPr>
        <w:t>CUG - Key Account Manager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_Toc419725462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5.3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– Country Manager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_Toc419725463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5.4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- HQ Manager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_Toc419725464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FDE">
        <w:rPr>
          <w:noProof/>
          <w:lang w:val="en-US"/>
        </w:rPr>
        <w:t>5.5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FDE">
        <w:rPr>
          <w:noProof/>
          <w:lang w:val="en-US"/>
        </w:rPr>
        <w:t>CUG – After-sales Spares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_Toc419725465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12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5.6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– After-sales Repairs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_Toc419725466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5.7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– After-sales Field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_Toc419725467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FDE">
        <w:rPr>
          <w:noProof/>
          <w:lang w:val="en-US"/>
        </w:rPr>
        <w:t>5.8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FDE">
        <w:rPr>
          <w:noProof/>
          <w:lang w:val="en-US"/>
        </w:rPr>
        <w:t>CUG – Occupational Health and Safety Technician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_Toc419725468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15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5.9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– Human Resources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_Toc419725469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5.10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– Production Planning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_Toc419725470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FDE">
        <w:rPr>
          <w:noProof/>
          <w:lang w:val="en-US"/>
        </w:rPr>
        <w:t>5.11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FDE">
        <w:rPr>
          <w:noProof/>
          <w:lang w:val="en-US"/>
        </w:rPr>
        <w:t>CUG – Back-office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_Toc419725471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5.12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– Financial Management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_Toc419725472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19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5.13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- Marketing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_Toc419725473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20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63BB7">
        <w:rPr>
          <w:noProof/>
          <w:lang w:val="en-US"/>
        </w:rPr>
        <w:t>5.14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63BB7">
        <w:rPr>
          <w:noProof/>
          <w:lang w:val="en-US"/>
        </w:rPr>
        <w:t>CUG – CRM Administration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_Toc419725474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21</w:t>
      </w:r>
      <w:r>
        <w:rPr>
          <w:noProof/>
        </w:rPr>
        <w:fldChar w:fldCharType="end"/>
      </w:r>
    </w:p>
    <w:p w:rsidR="00563BB7" w:rsidRP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30FDE">
        <w:rPr>
          <w:noProof/>
          <w:lang w:val="en-US"/>
        </w:rPr>
        <w:t>5.15</w:t>
      </w:r>
      <w:r w:rsidRPr="00563BB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30FDE">
        <w:rPr>
          <w:noProof/>
          <w:lang w:val="en-US"/>
        </w:rPr>
        <w:t>CUG - CRM Data Entry Assistant</w:t>
      </w:r>
      <w:r w:rsidRPr="00563BB7">
        <w:rPr>
          <w:noProof/>
          <w:lang w:val="en-US"/>
        </w:rPr>
        <w:tab/>
      </w:r>
      <w:r>
        <w:rPr>
          <w:noProof/>
        </w:rPr>
        <w:fldChar w:fldCharType="begin"/>
      </w:r>
      <w:r w:rsidRPr="00563BB7">
        <w:rPr>
          <w:noProof/>
          <w:lang w:val="en-US"/>
        </w:rPr>
        <w:instrText xml:space="preserve"> PAGEREF _Toc419725475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  <w:lang w:val="en-US"/>
        </w:rPr>
        <w:t>22</w:t>
      </w:r>
      <w:r>
        <w:rPr>
          <w:noProof/>
        </w:rPr>
        <w:fldChar w:fldCharType="end"/>
      </w:r>
    </w:p>
    <w:p w:rsidR="00563BB7" w:rsidRDefault="00563BB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0FDE">
        <w:rPr>
          <w:noProof/>
          <w:lang w:val="en-US"/>
        </w:rPr>
        <w:t>5.16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30FDE">
        <w:rPr>
          <w:noProof/>
          <w:lang w:val="en-US"/>
        </w:rPr>
        <w:t>Key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_Toc419725476 \h </w:instrText>
      </w:r>
      <w:r>
        <w:rPr>
          <w:noProof/>
        </w:rPr>
      </w:r>
      <w:r>
        <w:rPr>
          <w:noProof/>
        </w:rPr>
        <w:fldChar w:fldCharType="separate"/>
      </w:r>
      <w:r w:rsidR="00995029">
        <w:rPr>
          <w:noProof/>
        </w:rPr>
        <w:t>23</w:t>
      </w:r>
      <w:r>
        <w:rPr>
          <w:noProof/>
        </w:rPr>
        <w:fldChar w:fldCharType="end"/>
      </w:r>
    </w:p>
    <w:p w:rsidR="0070212E" w:rsidRPr="00015C63" w:rsidRDefault="00D9600E" w:rsidP="0070212E">
      <w:pPr>
        <w:rPr>
          <w:rFonts w:eastAsia="Times New Roman"/>
          <w:szCs w:val="20"/>
          <w:lang w:val="en-US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15C63">
        <w:rPr>
          <w:rFonts w:eastAsia="Times New Roman"/>
          <w:szCs w:val="20"/>
          <w:lang w:val="en-US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1"/>
      <w:bookmarkEnd w:id="2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08242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</w:t>
            </w:r>
            <w:r w:rsidR="009D17EA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947792" w:rsidRDefault="009D0075">
      <w:pPr>
        <w:jc w:val="left"/>
        <w:rPr>
          <w:lang w:val="es-ES_tradnl"/>
        </w:rPr>
      </w:pPr>
      <w:r w:rsidRPr="00471562">
        <w:rPr>
          <w:lang w:val="es-ES_tradnl"/>
        </w:rPr>
        <w:br w:type="page"/>
      </w:r>
    </w:p>
    <w:p w:rsidR="00947792" w:rsidRPr="00B47F3B" w:rsidRDefault="00947792" w:rsidP="00947792">
      <w:pPr>
        <w:rPr>
          <w:rFonts w:eastAsia="Times New Roman"/>
          <w:szCs w:val="20"/>
          <w:lang w:val="es-ES_tradnl" w:eastAsia="es-ES"/>
        </w:rPr>
      </w:pPr>
    </w:p>
    <w:p w:rsidR="00947792" w:rsidRDefault="00947792" w:rsidP="00947792">
      <w:pPr>
        <w:pStyle w:val="Ttulo1"/>
      </w:pPr>
      <w:bookmarkStart w:id="3" w:name="_Toc417568715"/>
      <w:bookmarkStart w:id="4" w:name="_Toc419725460"/>
      <w:r>
        <w:t>DEFINICIÓN Y TIPOLOGÍA DE USUARIOS</w:t>
      </w:r>
      <w:bookmarkEnd w:id="3"/>
      <w:bookmarkEnd w:id="4"/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bookmarkStart w:id="5" w:name="_Toc417568716"/>
      <w:bookmarkStart w:id="6" w:name="_Toc419725461"/>
      <w:r>
        <w:t>Introducción</w:t>
      </w:r>
      <w:bookmarkEnd w:id="5"/>
      <w:bookmarkEnd w:id="6"/>
      <w:r>
        <w:t xml:space="preserve"> </w:t>
      </w:r>
    </w:p>
    <w:p w:rsidR="00947792" w:rsidRPr="00D15B99" w:rsidRDefault="00947792" w:rsidP="00947792"/>
    <w:p w:rsidR="006F6102" w:rsidRDefault="006F6102" w:rsidP="00947792">
      <w:r>
        <w:t xml:space="preserve">El objetivo de este capítulo es dar una visión global de todos y cada uno de los grupos de usuarios así como de las características generales de cómo estos usuarios interactúan con el CRM. </w:t>
      </w:r>
      <w:r w:rsidR="005C2215">
        <w:t>La mayoría</w:t>
      </w:r>
      <w:r w:rsidR="00947792">
        <w:t xml:space="preserve"> tendrán acceso al CRM</w:t>
      </w:r>
      <w:r w:rsidR="005C2215">
        <w:t xml:space="preserve">, pero no todos, ya que algunos podrán participar </w:t>
      </w:r>
      <w:r>
        <w:t xml:space="preserve">en ciertos workflows </w:t>
      </w:r>
      <w:r w:rsidR="005C2215">
        <w:t>por medio del correo electrónico</w:t>
      </w:r>
      <w:r w:rsidR="00947792">
        <w:t xml:space="preserve">. Para cada grupo de usuarios vienen definidos una serie de campos, que describen el perfil técnico del grupo. </w:t>
      </w:r>
      <w:r w:rsidR="00F72BA3">
        <w:t xml:space="preserve">Un usuario podrá pertenecer a más de un grupo de usuarios. </w:t>
      </w:r>
    </w:p>
    <w:p w:rsidR="00C921A8" w:rsidRDefault="00C921A8" w:rsidP="00947792"/>
    <w:p w:rsidR="00C921A8" w:rsidRDefault="00C921A8" w:rsidP="00947792">
      <w:r>
        <w:t>La lista de inputs, outputs, y funciones asignadas (</w:t>
      </w:r>
      <w:r w:rsidRPr="0021238D">
        <w:rPr>
          <w:i/>
        </w:rPr>
        <w:t>user permissions</w:t>
      </w:r>
      <w:r>
        <w:t>) a cada grupo no es exhaustiva, y debe complementarse con las definiciones de los workflows y de las BDs.</w:t>
      </w:r>
    </w:p>
    <w:p w:rsidR="006F6102" w:rsidRDefault="006F6102" w:rsidP="00947792"/>
    <w:p w:rsidR="00947792" w:rsidRDefault="006F6102" w:rsidP="00947792">
      <w:r>
        <w:t>Los</w:t>
      </w:r>
      <w:r w:rsidR="00947792">
        <w:t xml:space="preserve"> campos </w:t>
      </w:r>
      <w:r>
        <w:t xml:space="preserve">que definen a cada grupo de usuarios </w:t>
      </w:r>
      <w:r w:rsidR="00947792">
        <w:t>son:</w:t>
      </w:r>
    </w:p>
    <w:p w:rsidR="00947792" w:rsidRDefault="00947792" w:rsidP="00947792"/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Job Location </w:t>
      </w:r>
      <w:r w:rsidR="005C2215">
        <w:t>– Dó</w:t>
      </w:r>
      <w:r>
        <w:t xml:space="preserve">nde se encuentra </w:t>
      </w:r>
      <w:r w:rsidR="005C2215">
        <w:t>ubicado</w:t>
      </w:r>
      <w:r>
        <w:t xml:space="preserve"> el </w:t>
      </w:r>
      <w:r w:rsidR="005C2215">
        <w:t>puesto</w:t>
      </w:r>
      <w:r>
        <w:t xml:space="preserve"> de trabajo del usuario como por ejemplo la sede de IPT-FV o una filial.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Remote Working Condition</w:t>
      </w:r>
      <w:r>
        <w:rPr>
          <w:i/>
        </w:rPr>
        <w:t xml:space="preserve"> </w:t>
      </w:r>
      <w:r>
        <w:softHyphen/>
        <w:t xml:space="preserve">– </w:t>
      </w:r>
      <w:r w:rsidR="005C2215">
        <w:t>C</w:t>
      </w:r>
      <w:r>
        <w:t>ondiciones de acceso a internet del usuario. Esto tiene importancia dado que no es lo mismo conectarse a</w:t>
      </w:r>
      <w:r w:rsidR="005C2215">
        <w:t xml:space="preserve"> </w:t>
      </w:r>
      <w:r>
        <w:t>l</w:t>
      </w:r>
      <w:r w:rsidR="005C2215">
        <w:t>a</w:t>
      </w:r>
      <w:r>
        <w:t xml:space="preserve"> intranet desde una oficina perteneciente a la corporación Ingeteam que acceder desde </w:t>
      </w:r>
      <w:r w:rsidR="005C2215">
        <w:t>ubicaciones ajenas,</w:t>
      </w:r>
      <w:r>
        <w:t xml:space="preserve"> por temas de seguridad, protección de datos, etc… Será un l</w:t>
      </w:r>
      <w:r w:rsidRPr="005B0431">
        <w:t>istado multi</w:t>
      </w:r>
      <w:r>
        <w:t>-</w:t>
      </w:r>
      <w:r w:rsidRPr="005B0431">
        <w:t>valor: Office/ VPN / Internet / Off-Line</w:t>
      </w:r>
      <w:r>
        <w:t>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Hardware Typically Used</w:t>
      </w:r>
      <w:r>
        <w:rPr>
          <w:i/>
        </w:rPr>
        <w:t xml:space="preserve"> </w:t>
      </w:r>
      <w:r>
        <w:t xml:space="preserve">– Este campo se refiere a </w:t>
      </w:r>
      <w:r w:rsidR="005C2215">
        <w:t>los tipos de equipo informático que</w:t>
      </w:r>
      <w:r>
        <w:t xml:space="preserve"> utiliza el usuario para realizar su trabajo. Pueden ser PC portátiles</w:t>
      </w:r>
      <w:r w:rsidR="005C2215">
        <w:t>,</w:t>
      </w:r>
      <w:r>
        <w:t xml:space="preserve"> smartphones, etc…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Number of </w:t>
      </w:r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r>
        <w:rPr>
          <w:i/>
        </w:rPr>
        <w:t xml:space="preserve"> </w:t>
      </w:r>
      <w:r>
        <w:t xml:space="preserve">– El número de </w:t>
      </w:r>
      <w:r w:rsidR="00C718F1">
        <w:t>usuarios del CRM que formarán parte d</w:t>
      </w:r>
      <w:r>
        <w:t>el grupo de usuarios</w:t>
      </w:r>
      <w:r w:rsidR="00C718F1">
        <w:t xml:space="preserve"> a corto plazo</w:t>
      </w:r>
      <w:r w:rsidR="00E64C1E">
        <w:t xml:space="preserve"> y requerirán licencias</w:t>
      </w:r>
      <w:r>
        <w:t>.</w:t>
      </w:r>
      <w:r w:rsidR="00E64C1E">
        <w:t xml:space="preserve"> La suma de este número de todos los grupos no concordará con el número total de licencias a contratar, ya que ciertos usuarios pueden pertenecer a más de un grupo.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Estimate</w:t>
      </w:r>
      <w:r w:rsidR="00712F5A">
        <w:rPr>
          <w:i/>
        </w:rPr>
        <w:t xml:space="preserve"> </w:t>
      </w:r>
      <w:r w:rsidR="00712F5A">
        <w:rPr>
          <w:b/>
        </w:rPr>
        <w:t xml:space="preserve">of New </w:t>
      </w:r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r w:rsidR="00DD0E8A">
        <w:rPr>
          <w:i/>
        </w:rPr>
        <w:t xml:space="preserve"> </w:t>
      </w:r>
      <w:r>
        <w:t xml:space="preserve">– Aquí se indica el número de </w:t>
      </w:r>
      <w:r w:rsidR="00C718F1">
        <w:t xml:space="preserve">usuarios </w:t>
      </w:r>
      <w:r>
        <w:t xml:space="preserve">adicionales que se prevé </w:t>
      </w:r>
      <w:r w:rsidR="00C718F1">
        <w:t xml:space="preserve">formarán parte del grupo </w:t>
      </w:r>
      <w:r>
        <w:t>en los próximos cinco años.</w:t>
      </w:r>
      <w:r w:rsidR="00E64C1E">
        <w:t xml:space="preserve"> La suma de este número de todos los grupos no concordará con el número total de licencias a contratar, ya que ciertos usuarios pueden pertenecer a más de un grupo.</w:t>
      </w:r>
    </w:p>
    <w:p w:rsidR="00947792" w:rsidRPr="00311A2E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User Full Names &amp; Initials</w:t>
      </w:r>
      <w:r>
        <w:rPr>
          <w:i/>
        </w:rPr>
        <w:t xml:space="preserve"> </w:t>
      </w:r>
      <w:r>
        <w:t>– Este campo recoge la lista del personal perteneciente al grupo de usuarios.</w:t>
      </w:r>
    </w:p>
    <w:p w:rsidR="00947792" w:rsidRDefault="006034B2" w:rsidP="00947792">
      <w:pPr>
        <w:pStyle w:val="Prrafodelista"/>
        <w:numPr>
          <w:ilvl w:val="0"/>
          <w:numId w:val="50"/>
        </w:numPr>
        <w:rPr>
          <w:i/>
        </w:rPr>
      </w:pPr>
      <w:r w:rsidRPr="006034B2">
        <w:t>I</w:t>
      </w:r>
      <w:r w:rsidR="00947792" w:rsidRPr="006034B2">
        <w:rPr>
          <w:b/>
        </w:rPr>
        <w:t>NPUT</w:t>
      </w:r>
      <w:r w:rsidR="00947792" w:rsidRPr="00635AC6">
        <w:rPr>
          <w:b/>
        </w:rPr>
        <w:t xml:space="preserve"> – Type of Information</w:t>
      </w:r>
      <w:r w:rsidR="00947792">
        <w:rPr>
          <w:i/>
        </w:rPr>
        <w:t xml:space="preserve"> – </w:t>
      </w:r>
      <w:r w:rsidR="005C2215">
        <w:t>T</w:t>
      </w:r>
      <w:r w:rsidR="00947792">
        <w:t>ipos de información</w:t>
      </w:r>
      <w:r w:rsidR="006F6102">
        <w:t xml:space="preserve"> más comunes</w:t>
      </w:r>
      <w:r w:rsidR="00947792">
        <w:t xml:space="preserve"> que el usuario puede introducir </w:t>
      </w:r>
      <w:r w:rsidR="006F6102">
        <w:t>en el</w:t>
      </w:r>
      <w:r w:rsidR="00947792">
        <w:t xml:space="preserve"> sistema CRM</w:t>
      </w:r>
      <w:r w:rsidR="00C17909">
        <w:t>, bien de forma directa, o a través de workflows.</w:t>
      </w:r>
    </w:p>
    <w:p w:rsidR="00947792" w:rsidRPr="0039268D" w:rsidRDefault="00947792" w:rsidP="0039268D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OUTPUT – Type of Information </w:t>
      </w:r>
      <w:r>
        <w:rPr>
          <w:i/>
        </w:rPr>
        <w:t xml:space="preserve">– </w:t>
      </w:r>
      <w:r w:rsidR="005C2215">
        <w:t>T</w:t>
      </w:r>
      <w:r w:rsidRPr="003F59FE">
        <w:t>ipo</w:t>
      </w:r>
      <w:r>
        <w:t xml:space="preserve">s de información </w:t>
      </w:r>
      <w:r w:rsidR="006F6102">
        <w:t xml:space="preserve">más comunes </w:t>
      </w:r>
      <w:r>
        <w:t>que el usuari</w:t>
      </w:r>
      <w:r w:rsidR="00C17909">
        <w:t>o puede recibir del sistema CRM, bien de forma directa mediante consultas, o a través de workflows como salida de los mismos.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Workflows Involved</w:t>
      </w:r>
      <w:r>
        <w:rPr>
          <w:i/>
        </w:rPr>
        <w:t xml:space="preserve"> </w:t>
      </w:r>
      <w:r>
        <w:t xml:space="preserve">– </w:t>
      </w:r>
      <w:r w:rsidR="005C2215">
        <w:t>P</w:t>
      </w:r>
      <w:r>
        <w:t>rocesos en los que el grupo de usuario está involucrado.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lastRenderedPageBreak/>
        <w:t>Major CRM Advantages</w:t>
      </w:r>
      <w:r>
        <w:rPr>
          <w:i/>
        </w:rPr>
        <w:t xml:space="preserve"> </w:t>
      </w:r>
      <w:r>
        <w:t xml:space="preserve">– </w:t>
      </w:r>
      <w:r w:rsidR="005C2215">
        <w:t>V</w:t>
      </w:r>
      <w:r>
        <w:t xml:space="preserve">entajas </w:t>
      </w:r>
      <w:r w:rsidR="005C2215">
        <w:t xml:space="preserve">principales </w:t>
      </w:r>
      <w:r>
        <w:t>que aporta el CRM al grupo de usuarios.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Possible CRM Issues </w:t>
      </w:r>
      <w:r>
        <w:t xml:space="preserve">– </w:t>
      </w:r>
      <w:r w:rsidR="00160AB1">
        <w:t>P</w:t>
      </w:r>
      <w:r>
        <w:t>osibles problemas que puede experimentar el grupo de usuario</w:t>
      </w:r>
      <w:r w:rsidR="00C17909">
        <w:t>s por la implementación del CRM, así como sus reticencias y barreras de uso.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Estimated Workload (CRM Interaction Time) </w:t>
      </w:r>
      <w:r>
        <w:rPr>
          <w:i/>
        </w:rPr>
        <w:t xml:space="preserve">– </w:t>
      </w:r>
      <w:r w:rsidR="00160AB1">
        <w:t>N</w:t>
      </w:r>
      <w:r>
        <w:t>úmero de horas a la semana que se estima que el usuario estará interactuando con el CRM.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User Permissions </w:t>
      </w:r>
      <w:r>
        <w:rPr>
          <w:i/>
        </w:rPr>
        <w:t xml:space="preserve">– </w:t>
      </w:r>
      <w:r>
        <w:t>Este campo describe las acciones e interacciones que el grupo de usuarios está autorizado para hacer.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7476E3" w:rsidRDefault="007476E3">
      <w:pPr>
        <w:jc w:val="left"/>
        <w:rPr>
          <w:b/>
        </w:rPr>
      </w:pPr>
      <w:r>
        <w:rPr>
          <w:b/>
        </w:rPr>
        <w:br w:type="page"/>
      </w:r>
    </w:p>
    <w:p w:rsidR="00947792" w:rsidRDefault="00947792" w:rsidP="00947792">
      <w:pPr>
        <w:rPr>
          <w:b/>
        </w:rPr>
      </w:pPr>
    </w:p>
    <w:p w:rsidR="00947792" w:rsidRPr="00CC3EAC" w:rsidRDefault="00A84691" w:rsidP="00947792">
      <w:pPr>
        <w:pStyle w:val="Ttulo2"/>
        <w:rPr>
          <w:lang w:val="en-US"/>
        </w:rPr>
      </w:pPr>
      <w:bookmarkStart w:id="7" w:name="_Toc417568717"/>
      <w:bookmarkStart w:id="8" w:name="_Toc419725462"/>
      <w:r w:rsidRPr="00CC3EAC">
        <w:rPr>
          <w:lang w:val="en-US"/>
        </w:rPr>
        <w:t xml:space="preserve">CUG - </w:t>
      </w:r>
      <w:r w:rsidR="00947792" w:rsidRPr="00CC3EAC">
        <w:rPr>
          <w:lang w:val="en-US"/>
        </w:rPr>
        <w:t>Key Account Manager</w:t>
      </w:r>
      <w:bookmarkEnd w:id="7"/>
      <w:bookmarkEnd w:id="8"/>
    </w:p>
    <w:p w:rsidR="00383055" w:rsidRPr="00CC3EAC" w:rsidRDefault="00383055" w:rsidP="00947792">
      <w:pPr>
        <w:rPr>
          <w:lang w:val="en-US"/>
        </w:rPr>
      </w:pPr>
    </w:p>
    <w:p w:rsidR="00383055" w:rsidRPr="00CC3EAC" w:rsidRDefault="00383055" w:rsidP="00947792">
      <w:pPr>
        <w:rPr>
          <w:lang w:val="en-US"/>
        </w:rPr>
      </w:pPr>
    </w:p>
    <w:p w:rsidR="00947792" w:rsidRPr="00093B0A" w:rsidRDefault="00947792" w:rsidP="00947792">
      <w:pPr>
        <w:rPr>
          <w:b/>
        </w:rPr>
      </w:pPr>
      <w:r w:rsidRPr="00093B0A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KAM desempeña una labor comercial, teniendo como principales objetivos la gestión de grandes cuentas y proyectos así como la apertura de nuevos mercados y la ejecución de política comercial planificada, manteniendo e incrementando la cartera de clientes.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093B0A" w:rsidRDefault="00947792" w:rsidP="00947792">
      <w:pPr>
        <w:rPr>
          <w:b/>
        </w:rPr>
      </w:pPr>
      <w:r w:rsidRPr="00093B0A">
        <w:rPr>
          <w:b/>
        </w:rPr>
        <w:t>Perfil técnico del grupo de usuarios</w:t>
      </w:r>
    </w:p>
    <w:p w:rsidR="00947792" w:rsidRDefault="00947792" w:rsidP="00947792"/>
    <w:p w:rsidR="00947792" w:rsidRDefault="00947792" w:rsidP="00947792">
      <w:r>
        <w:t>Ver siguiente página.</w:t>
      </w:r>
    </w:p>
    <w:p w:rsidR="00947792" w:rsidRPr="00586011" w:rsidRDefault="00947792" w:rsidP="00947792"/>
    <w:p w:rsidR="00947792" w:rsidRPr="00586011" w:rsidRDefault="00947792" w:rsidP="00947792"/>
    <w:p w:rsidR="00947792" w:rsidRPr="00586011" w:rsidRDefault="007476E3" w:rsidP="00947792">
      <w:r w:rsidRPr="007476E3"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80772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5849620" cy="811942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11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792" w:rsidRPr="00586011" w:rsidRDefault="00947792" w:rsidP="00947792"/>
    <w:p w:rsidR="00A84691" w:rsidRDefault="00A84691" w:rsidP="00947792">
      <w:pPr>
        <w:rPr>
          <w:b/>
        </w:rPr>
      </w:pPr>
    </w:p>
    <w:p w:rsidR="00947792" w:rsidRPr="00185FA7" w:rsidRDefault="00A84691" w:rsidP="00947792">
      <w:pPr>
        <w:pStyle w:val="Ttulo2"/>
      </w:pPr>
      <w:bookmarkStart w:id="9" w:name="_Toc417568718"/>
      <w:bookmarkStart w:id="10" w:name="_Toc419725463"/>
      <w:r>
        <w:t>CUG</w:t>
      </w:r>
      <w:r w:rsidR="00A632A6">
        <w:t xml:space="preserve"> </w:t>
      </w:r>
      <w:r w:rsidR="00CC3EAC">
        <w:t>–</w:t>
      </w:r>
      <w:r w:rsidR="00A632A6">
        <w:t xml:space="preserve"> </w:t>
      </w:r>
      <w:r w:rsidR="00CC3EAC" w:rsidRPr="00CC3EAC">
        <w:t>Country Manager</w:t>
      </w:r>
      <w:bookmarkEnd w:id="9"/>
      <w:bookmarkEnd w:id="10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10612" w:rsidRDefault="00947792" w:rsidP="00947792">
      <w:pPr>
        <w:rPr>
          <w:b/>
        </w:rPr>
      </w:pPr>
      <w:r w:rsidRPr="00010612">
        <w:rPr>
          <w:b/>
        </w:rPr>
        <w:t>Descripción del grupo de usuarios</w:t>
      </w:r>
    </w:p>
    <w:p w:rsidR="00947792" w:rsidRPr="00DF4B45" w:rsidRDefault="00947792" w:rsidP="00DF4B45"/>
    <w:p w:rsidR="00947792" w:rsidRDefault="00DF4B45" w:rsidP="00DF4B45">
      <w:r w:rsidRPr="00DF4B45">
        <w:t xml:space="preserve">Es el responsable de impulsar las ventas en las </w:t>
      </w:r>
      <w:r w:rsidRPr="00CC3EAC">
        <w:t xml:space="preserve">regiones </w:t>
      </w:r>
      <w:r w:rsidR="00CC3EAC" w:rsidRPr="00CC3EAC">
        <w:t>del país</w:t>
      </w:r>
      <w:r w:rsidR="0021238D">
        <w:t xml:space="preserve"> o países (ver “BD4 – Countries”)</w:t>
      </w:r>
      <w:r w:rsidR="00CC3EAC">
        <w:rPr>
          <w:color w:val="FF0000"/>
        </w:rPr>
        <w:t xml:space="preserve"> </w:t>
      </w:r>
      <w:r w:rsidRPr="00DF4B45">
        <w:t>bajo su cargo a través de un liderazgo efectivo, planes organizacionales, servicio a los clientes y ejecución de todas las estra</w:t>
      </w:r>
      <w:r>
        <w:t>te</w:t>
      </w:r>
      <w:r w:rsidRPr="00DF4B45">
        <w:t>gias de operación de manera consistente y exitosa.</w:t>
      </w:r>
    </w:p>
    <w:p w:rsidR="00242EC6" w:rsidRPr="00242EC6" w:rsidRDefault="00242EC6" w:rsidP="00DF4B45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01061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/>
    <w:p w:rsidR="00947792" w:rsidRDefault="002D556F" w:rsidP="00947792">
      <w:r w:rsidRPr="002D556F">
        <w:rPr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809625" y="1085850"/>
            <wp:positionH relativeFrom="margin">
              <wp:align>center</wp:align>
            </wp:positionH>
            <wp:positionV relativeFrom="margin">
              <wp:align>center</wp:align>
            </wp:positionV>
            <wp:extent cx="5849620" cy="781808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78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792" w:rsidRDefault="00947792" w:rsidP="00947792"/>
    <w:p w:rsidR="00947792" w:rsidRDefault="00947792" w:rsidP="00947792"/>
    <w:p w:rsidR="00947792" w:rsidRDefault="00947792" w:rsidP="00947792"/>
    <w:p w:rsidR="00833A69" w:rsidRDefault="00833A69" w:rsidP="00947792">
      <w:pPr>
        <w:rPr>
          <w:b/>
        </w:rPr>
      </w:pPr>
    </w:p>
    <w:p w:rsidR="00947792" w:rsidRPr="00185FA7" w:rsidRDefault="004B4ABE" w:rsidP="00947792">
      <w:pPr>
        <w:pStyle w:val="Ttulo2"/>
      </w:pPr>
      <w:bookmarkStart w:id="11" w:name="_Toc417568719"/>
      <w:bookmarkStart w:id="12" w:name="_Toc419725464"/>
      <w:r>
        <w:t>CUG - HQ Manager</w:t>
      </w:r>
      <w:bookmarkEnd w:id="11"/>
      <w:bookmarkEnd w:id="12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 w:rsidRPr="00E60B7D">
        <w:t>Planificar y dirigir la política de promoción, venta y distribución de productos y servicios de la compañía</w:t>
      </w:r>
      <w:r>
        <w:t>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7476E3" w:rsidP="00947792">
      <w:pPr>
        <w:rPr>
          <w:b/>
        </w:rPr>
      </w:pPr>
      <w:r w:rsidRPr="007476E3"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80772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5849620" cy="851738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51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3A69" w:rsidRPr="000A1D5F" w:rsidRDefault="00833A69" w:rsidP="00947792"/>
    <w:p w:rsidR="00947792" w:rsidRPr="00CC3EAC" w:rsidRDefault="004B4ABE" w:rsidP="00947792">
      <w:pPr>
        <w:pStyle w:val="Ttulo2"/>
        <w:rPr>
          <w:lang w:val="en-US"/>
        </w:rPr>
      </w:pPr>
      <w:bookmarkStart w:id="13" w:name="_Toc417568720"/>
      <w:bookmarkStart w:id="14" w:name="_Toc419725465"/>
      <w:r w:rsidRPr="00CC3EAC">
        <w:rPr>
          <w:lang w:val="en-US"/>
        </w:rPr>
        <w:t>CUG – After-sales Spares</w:t>
      </w:r>
      <w:bookmarkEnd w:id="13"/>
      <w:bookmarkEnd w:id="14"/>
    </w:p>
    <w:p w:rsidR="00947792" w:rsidRPr="00CC3EAC" w:rsidRDefault="00947792" w:rsidP="00947792">
      <w:pPr>
        <w:rPr>
          <w:b/>
          <w:lang w:val="en-US"/>
        </w:rPr>
      </w:pPr>
    </w:p>
    <w:p w:rsidR="00383055" w:rsidRPr="00CC3EAC" w:rsidRDefault="00383055" w:rsidP="00947792">
      <w:pPr>
        <w:rPr>
          <w:b/>
          <w:lang w:val="en-US"/>
        </w:rPr>
      </w:pPr>
    </w:p>
    <w:p w:rsidR="00947792" w:rsidRPr="002F03B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833A69" w:rsidRDefault="00947792" w:rsidP="00947792">
      <w:r w:rsidRPr="00833A69">
        <w:t>Coordinación de las asistencias post-venta a cliente p</w:t>
      </w:r>
      <w:r w:rsidR="00015C63" w:rsidRPr="00833A69">
        <w:t>ara el suministro y gestión de repuestos, así como la elaboración de documentación técnico-comercial</w:t>
      </w:r>
      <w:r w:rsidRPr="00833A69">
        <w:t xml:space="preserve"> de producto. 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ED5090" w:rsidRDefault="00F7140C" w:rsidP="00F7140C">
      <w:pPr>
        <w:jc w:val="center"/>
        <w:rPr>
          <w:b/>
        </w:rPr>
      </w:pPr>
      <w:r w:rsidRPr="00F7140C">
        <w:drawing>
          <wp:inline distT="0" distB="0" distL="0" distR="0">
            <wp:extent cx="5849620" cy="507258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07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7140C" w:rsidRDefault="00F7140C">
      <w:pPr>
        <w:jc w:val="left"/>
        <w:rPr>
          <w:b/>
        </w:rPr>
      </w:pPr>
      <w:r>
        <w:rPr>
          <w:b/>
        </w:rPr>
        <w:br w:type="page"/>
      </w:r>
    </w:p>
    <w:p w:rsidR="007476E3" w:rsidRDefault="007476E3" w:rsidP="00947792">
      <w:pPr>
        <w:rPr>
          <w:b/>
        </w:rPr>
      </w:pPr>
    </w:p>
    <w:p w:rsidR="00947792" w:rsidRDefault="00D430EC" w:rsidP="00947792">
      <w:pPr>
        <w:pStyle w:val="Ttulo2"/>
      </w:pPr>
      <w:bookmarkStart w:id="15" w:name="_Toc417568721"/>
      <w:bookmarkStart w:id="16" w:name="_Toc419725466"/>
      <w:r>
        <w:t>CUG – After-sales Repairs</w:t>
      </w:r>
      <w:bookmarkEnd w:id="15"/>
      <w:bookmarkEnd w:id="16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2F03B2" w:rsidRDefault="00947792" w:rsidP="00947792">
      <w:pPr>
        <w:rPr>
          <w:b/>
        </w:rPr>
      </w:pPr>
    </w:p>
    <w:p w:rsidR="00295604" w:rsidRPr="00833A69" w:rsidRDefault="00295604" w:rsidP="00295604">
      <w:r w:rsidRPr="00833A69">
        <w:t xml:space="preserve">Coordinación de las asistencias post-venta a cliente para </w:t>
      </w:r>
      <w:r w:rsidR="007B54D8">
        <w:t>la</w:t>
      </w:r>
      <w:r w:rsidRPr="00833A69">
        <w:t xml:space="preserve"> gestión de </w:t>
      </w:r>
      <w:r w:rsidR="007B54D8">
        <w:t>reparaciones</w:t>
      </w:r>
      <w:r w:rsidRPr="00833A69">
        <w:t>.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833A69" w:rsidRDefault="00F7140C" w:rsidP="00F7140C">
      <w:pPr>
        <w:jc w:val="center"/>
      </w:pPr>
      <w:r w:rsidRPr="00F7140C">
        <w:drawing>
          <wp:inline distT="0" distB="0" distL="0" distR="0">
            <wp:extent cx="5849620" cy="385027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8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>
      <w:pPr>
        <w:jc w:val="left"/>
        <w:rPr>
          <w:b/>
        </w:rPr>
      </w:pPr>
      <w:r>
        <w:rPr>
          <w:b/>
        </w:rPr>
        <w:br w:type="page"/>
      </w:r>
    </w:p>
    <w:p w:rsidR="00963020" w:rsidRDefault="00963020" w:rsidP="00947792">
      <w:pPr>
        <w:rPr>
          <w:b/>
        </w:rPr>
      </w:pPr>
    </w:p>
    <w:p w:rsidR="00947792" w:rsidRPr="0042246A" w:rsidRDefault="00D430EC" w:rsidP="00947792">
      <w:pPr>
        <w:pStyle w:val="Ttulo2"/>
      </w:pPr>
      <w:bookmarkStart w:id="17" w:name="_Toc419725467"/>
      <w:r>
        <w:t>CUG – After-sales Field</w:t>
      </w:r>
      <w:bookmarkEnd w:id="17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223DBB" w:rsidRDefault="00947792" w:rsidP="00947792">
      <w:r w:rsidRPr="00223DBB">
        <w:t xml:space="preserve">Coordinación de las asistencias post-venta a cliente </w:t>
      </w:r>
      <w:r w:rsidR="00015C63" w:rsidRPr="00223DBB">
        <w:t>que requieran de inspección, diagnóstico y reparación in-situ</w:t>
      </w:r>
      <w:r w:rsidRPr="00223DBB">
        <w:t xml:space="preserve">. 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947792" w:rsidRDefault="00F7140C" w:rsidP="00F7140C">
      <w:pPr>
        <w:jc w:val="center"/>
        <w:rPr>
          <w:b/>
        </w:rPr>
      </w:pPr>
      <w:r w:rsidRPr="00F7140C">
        <w:drawing>
          <wp:inline distT="0" distB="0" distL="0" distR="0">
            <wp:extent cx="5849620" cy="3501041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50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52FCF" w:rsidRDefault="00252FCF">
      <w:pPr>
        <w:jc w:val="left"/>
        <w:rPr>
          <w:b/>
        </w:rPr>
      </w:pPr>
      <w:r>
        <w:rPr>
          <w:b/>
        </w:rPr>
        <w:br w:type="page"/>
      </w:r>
    </w:p>
    <w:p w:rsidR="00963020" w:rsidRDefault="00963020" w:rsidP="00947792">
      <w:pPr>
        <w:rPr>
          <w:b/>
        </w:rPr>
      </w:pPr>
    </w:p>
    <w:p w:rsidR="00947792" w:rsidRPr="00CC3EAC" w:rsidRDefault="00A617BB" w:rsidP="00E62E71">
      <w:pPr>
        <w:pStyle w:val="Ttulo2"/>
        <w:rPr>
          <w:lang w:val="en-US"/>
        </w:rPr>
      </w:pPr>
      <w:bookmarkStart w:id="18" w:name="_Toc417568723"/>
      <w:bookmarkStart w:id="19" w:name="_Toc419725468"/>
      <w:r w:rsidRPr="00CC3EAC">
        <w:rPr>
          <w:lang w:val="en-US"/>
        </w:rPr>
        <w:t>CUG – Occupational Health and Safety Technician</w:t>
      </w:r>
      <w:bookmarkEnd w:id="18"/>
      <w:bookmarkEnd w:id="19"/>
    </w:p>
    <w:p w:rsidR="00383055" w:rsidRPr="00CC3EAC" w:rsidRDefault="00383055" w:rsidP="00947792">
      <w:pPr>
        <w:rPr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015C63" w:rsidP="00947792">
      <w:r>
        <w:t>La prevención de riesgos laborales se basa en e</w:t>
      </w:r>
      <w:r w:rsidR="006169C8" w:rsidRPr="006169C8">
        <w:t xml:space="preserve">l </w:t>
      </w:r>
      <w:r w:rsidR="006169C8" w:rsidRPr="00CE75BB">
        <w:t>establecimiento de medidas de control y correctoras para evitar y reducir los riesgos con el fin de conseguir la mejora de la seguridad y la salud en el entorno laboral</w:t>
      </w:r>
      <w:r w:rsidR="006169C8" w:rsidRPr="00015C63">
        <w:rPr>
          <w:color w:val="2E74B5" w:themeColor="accent1" w:themeShade="BF"/>
        </w:rPr>
        <w:t>.</w:t>
      </w:r>
      <w:r w:rsidR="006169C8">
        <w:t xml:space="preserve"> </w:t>
      </w:r>
      <w:r>
        <w:t>Este grupo está</w:t>
      </w:r>
      <w:r w:rsidR="007C2247" w:rsidRPr="007C2247">
        <w:t xml:space="preserve"> capacitado para llevar a cabo en materia preventiva las funciones correspondientes a nivel superior, permitiéndole ejercer en servicios de prevención propios de </w:t>
      </w:r>
      <w:r w:rsidR="007C2247">
        <w:t xml:space="preserve">la </w:t>
      </w:r>
      <w:r w:rsidR="007C2247" w:rsidRPr="007C2247">
        <w:t>empresa, servicios de prevención ajenos, etc.</w:t>
      </w:r>
    </w:p>
    <w:p w:rsidR="007C2247" w:rsidRDefault="007C2247" w:rsidP="00947792"/>
    <w:p w:rsidR="00383055" w:rsidRPr="007C2247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CE75BB" w:rsidRDefault="00CE75BB" w:rsidP="00947792">
      <w:pPr>
        <w:rPr>
          <w:b/>
        </w:rPr>
      </w:pPr>
    </w:p>
    <w:p w:rsidR="00947792" w:rsidRDefault="00FC2C4C" w:rsidP="0067674D">
      <w:pPr>
        <w:jc w:val="center"/>
        <w:rPr>
          <w:b/>
        </w:rPr>
      </w:pPr>
      <w:r w:rsidRPr="00FC2C4C">
        <w:rPr>
          <w:noProof/>
          <w:lang w:eastAsia="es-ES"/>
        </w:rPr>
        <w:drawing>
          <wp:inline distT="0" distB="0" distL="0" distR="0">
            <wp:extent cx="5577840" cy="47701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4C" w:rsidRDefault="00FC2C4C" w:rsidP="0067674D">
      <w:pPr>
        <w:jc w:val="center"/>
        <w:rPr>
          <w:b/>
        </w:rPr>
      </w:pPr>
    </w:p>
    <w:p w:rsidR="00FC2C4C" w:rsidRDefault="00FC2C4C" w:rsidP="0067674D">
      <w:pPr>
        <w:jc w:val="center"/>
        <w:rPr>
          <w:b/>
        </w:rPr>
      </w:pPr>
    </w:p>
    <w:p w:rsidR="00FC2C4C" w:rsidRDefault="00FC2C4C" w:rsidP="0067674D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B11598" w:rsidRDefault="00B11598">
      <w:pPr>
        <w:jc w:val="left"/>
      </w:pPr>
      <w:r>
        <w:br w:type="page"/>
      </w:r>
    </w:p>
    <w:p w:rsidR="00B11598" w:rsidRDefault="00B11598" w:rsidP="00B11598"/>
    <w:p w:rsidR="00947792" w:rsidRPr="0042246A" w:rsidRDefault="00304C79" w:rsidP="00947792">
      <w:pPr>
        <w:pStyle w:val="Ttulo2"/>
      </w:pPr>
      <w:bookmarkStart w:id="20" w:name="_Toc419725469"/>
      <w:r>
        <w:t>CUG – Human Resources</w:t>
      </w:r>
      <w:bookmarkEnd w:id="20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6169C8" w:rsidRDefault="00176A76" w:rsidP="00176A76">
      <w:r>
        <w:t>Grupo encargado del reclutamiento y selección de personal, recepción e integración de nuevos empleados, capacitación, gestión de las remuneraciones de los empleados, y por último motivación y clima laboral.</w:t>
      </w:r>
    </w:p>
    <w:p w:rsidR="00176A76" w:rsidRDefault="00176A76" w:rsidP="00176A76"/>
    <w:p w:rsidR="00176A76" w:rsidRPr="006169C8" w:rsidRDefault="00176A76" w:rsidP="00176A76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FC2C4C" w:rsidP="0067674D">
      <w:pPr>
        <w:jc w:val="center"/>
        <w:rPr>
          <w:b/>
        </w:rPr>
      </w:pPr>
      <w:r w:rsidRPr="00FC2C4C">
        <w:rPr>
          <w:noProof/>
          <w:lang w:eastAsia="es-ES"/>
        </w:rPr>
        <w:drawing>
          <wp:inline distT="0" distB="0" distL="0" distR="0">
            <wp:extent cx="5242560" cy="4770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4D" w:rsidRDefault="0067674D" w:rsidP="0067674D">
      <w:pPr>
        <w:jc w:val="center"/>
        <w:rPr>
          <w:b/>
        </w:rPr>
      </w:pPr>
    </w:p>
    <w:p w:rsidR="008F4B0E" w:rsidRDefault="008F4B0E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B11598" w:rsidRDefault="00B11598">
      <w:pPr>
        <w:jc w:val="left"/>
        <w:rPr>
          <w:b/>
        </w:rPr>
      </w:pPr>
      <w:r>
        <w:rPr>
          <w:b/>
        </w:rPr>
        <w:br w:type="page"/>
      </w:r>
    </w:p>
    <w:p w:rsidR="00FC2C4C" w:rsidRDefault="00FC2C4C" w:rsidP="008F4B0E">
      <w:pPr>
        <w:jc w:val="left"/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1" w:name="_Toc419725470"/>
      <w:r w:rsidR="00FF70BD">
        <w:t>CUG – Production Planning</w:t>
      </w:r>
      <w:bookmarkEnd w:id="21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63020" w:rsidRDefault="00963020" w:rsidP="00947792"/>
    <w:p w:rsidR="00947792" w:rsidRDefault="00963020" w:rsidP="00947792">
      <w:r w:rsidRPr="00963020">
        <w:t xml:space="preserve">Establecer los planes de producción </w:t>
      </w:r>
      <w:r w:rsidR="00176A76" w:rsidRPr="0067674D">
        <w:t>de</w:t>
      </w:r>
      <w:r w:rsidRPr="00963020">
        <w:t xml:space="preserve"> acuerdo con las previsiones de ventas. Gestionar el stock de </w:t>
      </w:r>
      <w:r w:rsidR="003C75B7">
        <w:t>productos</w:t>
      </w:r>
      <w:r w:rsidRPr="00963020">
        <w:t xml:space="preserve"> para asegurar la disponibilidad en términos de tiempo, calidad y cantidad así como garantizar las acciones preventivas y correctivas para asegurar la satisfacción de las necesidades del servicio comercial y de la producción.</w:t>
      </w:r>
    </w:p>
    <w:p w:rsidR="00963020" w:rsidRDefault="00963020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14933" w:rsidRDefault="00FC2C4C" w:rsidP="00947792">
      <w:r w:rsidRPr="00FC2C4C">
        <w:rPr>
          <w:noProof/>
          <w:lang w:eastAsia="es-ES"/>
        </w:rPr>
        <w:drawing>
          <wp:inline distT="0" distB="0" distL="0" distR="0">
            <wp:extent cx="5849620" cy="46739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6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947792" w:rsidRPr="0042246A" w:rsidRDefault="00947792" w:rsidP="00947792">
      <w:pPr>
        <w:pStyle w:val="Ttulo2"/>
        <w:rPr>
          <w:lang w:val="en-US"/>
        </w:rPr>
      </w:pPr>
      <w:r w:rsidRPr="00015C63">
        <w:rPr>
          <w:lang w:val="en-US"/>
        </w:rPr>
        <w:t xml:space="preserve"> </w:t>
      </w:r>
      <w:bookmarkStart w:id="22" w:name="_Toc419725471"/>
      <w:r w:rsidR="007B25BC">
        <w:rPr>
          <w:lang w:val="en-US"/>
        </w:rPr>
        <w:t>CUG – Back-office</w:t>
      </w:r>
      <w:bookmarkEnd w:id="22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personal de Back-Office, desarrolla las tareas administrativas y comerciales del área IPT-FV y ofrece soporte a los departamentos de ingeniería, I+D y SAT.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Pr="00267FC4" w:rsidRDefault="00FC2C4C" w:rsidP="00947792">
      <w:r w:rsidRPr="00FC2C4C">
        <w:rPr>
          <w:noProof/>
          <w:lang w:eastAsia="es-ES"/>
        </w:rPr>
        <w:drawing>
          <wp:inline distT="0" distB="0" distL="0" distR="0">
            <wp:extent cx="5849620" cy="4069301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06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560008" w:rsidRPr="00560008" w:rsidRDefault="00947792" w:rsidP="00560008">
      <w:pPr>
        <w:pStyle w:val="Ttulo2"/>
      </w:pPr>
      <w:r>
        <w:t xml:space="preserve"> </w:t>
      </w:r>
      <w:bookmarkStart w:id="23" w:name="_Toc419725472"/>
      <w:r w:rsidR="00560008">
        <w:t>CUG – Financial Management</w:t>
      </w:r>
      <w:bookmarkEnd w:id="23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176A76" w:rsidP="00E219D9">
      <w:r>
        <w:t xml:space="preserve">Este grupo se encarga de </w:t>
      </w:r>
      <w:r w:rsidR="00E219D9">
        <w:t xml:space="preserve">supervisar y aprobar la gestión </w:t>
      </w:r>
      <w:r>
        <w:t>económico-financiera de la compañía</w:t>
      </w:r>
      <w:r w:rsidR="00E219D9">
        <w:t xml:space="preserve">. Realiza un análisis financiero de proyectos y situación de la compañía para presentar </w:t>
      </w:r>
      <w:r>
        <w:t>el estado</w:t>
      </w:r>
      <w:r w:rsidR="00E219D9">
        <w:t xml:space="preserve"> financiero a l</w:t>
      </w:r>
      <w:r>
        <w:t>a alta dirección</w:t>
      </w:r>
      <w:r w:rsidR="00E219D9">
        <w:t>. También se encarga de las obligaciones tributarias de la empresa como los pagos y el manejo de cuentas bancarias.</w:t>
      </w:r>
    </w:p>
    <w:p w:rsidR="00E219D9" w:rsidRDefault="00E219D9" w:rsidP="00E219D9"/>
    <w:p w:rsidR="009D17EA" w:rsidRDefault="009D17EA" w:rsidP="00E219D9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jc w:val="left"/>
        <w:rPr>
          <w:noProof/>
          <w:lang w:eastAsia="es-ES"/>
        </w:rPr>
      </w:pPr>
    </w:p>
    <w:p w:rsidR="002932D6" w:rsidRDefault="00FC2C4C" w:rsidP="00947792">
      <w:pPr>
        <w:jc w:val="left"/>
        <w:rPr>
          <w:noProof/>
          <w:lang w:eastAsia="es-ES"/>
        </w:rPr>
      </w:pPr>
      <w:r w:rsidRPr="00FC2C4C">
        <w:rPr>
          <w:noProof/>
          <w:lang w:eastAsia="es-ES"/>
        </w:rPr>
        <w:drawing>
          <wp:inline distT="0" distB="0" distL="0" distR="0">
            <wp:extent cx="5849620" cy="3561227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5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F" w:rsidRDefault="00BC6DAF" w:rsidP="00947792">
      <w:pPr>
        <w:jc w:val="left"/>
      </w:pPr>
    </w:p>
    <w:p w:rsidR="00947792" w:rsidRDefault="00947792" w:rsidP="00947792">
      <w:pPr>
        <w:jc w:val="left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>
      <w:pPr>
        <w:jc w:val="left"/>
        <w:rPr>
          <w:b/>
        </w:rPr>
      </w:pPr>
      <w:r>
        <w:rPr>
          <w:b/>
        </w:rPr>
        <w:br w:type="page"/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4" w:name="_Toc417568728"/>
      <w:bookmarkStart w:id="25" w:name="_Toc419725473"/>
      <w:r w:rsidR="003D67D0">
        <w:t xml:space="preserve">CUG - </w:t>
      </w:r>
      <w:r>
        <w:t>Marketing</w:t>
      </w:r>
      <w:bookmarkEnd w:id="24"/>
      <w:bookmarkEnd w:id="25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 xml:space="preserve">El personal de marketing gestiona y coordina todas las actividades relacionadas con la comunicación de la empresa con </w:t>
      </w:r>
      <w:r w:rsidR="00A74251">
        <w:t>clientes, así como posibles comunicaciones internas</w:t>
      </w:r>
      <w:r>
        <w:t xml:space="preserve">. 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Default="00B11598" w:rsidP="00B11598">
      <w:pPr>
        <w:jc w:val="center"/>
        <w:rPr>
          <w:b/>
        </w:rPr>
      </w:pPr>
      <w:r w:rsidRPr="00B11598">
        <w:drawing>
          <wp:inline distT="0" distB="0" distL="0" distR="0">
            <wp:extent cx="5849620" cy="3824053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82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</w:pPr>
    </w:p>
    <w:p w:rsidR="00947792" w:rsidRPr="00364466" w:rsidRDefault="00947792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A74251" w:rsidRDefault="00A74251">
      <w:pPr>
        <w:jc w:val="left"/>
        <w:rPr>
          <w:b/>
        </w:rPr>
      </w:pPr>
      <w:r>
        <w:rPr>
          <w:b/>
        </w:rPr>
        <w:br w:type="page"/>
      </w:r>
    </w:p>
    <w:p w:rsidR="00FC2C4C" w:rsidRDefault="00FC2C4C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6" w:name="_Toc419725474"/>
      <w:r w:rsidR="00E3072E">
        <w:t>CUG – CRM Administration</w:t>
      </w:r>
      <w:bookmarkEnd w:id="26"/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9B3C14" w:rsidRDefault="00947792" w:rsidP="00947792">
      <w:pPr>
        <w:rPr>
          <w:color w:val="FF0000"/>
        </w:rPr>
      </w:pPr>
    </w:p>
    <w:p w:rsidR="00947792" w:rsidRDefault="00947792" w:rsidP="00947792">
      <w:r>
        <w:t xml:space="preserve">Es el encargado de </w:t>
      </w:r>
      <w:r w:rsidR="002A7F05">
        <w:t xml:space="preserve">coordinar todos los aspectos tecnológicos del proyecto. También </w:t>
      </w:r>
      <w:r>
        <w:t>llevar</w:t>
      </w:r>
      <w:r w:rsidR="002A7F05">
        <w:t>á</w:t>
      </w:r>
      <w:r>
        <w:t xml:space="preserve"> a cabo funciones de formación de personal IPT-F</w:t>
      </w:r>
      <w:r w:rsidR="002A7F05">
        <w:t xml:space="preserve">V así como prestar asistencia </w:t>
      </w:r>
      <w:r>
        <w:t>durante la puesta en marcha. Adicionalmente, será el responsable del mantenimiento del CRM y resolución de problemas</w:t>
      </w:r>
      <w:r w:rsidR="002A7F05">
        <w:t xml:space="preserve"> técnicos y de soporte al usuario</w:t>
      </w:r>
      <w:r>
        <w:t xml:space="preserve">. Informará a gerencia sobre temas </w:t>
      </w:r>
      <w:r w:rsidR="002A7F05">
        <w:t xml:space="preserve">técnicos </w:t>
      </w:r>
      <w:r>
        <w:t>relevantes al CRM según se precise.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Pr="00584797" w:rsidRDefault="00B11598" w:rsidP="00947792">
      <w:pPr>
        <w:jc w:val="center"/>
      </w:pPr>
      <w:r w:rsidRPr="00B11598">
        <w:drawing>
          <wp:inline distT="0" distB="0" distL="0" distR="0">
            <wp:extent cx="5276850" cy="3248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>
      <w:pPr>
        <w:jc w:val="left"/>
        <w:rPr>
          <w:b/>
        </w:rPr>
      </w:pPr>
      <w:r>
        <w:rPr>
          <w:b/>
        </w:rPr>
        <w:br w:type="page"/>
      </w:r>
    </w:p>
    <w:p w:rsidR="002F4C53" w:rsidRDefault="002F4C53" w:rsidP="00947792">
      <w:pPr>
        <w:rPr>
          <w:b/>
        </w:rPr>
      </w:pPr>
    </w:p>
    <w:p w:rsidR="00947792" w:rsidRPr="0021238D" w:rsidRDefault="00947792" w:rsidP="00947792">
      <w:pPr>
        <w:pStyle w:val="Ttulo2"/>
        <w:rPr>
          <w:lang w:val="en-US"/>
        </w:rPr>
      </w:pPr>
      <w:r w:rsidRPr="0021238D">
        <w:rPr>
          <w:lang w:val="en-US"/>
        </w:rPr>
        <w:t xml:space="preserve"> </w:t>
      </w:r>
      <w:bookmarkStart w:id="27" w:name="_Toc417568730"/>
      <w:bookmarkStart w:id="28" w:name="_Toc419725475"/>
      <w:r w:rsidR="00EF696C" w:rsidRPr="0021238D">
        <w:rPr>
          <w:lang w:val="en-US"/>
        </w:rPr>
        <w:t xml:space="preserve">CUG - </w:t>
      </w:r>
      <w:r w:rsidRPr="0021238D">
        <w:rPr>
          <w:lang w:val="en-US"/>
        </w:rPr>
        <w:t>CRM Data Entry Assistant</w:t>
      </w:r>
      <w:bookmarkEnd w:id="27"/>
      <w:bookmarkEnd w:id="28"/>
    </w:p>
    <w:p w:rsidR="00947792" w:rsidRPr="0021238D" w:rsidRDefault="00947792" w:rsidP="00947792">
      <w:pPr>
        <w:rPr>
          <w:b/>
          <w:lang w:val="en-US"/>
        </w:rPr>
      </w:pPr>
    </w:p>
    <w:p w:rsidR="009D17EA" w:rsidRPr="0021238D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5B2AE7" w:rsidP="00947792">
      <w:r>
        <w:t xml:space="preserve">Este grupo se encargará de </w:t>
      </w:r>
      <w:r w:rsidR="00947792">
        <w:t>introducir datos</w:t>
      </w:r>
      <w:r w:rsidR="002E3BA1">
        <w:t xml:space="preserve">, limpiar, agrupar, emitir informes no automáticos, etc., </w:t>
      </w:r>
      <w:r w:rsidR="00947792">
        <w:t xml:space="preserve">en el CRM </w:t>
      </w:r>
      <w:r>
        <w:t>para ciertos procesos en los que se precise de su ayuda</w:t>
      </w:r>
      <w:r w:rsidR="00FC51E8">
        <w:t xml:space="preserve"> </w:t>
      </w:r>
      <w:r w:rsidR="002E3BA1">
        <w:t>a lo largo de la vida</w:t>
      </w:r>
      <w:r w:rsidR="00FC51E8">
        <w:t xml:space="preserve"> del CRM</w:t>
      </w:r>
      <w:r w:rsidR="00947792">
        <w:t>.</w:t>
      </w:r>
    </w:p>
    <w:p w:rsidR="00947792" w:rsidRDefault="00947792" w:rsidP="00947792"/>
    <w:p w:rsidR="009D17EA" w:rsidRDefault="009D17EA" w:rsidP="00947792"/>
    <w:p w:rsidR="002F4C53" w:rsidRDefault="00947792" w:rsidP="002F4C53">
      <w:pPr>
        <w:rPr>
          <w:b/>
        </w:rPr>
      </w:pPr>
      <w:r w:rsidRPr="002F03B2">
        <w:rPr>
          <w:b/>
        </w:rPr>
        <w:t>Perfil técnico del grupo de usuarios</w:t>
      </w:r>
    </w:p>
    <w:p w:rsidR="00FC2C4C" w:rsidRDefault="00FC2C4C" w:rsidP="002F4C53">
      <w:pPr>
        <w:rPr>
          <w:b/>
        </w:rPr>
      </w:pPr>
    </w:p>
    <w:p w:rsidR="00947792" w:rsidRDefault="00B11598" w:rsidP="002F4C53">
      <w:pPr>
        <w:jc w:val="center"/>
        <w:rPr>
          <w:b/>
        </w:rPr>
      </w:pPr>
      <w:r w:rsidRPr="00B11598">
        <w:drawing>
          <wp:inline distT="0" distB="0" distL="0" distR="0">
            <wp:extent cx="4562475" cy="3629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947792" w:rsidRPr="00093B0A" w:rsidRDefault="00947792" w:rsidP="00947792">
      <w:pPr>
        <w:pStyle w:val="Ttulo2"/>
        <w:rPr>
          <w:lang w:val="en-US"/>
        </w:rPr>
      </w:pPr>
      <w:r w:rsidRPr="00B11598">
        <w:rPr>
          <w:lang w:val="en-US"/>
        </w:rPr>
        <w:t xml:space="preserve"> </w:t>
      </w:r>
      <w:bookmarkStart w:id="29" w:name="_Toc417568731"/>
      <w:bookmarkStart w:id="30" w:name="_Toc419725476"/>
      <w:r w:rsidRPr="00093B0A">
        <w:rPr>
          <w:lang w:val="en-US"/>
        </w:rPr>
        <w:t>Key Users</w:t>
      </w:r>
      <w:bookmarkEnd w:id="29"/>
      <w:bookmarkEnd w:id="30"/>
    </w:p>
    <w:p w:rsidR="00947792" w:rsidRDefault="00947792" w:rsidP="00947792">
      <w:pPr>
        <w:rPr>
          <w:b/>
          <w:lang w:val="en-US"/>
        </w:rPr>
      </w:pPr>
    </w:p>
    <w:p w:rsidR="00947792" w:rsidRPr="00433EBA" w:rsidRDefault="00947792" w:rsidP="00947792">
      <w:r w:rsidRPr="00433EBA">
        <w:t xml:space="preserve">Los Key Users </w:t>
      </w:r>
      <w:r>
        <w:t>(usuarios clave) cumplen funciones</w:t>
      </w:r>
      <w:r w:rsidR="00B744E7">
        <w:t xml:space="preserve"> </w:t>
      </w:r>
      <w:r w:rsidR="00B17A96">
        <w:t xml:space="preserve">específicas </w:t>
      </w:r>
      <w:r>
        <w:t>durante la implementación como son supervisar la puesta en marcha del CRM en IPT-FV (y las</w:t>
      </w:r>
      <w:r w:rsidR="00B17A96">
        <w:t xml:space="preserve"> filiales de Italia y Francia) o</w:t>
      </w:r>
      <w:r>
        <w:t xml:space="preserve"> prestar formación a los futuros usuarios del CRM.</w:t>
      </w:r>
      <w:r w:rsidR="00B744E7">
        <w:t xml:space="preserve"> Serán los interlocutores entre el implantador y los usuarios finales.</w:t>
      </w:r>
      <w:r w:rsidR="00B17A96">
        <w:t xml:space="preserve"> Este grupo tendrá también funciones semejantes una vez puesto en marcha el sistema CRM.</w:t>
      </w:r>
    </w:p>
    <w:p w:rsidR="00947792" w:rsidRDefault="00947792" w:rsidP="00947792"/>
    <w:p w:rsidR="009D17EA" w:rsidRDefault="009D17EA" w:rsidP="00947792"/>
    <w:p w:rsidR="00947792" w:rsidRDefault="00B17A96" w:rsidP="00947792">
      <w:pPr>
        <w:rPr>
          <w:b/>
        </w:rPr>
      </w:pPr>
      <w:r>
        <w:rPr>
          <w:b/>
        </w:rPr>
        <w:t>Lista de usuarios clave y su rol</w:t>
      </w:r>
      <w:r w:rsidR="009D17EA" w:rsidRPr="0038305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0060315" wp14:editId="11B11BCA">
            <wp:simplePos x="0" y="0"/>
            <wp:positionH relativeFrom="column">
              <wp:posOffset>-387985</wp:posOffset>
            </wp:positionH>
            <wp:positionV relativeFrom="paragraph">
              <wp:posOffset>248920</wp:posOffset>
            </wp:positionV>
            <wp:extent cx="6755765" cy="2350770"/>
            <wp:effectExtent l="0" t="0" r="698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BA3778" w:rsidRDefault="00BA3778">
      <w:pPr>
        <w:jc w:val="left"/>
        <w:rPr>
          <w:b/>
        </w:rPr>
      </w:pPr>
      <w:r>
        <w:rPr>
          <w:b/>
        </w:rPr>
        <w:br w:type="page"/>
      </w: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BA3778" w:rsidRDefault="00BA3778">
      <w:pPr>
        <w:jc w:val="left"/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BA3778" w:rsidRDefault="00BA3778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31" w:name="_Ref515364360"/>
            <w:r>
              <w:t>Resumen de i</w:t>
            </w:r>
            <w:r w:rsidR="00965419">
              <w:t>dentificación:</w:t>
            </w:r>
            <w:bookmarkEnd w:id="31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2D7F8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2D7F87">
              <w:rPr>
                <w:sz w:val="22"/>
              </w:rPr>
              <w:t>5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66" w:rsidRDefault="00347666">
      <w:r>
        <w:separator/>
      </w:r>
    </w:p>
  </w:endnote>
  <w:endnote w:type="continuationSeparator" w:id="0">
    <w:p w:rsidR="00347666" w:rsidRDefault="0034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015C63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015C63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95029">
            <w:rPr>
              <w:noProof/>
              <w:sz w:val="14"/>
              <w:szCs w:val="16"/>
              <w:lang w:eastAsia="es-ES"/>
            </w:rPr>
            <w:t>IPT_ACRM_DRE_Cap05-GruposUsuarios_150519.docx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015C63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995029">
            <w:rPr>
              <w:noProof/>
              <w:sz w:val="18"/>
              <w:lang w:eastAsia="es-ES"/>
            </w:rPr>
            <w:t>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95029">
            <w:rPr>
              <w:noProof/>
              <w:sz w:val="14"/>
              <w:szCs w:val="16"/>
              <w:lang w:eastAsia="es-ES"/>
            </w:rPr>
            <w:t>24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95029">
            <w:rPr>
              <w:noProof/>
              <w:lang w:eastAsia="es-ES"/>
            </w:rPr>
            <w:t>24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66" w:rsidRDefault="00347666">
      <w:r>
        <w:separator/>
      </w:r>
    </w:p>
  </w:footnote>
  <w:footnote w:type="continuationSeparator" w:id="0">
    <w:p w:rsidR="00347666" w:rsidRDefault="00347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2D7F8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0</w:t>
          </w:r>
          <w:r w:rsidR="002D7F87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7610D6F0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27"/>
  </w:num>
  <w:num w:numId="5">
    <w:abstractNumId w:val="10"/>
  </w:num>
  <w:num w:numId="6">
    <w:abstractNumId w:val="15"/>
  </w:num>
  <w:num w:numId="7">
    <w:abstractNumId w:val="48"/>
  </w:num>
  <w:num w:numId="8">
    <w:abstractNumId w:val="44"/>
  </w:num>
  <w:num w:numId="9">
    <w:abstractNumId w:val="20"/>
  </w:num>
  <w:num w:numId="10">
    <w:abstractNumId w:val="19"/>
  </w:num>
  <w:num w:numId="11">
    <w:abstractNumId w:val="37"/>
  </w:num>
  <w:num w:numId="12">
    <w:abstractNumId w:val="28"/>
  </w:num>
  <w:num w:numId="13">
    <w:abstractNumId w:val="22"/>
  </w:num>
  <w:num w:numId="14">
    <w:abstractNumId w:val="23"/>
  </w:num>
  <w:num w:numId="15">
    <w:abstractNumId w:val="47"/>
  </w:num>
  <w:num w:numId="16">
    <w:abstractNumId w:val="36"/>
  </w:num>
  <w:num w:numId="17">
    <w:abstractNumId w:val="30"/>
  </w:num>
  <w:num w:numId="18">
    <w:abstractNumId w:val="29"/>
  </w:num>
  <w:num w:numId="19">
    <w:abstractNumId w:val="38"/>
  </w:num>
  <w:num w:numId="20">
    <w:abstractNumId w:val="7"/>
  </w:num>
  <w:num w:numId="21">
    <w:abstractNumId w:val="11"/>
  </w:num>
  <w:num w:numId="22">
    <w:abstractNumId w:val="2"/>
  </w:num>
  <w:num w:numId="23">
    <w:abstractNumId w:val="46"/>
  </w:num>
  <w:num w:numId="24">
    <w:abstractNumId w:val="14"/>
  </w:num>
  <w:num w:numId="25">
    <w:abstractNumId w:val="24"/>
  </w:num>
  <w:num w:numId="26">
    <w:abstractNumId w:val="4"/>
  </w:num>
  <w:num w:numId="27">
    <w:abstractNumId w:val="5"/>
  </w:num>
  <w:num w:numId="28">
    <w:abstractNumId w:val="49"/>
  </w:num>
  <w:num w:numId="29">
    <w:abstractNumId w:val="45"/>
  </w:num>
  <w:num w:numId="30">
    <w:abstractNumId w:val="39"/>
  </w:num>
  <w:num w:numId="31">
    <w:abstractNumId w:val="33"/>
  </w:num>
  <w:num w:numId="32">
    <w:abstractNumId w:val="6"/>
  </w:num>
  <w:num w:numId="33">
    <w:abstractNumId w:val="32"/>
  </w:num>
  <w:num w:numId="34">
    <w:abstractNumId w:val="8"/>
  </w:num>
  <w:num w:numId="35">
    <w:abstractNumId w:val="41"/>
  </w:num>
  <w:num w:numId="36">
    <w:abstractNumId w:val="0"/>
  </w:num>
  <w:num w:numId="37">
    <w:abstractNumId w:val="34"/>
  </w:num>
  <w:num w:numId="38">
    <w:abstractNumId w:val="13"/>
  </w:num>
  <w:num w:numId="39">
    <w:abstractNumId w:val="18"/>
  </w:num>
  <w:num w:numId="40">
    <w:abstractNumId w:val="17"/>
  </w:num>
  <w:num w:numId="41">
    <w:abstractNumId w:val="12"/>
  </w:num>
  <w:num w:numId="42">
    <w:abstractNumId w:val="16"/>
  </w:num>
  <w:num w:numId="43">
    <w:abstractNumId w:val="1"/>
  </w:num>
  <w:num w:numId="44">
    <w:abstractNumId w:val="25"/>
  </w:num>
  <w:num w:numId="45">
    <w:abstractNumId w:val="26"/>
  </w:num>
  <w:num w:numId="46">
    <w:abstractNumId w:val="43"/>
  </w:num>
  <w:num w:numId="47">
    <w:abstractNumId w:val="31"/>
  </w:num>
  <w:num w:numId="48">
    <w:abstractNumId w:val="42"/>
  </w:num>
  <w:num w:numId="49">
    <w:abstractNumId w:val="40"/>
  </w:num>
  <w:num w:numId="50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5C63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2107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2427"/>
    <w:rsid w:val="00083408"/>
    <w:rsid w:val="0008549C"/>
    <w:rsid w:val="00085D99"/>
    <w:rsid w:val="00086EFE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1DA3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0AB1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6A76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1A71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238D"/>
    <w:rsid w:val="00214933"/>
    <w:rsid w:val="0021564E"/>
    <w:rsid w:val="002158F8"/>
    <w:rsid w:val="002161AD"/>
    <w:rsid w:val="00220692"/>
    <w:rsid w:val="00221FD5"/>
    <w:rsid w:val="00223B69"/>
    <w:rsid w:val="00223DBB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2EC6"/>
    <w:rsid w:val="00243040"/>
    <w:rsid w:val="00243B99"/>
    <w:rsid w:val="0024637A"/>
    <w:rsid w:val="00247C22"/>
    <w:rsid w:val="002506F1"/>
    <w:rsid w:val="00250827"/>
    <w:rsid w:val="00252506"/>
    <w:rsid w:val="00252FCF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4E7F"/>
    <w:rsid w:val="00286DA8"/>
    <w:rsid w:val="002877CB"/>
    <w:rsid w:val="002900FD"/>
    <w:rsid w:val="00290A4E"/>
    <w:rsid w:val="00291C13"/>
    <w:rsid w:val="00292A6F"/>
    <w:rsid w:val="00292E2A"/>
    <w:rsid w:val="002932D6"/>
    <w:rsid w:val="00295604"/>
    <w:rsid w:val="002958CB"/>
    <w:rsid w:val="00297DF7"/>
    <w:rsid w:val="002A022F"/>
    <w:rsid w:val="002A185B"/>
    <w:rsid w:val="002A341D"/>
    <w:rsid w:val="002A5FC0"/>
    <w:rsid w:val="002A70C1"/>
    <w:rsid w:val="002A7F05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556F"/>
    <w:rsid w:val="002D6658"/>
    <w:rsid w:val="002D6856"/>
    <w:rsid w:val="002D7AD7"/>
    <w:rsid w:val="002D7F87"/>
    <w:rsid w:val="002E222B"/>
    <w:rsid w:val="002E2A64"/>
    <w:rsid w:val="002E2ADD"/>
    <w:rsid w:val="002E31E1"/>
    <w:rsid w:val="002E3BA1"/>
    <w:rsid w:val="002E4A1A"/>
    <w:rsid w:val="002E61EC"/>
    <w:rsid w:val="002E7AF2"/>
    <w:rsid w:val="002E7D95"/>
    <w:rsid w:val="002F0716"/>
    <w:rsid w:val="002F08AC"/>
    <w:rsid w:val="002F0B56"/>
    <w:rsid w:val="002F4C53"/>
    <w:rsid w:val="002F6764"/>
    <w:rsid w:val="003002FA"/>
    <w:rsid w:val="0030155B"/>
    <w:rsid w:val="00301FAE"/>
    <w:rsid w:val="00304C79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666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055"/>
    <w:rsid w:val="0038362F"/>
    <w:rsid w:val="00384817"/>
    <w:rsid w:val="00385301"/>
    <w:rsid w:val="003916F2"/>
    <w:rsid w:val="0039268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5B7"/>
    <w:rsid w:val="003C7C2E"/>
    <w:rsid w:val="003D0056"/>
    <w:rsid w:val="003D3170"/>
    <w:rsid w:val="003D3705"/>
    <w:rsid w:val="003D5453"/>
    <w:rsid w:val="003D58AD"/>
    <w:rsid w:val="003D5ADD"/>
    <w:rsid w:val="003D5C65"/>
    <w:rsid w:val="003D67D0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05D3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5D2D"/>
    <w:rsid w:val="00426C3E"/>
    <w:rsid w:val="00426E91"/>
    <w:rsid w:val="0042738C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4ABE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613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819"/>
    <w:rsid w:val="00555F25"/>
    <w:rsid w:val="00557D21"/>
    <w:rsid w:val="00560008"/>
    <w:rsid w:val="0056094E"/>
    <w:rsid w:val="005617A9"/>
    <w:rsid w:val="00561BCC"/>
    <w:rsid w:val="00561C15"/>
    <w:rsid w:val="00562211"/>
    <w:rsid w:val="00563985"/>
    <w:rsid w:val="00563BB7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2AE7"/>
    <w:rsid w:val="005B348B"/>
    <w:rsid w:val="005C2215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34B2"/>
    <w:rsid w:val="00604B34"/>
    <w:rsid w:val="00604B5D"/>
    <w:rsid w:val="0061027F"/>
    <w:rsid w:val="00611C91"/>
    <w:rsid w:val="00612CCF"/>
    <w:rsid w:val="00613E66"/>
    <w:rsid w:val="00615BB5"/>
    <w:rsid w:val="006164E8"/>
    <w:rsid w:val="006169C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74D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8798A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B68AA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6102"/>
    <w:rsid w:val="006F798C"/>
    <w:rsid w:val="00701451"/>
    <w:rsid w:val="0070212E"/>
    <w:rsid w:val="00702809"/>
    <w:rsid w:val="0070394E"/>
    <w:rsid w:val="00706A53"/>
    <w:rsid w:val="00707F5A"/>
    <w:rsid w:val="00711078"/>
    <w:rsid w:val="00712F5A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476E3"/>
    <w:rsid w:val="00751695"/>
    <w:rsid w:val="00754508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1BC8"/>
    <w:rsid w:val="007B25BC"/>
    <w:rsid w:val="007B329E"/>
    <w:rsid w:val="007B43F9"/>
    <w:rsid w:val="007B54D8"/>
    <w:rsid w:val="007B70B9"/>
    <w:rsid w:val="007B7E0E"/>
    <w:rsid w:val="007C05CD"/>
    <w:rsid w:val="007C2066"/>
    <w:rsid w:val="007C2247"/>
    <w:rsid w:val="007D1176"/>
    <w:rsid w:val="007D2FD4"/>
    <w:rsid w:val="007D3F78"/>
    <w:rsid w:val="007D466B"/>
    <w:rsid w:val="007D6C0B"/>
    <w:rsid w:val="007D6E81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3A69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0BD6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4B0E"/>
    <w:rsid w:val="008F6AB1"/>
    <w:rsid w:val="008F79FA"/>
    <w:rsid w:val="00900ED9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792"/>
    <w:rsid w:val="00947DBC"/>
    <w:rsid w:val="009515C7"/>
    <w:rsid w:val="0095160B"/>
    <w:rsid w:val="009532F5"/>
    <w:rsid w:val="00954266"/>
    <w:rsid w:val="0095780E"/>
    <w:rsid w:val="0096155E"/>
    <w:rsid w:val="00963020"/>
    <w:rsid w:val="00965419"/>
    <w:rsid w:val="0096647A"/>
    <w:rsid w:val="00967CCC"/>
    <w:rsid w:val="00974217"/>
    <w:rsid w:val="0097449C"/>
    <w:rsid w:val="009747EB"/>
    <w:rsid w:val="00976676"/>
    <w:rsid w:val="00976FA7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029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17EA"/>
    <w:rsid w:val="009D5DBB"/>
    <w:rsid w:val="009D62D5"/>
    <w:rsid w:val="009E2C6B"/>
    <w:rsid w:val="009E2E0D"/>
    <w:rsid w:val="009E2EB9"/>
    <w:rsid w:val="009E3BAB"/>
    <w:rsid w:val="009E76F2"/>
    <w:rsid w:val="009F05F6"/>
    <w:rsid w:val="009F0EE4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17BB"/>
    <w:rsid w:val="00A62F92"/>
    <w:rsid w:val="00A632A6"/>
    <w:rsid w:val="00A63727"/>
    <w:rsid w:val="00A65456"/>
    <w:rsid w:val="00A65A22"/>
    <w:rsid w:val="00A66447"/>
    <w:rsid w:val="00A714A0"/>
    <w:rsid w:val="00A71EFD"/>
    <w:rsid w:val="00A74251"/>
    <w:rsid w:val="00A75A74"/>
    <w:rsid w:val="00A80ED5"/>
    <w:rsid w:val="00A82B61"/>
    <w:rsid w:val="00A8469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598"/>
    <w:rsid w:val="00B11649"/>
    <w:rsid w:val="00B135DA"/>
    <w:rsid w:val="00B162EF"/>
    <w:rsid w:val="00B17233"/>
    <w:rsid w:val="00B17A96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5EFE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44E7"/>
    <w:rsid w:val="00B76EC5"/>
    <w:rsid w:val="00B804B1"/>
    <w:rsid w:val="00B83C34"/>
    <w:rsid w:val="00B83ED1"/>
    <w:rsid w:val="00B903ED"/>
    <w:rsid w:val="00B91E65"/>
    <w:rsid w:val="00B9242A"/>
    <w:rsid w:val="00B93082"/>
    <w:rsid w:val="00B9451B"/>
    <w:rsid w:val="00B94952"/>
    <w:rsid w:val="00B9567A"/>
    <w:rsid w:val="00B966C2"/>
    <w:rsid w:val="00BA3778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6DAF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17909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18F1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21A8"/>
    <w:rsid w:val="00C9432D"/>
    <w:rsid w:val="00C94432"/>
    <w:rsid w:val="00C94466"/>
    <w:rsid w:val="00CA1F36"/>
    <w:rsid w:val="00CA4D69"/>
    <w:rsid w:val="00CA558D"/>
    <w:rsid w:val="00CA589A"/>
    <w:rsid w:val="00CA6A09"/>
    <w:rsid w:val="00CA71FC"/>
    <w:rsid w:val="00CB293D"/>
    <w:rsid w:val="00CB2E87"/>
    <w:rsid w:val="00CB4F31"/>
    <w:rsid w:val="00CB5127"/>
    <w:rsid w:val="00CB7247"/>
    <w:rsid w:val="00CB754E"/>
    <w:rsid w:val="00CC2E10"/>
    <w:rsid w:val="00CC3EAC"/>
    <w:rsid w:val="00CC412C"/>
    <w:rsid w:val="00CC4C6E"/>
    <w:rsid w:val="00CC7271"/>
    <w:rsid w:val="00CC777E"/>
    <w:rsid w:val="00CD1837"/>
    <w:rsid w:val="00CD288C"/>
    <w:rsid w:val="00CD3061"/>
    <w:rsid w:val="00CD32B2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5BB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26BC"/>
    <w:rsid w:val="00D37514"/>
    <w:rsid w:val="00D41425"/>
    <w:rsid w:val="00D430EC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20D4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0E8A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DF4B45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19D9"/>
    <w:rsid w:val="00E233E0"/>
    <w:rsid w:val="00E2385C"/>
    <w:rsid w:val="00E247B5"/>
    <w:rsid w:val="00E2493A"/>
    <w:rsid w:val="00E24C45"/>
    <w:rsid w:val="00E3072E"/>
    <w:rsid w:val="00E30919"/>
    <w:rsid w:val="00E30B48"/>
    <w:rsid w:val="00E31F03"/>
    <w:rsid w:val="00E321AF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4C1E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2444"/>
    <w:rsid w:val="00E849BE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5090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696C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3F09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140C"/>
    <w:rsid w:val="00F72BA3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2997"/>
    <w:rsid w:val="00FA331E"/>
    <w:rsid w:val="00FA6769"/>
    <w:rsid w:val="00FB1246"/>
    <w:rsid w:val="00FB1415"/>
    <w:rsid w:val="00FB1DEF"/>
    <w:rsid w:val="00FB35FE"/>
    <w:rsid w:val="00FB3C0F"/>
    <w:rsid w:val="00FB3DB5"/>
    <w:rsid w:val="00FB5679"/>
    <w:rsid w:val="00FB5EB2"/>
    <w:rsid w:val="00FC0358"/>
    <w:rsid w:val="00FC19D0"/>
    <w:rsid w:val="00FC2C4C"/>
    <w:rsid w:val="00FC49B4"/>
    <w:rsid w:val="00FC51E8"/>
    <w:rsid w:val="00FC5BBC"/>
    <w:rsid w:val="00FC6BAB"/>
    <w:rsid w:val="00FC7E0A"/>
    <w:rsid w:val="00FD045D"/>
    <w:rsid w:val="00FD1D20"/>
    <w:rsid w:val="00FD284C"/>
    <w:rsid w:val="00FD2DE2"/>
    <w:rsid w:val="00FD37C9"/>
    <w:rsid w:val="00FD56BA"/>
    <w:rsid w:val="00FE4B67"/>
    <w:rsid w:val="00FE55F3"/>
    <w:rsid w:val="00FE71FF"/>
    <w:rsid w:val="00FE75F9"/>
    <w:rsid w:val="00FF0857"/>
    <w:rsid w:val="00FF0C04"/>
    <w:rsid w:val="00FF2CD8"/>
    <w:rsid w:val="00FF3B4B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DBBB-1C6A-4108-B15C-0146054C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1638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10631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11</cp:revision>
  <cp:lastPrinted>2015-05-18T13:16:00Z</cp:lastPrinted>
  <dcterms:created xsi:type="dcterms:W3CDTF">2015-05-18T12:36:00Z</dcterms:created>
  <dcterms:modified xsi:type="dcterms:W3CDTF">2015-05-18T13:16:00Z</dcterms:modified>
</cp:coreProperties>
</file>