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641D34"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641D34" w:rsidRPr="00A75D85">
        <w:rPr>
          <w:noProof/>
          <w:lang w:val="es-ES_tradnl"/>
        </w:rPr>
        <w:t>8</w:t>
      </w:r>
      <w:r w:rsidR="00641D34">
        <w:rPr>
          <w:rFonts w:asciiTheme="minorHAnsi" w:eastAsiaTheme="minorEastAsia" w:hAnsiTheme="minorHAnsi" w:cstheme="minorBidi"/>
          <w:b w:val="0"/>
          <w:noProof/>
          <w:sz w:val="22"/>
          <w:szCs w:val="22"/>
        </w:rPr>
        <w:tab/>
      </w:r>
      <w:r w:rsidR="00641D34" w:rsidRPr="00A75D85">
        <w:rPr>
          <w:noProof/>
          <w:lang w:val="es-ES_tradnl"/>
        </w:rPr>
        <w:t>BASES DE DATOS</w:t>
      </w:r>
      <w:r w:rsidR="00641D34">
        <w:rPr>
          <w:noProof/>
        </w:rPr>
        <w:tab/>
      </w:r>
      <w:r w:rsidR="00641D34">
        <w:rPr>
          <w:noProof/>
        </w:rPr>
        <w:fldChar w:fldCharType="begin"/>
      </w:r>
      <w:r w:rsidR="00641D34">
        <w:rPr>
          <w:noProof/>
        </w:rPr>
        <w:instrText xml:space="preserve"> PAGEREF _Toc418850657 \h </w:instrText>
      </w:r>
      <w:r w:rsidR="00641D34">
        <w:rPr>
          <w:noProof/>
        </w:rPr>
      </w:r>
      <w:r w:rsidR="00641D34">
        <w:rPr>
          <w:noProof/>
        </w:rPr>
        <w:fldChar w:fldCharType="separate"/>
      </w:r>
      <w:r w:rsidR="00641D34">
        <w:rPr>
          <w:noProof/>
        </w:rPr>
        <w:t>4</w:t>
      </w:r>
      <w:r w:rsidR="00641D34">
        <w:rPr>
          <w:noProof/>
        </w:rPr>
        <w:fldChar w:fldCharType="end"/>
      </w:r>
    </w:p>
    <w:p w:rsidR="00641D34" w:rsidRDefault="00641D34">
      <w:pPr>
        <w:pStyle w:val="TDC2"/>
        <w:rPr>
          <w:rFonts w:asciiTheme="minorHAnsi" w:eastAsiaTheme="minorEastAsia" w:hAnsiTheme="minorHAnsi" w:cstheme="minorBidi"/>
          <w:noProof/>
          <w:sz w:val="22"/>
          <w:szCs w:val="22"/>
        </w:rPr>
      </w:pPr>
      <w:r w:rsidRPr="00A75D85">
        <w:rPr>
          <w:noProof/>
          <w:lang w:val="es-ES_tradnl"/>
        </w:rPr>
        <w:t>8.1</w:t>
      </w:r>
      <w:r>
        <w:rPr>
          <w:rFonts w:asciiTheme="minorHAnsi" w:eastAsiaTheme="minorEastAsia" w:hAnsiTheme="minorHAnsi" w:cstheme="minorBidi"/>
          <w:noProof/>
          <w:sz w:val="22"/>
          <w:szCs w:val="22"/>
        </w:rPr>
        <w:tab/>
      </w:r>
      <w:r w:rsidRPr="00A75D85">
        <w:rPr>
          <w:noProof/>
          <w:lang w:val="es-ES_tradnl"/>
        </w:rPr>
        <w:t>Introducción</w:t>
      </w:r>
      <w:r>
        <w:rPr>
          <w:noProof/>
        </w:rPr>
        <w:tab/>
      </w:r>
      <w:r>
        <w:rPr>
          <w:noProof/>
        </w:rPr>
        <w:fldChar w:fldCharType="begin"/>
      </w:r>
      <w:r>
        <w:rPr>
          <w:noProof/>
        </w:rPr>
        <w:instrText xml:space="preserve"> PAGEREF _Toc418850658 \h </w:instrText>
      </w:r>
      <w:r>
        <w:rPr>
          <w:noProof/>
        </w:rPr>
      </w:r>
      <w:r>
        <w:rPr>
          <w:noProof/>
        </w:rPr>
        <w:fldChar w:fldCharType="separate"/>
      </w:r>
      <w:r>
        <w:rPr>
          <w:noProof/>
        </w:rPr>
        <w:t>4</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_Toc418850659 \h </w:instrText>
      </w:r>
      <w:r>
        <w:rPr>
          <w:noProof/>
        </w:rPr>
      </w:r>
      <w:r>
        <w:rPr>
          <w:noProof/>
        </w:rPr>
        <w:fldChar w:fldCharType="separate"/>
      </w:r>
      <w:r>
        <w:rPr>
          <w:noProof/>
        </w:rPr>
        <w:t>6</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_Toc418850660 \h </w:instrText>
      </w:r>
      <w:r>
        <w:rPr>
          <w:noProof/>
        </w:rPr>
      </w:r>
      <w:r>
        <w:rPr>
          <w:noProof/>
        </w:rPr>
        <w:fldChar w:fldCharType="separate"/>
      </w:r>
      <w:r>
        <w:rPr>
          <w:noProof/>
        </w:rPr>
        <w:t>7</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_Toc418850661 \h </w:instrText>
      </w:r>
      <w:r>
        <w:rPr>
          <w:noProof/>
        </w:rPr>
      </w:r>
      <w:r>
        <w:rPr>
          <w:noProof/>
        </w:rPr>
        <w:fldChar w:fldCharType="separate"/>
      </w:r>
      <w:r>
        <w:rPr>
          <w:noProof/>
        </w:rPr>
        <w:t>9</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_Toc418850662 \h </w:instrText>
      </w:r>
      <w:r>
        <w:rPr>
          <w:noProof/>
        </w:rPr>
      </w:r>
      <w:r>
        <w:rPr>
          <w:noProof/>
        </w:rPr>
        <w:fldChar w:fldCharType="separate"/>
      </w:r>
      <w:r>
        <w:rPr>
          <w:noProof/>
        </w:rPr>
        <w:t>10</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A75D85">
        <w:rPr>
          <w:rFonts w:cs="Arial"/>
          <w:noProof/>
          <w:lang w:val="es-ES_tradnl"/>
        </w:rPr>
        <w:t>validación</w:t>
      </w:r>
      <w:r>
        <w:rPr>
          <w:noProof/>
        </w:rPr>
        <w:tab/>
      </w:r>
      <w:r>
        <w:rPr>
          <w:noProof/>
        </w:rPr>
        <w:fldChar w:fldCharType="begin"/>
      </w:r>
      <w:r>
        <w:rPr>
          <w:noProof/>
        </w:rPr>
        <w:instrText xml:space="preserve"> PAGEREF _Toc418850663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_Toc418850664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sidRPr="00A75D85">
        <w:rPr>
          <w:noProof/>
          <w:lang w:val="es-ES_tradnl"/>
        </w:rPr>
        <w:t>8.5.2</w:t>
      </w:r>
      <w:r>
        <w:rPr>
          <w:rFonts w:asciiTheme="minorHAnsi" w:eastAsiaTheme="minorEastAsia" w:hAnsiTheme="minorHAnsi" w:cstheme="minorBidi"/>
          <w:noProof/>
          <w:sz w:val="22"/>
          <w:szCs w:val="22"/>
        </w:rPr>
        <w:tab/>
      </w:r>
      <w:r w:rsidRPr="00A75D85">
        <w:rPr>
          <w:noProof/>
          <w:lang w:val="es-ES_tradnl"/>
        </w:rPr>
        <w:t>Resto de tablas maestras</w:t>
      </w:r>
      <w:r>
        <w:rPr>
          <w:noProof/>
        </w:rPr>
        <w:tab/>
      </w:r>
      <w:r>
        <w:rPr>
          <w:noProof/>
        </w:rPr>
        <w:fldChar w:fldCharType="begin"/>
      </w:r>
      <w:r>
        <w:rPr>
          <w:noProof/>
        </w:rPr>
        <w:instrText xml:space="preserve"> PAGEREF _Toc418850665 \h </w:instrText>
      </w:r>
      <w:r>
        <w:rPr>
          <w:noProof/>
        </w:rPr>
      </w:r>
      <w:r>
        <w:rPr>
          <w:noProof/>
        </w:rPr>
        <w:fldChar w:fldCharType="separate"/>
      </w:r>
      <w:r>
        <w:rPr>
          <w:noProof/>
        </w:rPr>
        <w:t>14</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8.5.3</w:t>
      </w:r>
      <w:r>
        <w:rPr>
          <w:rFonts w:asciiTheme="minorHAnsi" w:eastAsiaTheme="minorEastAsia" w:hAnsiTheme="minorHAnsi" w:cstheme="minorBidi"/>
          <w:noProof/>
          <w:sz w:val="22"/>
          <w:szCs w:val="22"/>
        </w:rPr>
        <w:tab/>
      </w:r>
      <w:r>
        <w:rPr>
          <w:noProof/>
        </w:rPr>
        <w:t>Inventario de ficheros con todos los valores</w:t>
      </w:r>
      <w:r>
        <w:rPr>
          <w:noProof/>
        </w:rPr>
        <w:tab/>
      </w:r>
      <w:r>
        <w:rPr>
          <w:noProof/>
        </w:rPr>
        <w:fldChar w:fldCharType="begin"/>
      </w:r>
      <w:r>
        <w:rPr>
          <w:noProof/>
        </w:rPr>
        <w:instrText xml:space="preserve"> PAGEREF _Toc418850666 \h </w:instrText>
      </w:r>
      <w:r>
        <w:rPr>
          <w:noProof/>
        </w:rPr>
      </w:r>
      <w:r>
        <w:rPr>
          <w:noProof/>
        </w:rPr>
        <w:fldChar w:fldCharType="separate"/>
      </w:r>
      <w:r>
        <w:rPr>
          <w:noProof/>
        </w:rPr>
        <w:t>19</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8850657"/>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8850658"/>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Listado – lista de valores, gestionados mediante una Tabla Maestra de validación (TB). Puede ser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932A03">
      <w:pPr>
        <w:pStyle w:val="Ttulo2"/>
        <w:numPr>
          <w:ilvl w:val="1"/>
          <w:numId w:val="49"/>
        </w:numPr>
      </w:pPr>
      <w:bookmarkStart w:id="6" w:name="_Toc418850659"/>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 xml:space="preserve">El modelo se representa a través de un Diagrama,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r w:rsidRPr="00912EB4">
        <w:rPr>
          <w:noProof/>
          <w:lang w:eastAsia="es-ES"/>
        </w:rPr>
        <w:drawing>
          <wp:inline distT="0" distB="0" distL="0" distR="0">
            <wp:extent cx="7174793" cy="22328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6813" cy="231127"/>
                    </a:xfrm>
                    <a:prstGeom prst="rect">
                      <a:avLst/>
                    </a:prstGeom>
                    <a:noFill/>
                    <a:ln>
                      <a:noFill/>
                    </a:ln>
                  </pic:spPr>
                </pic:pic>
              </a:graphicData>
            </a:graphic>
          </wp:inline>
        </w:drawing>
      </w:r>
    </w:p>
    <w:p w:rsidR="0089593A" w:rsidRDefault="00912EB4" w:rsidP="00D1788A">
      <w:pPr>
        <w:rPr>
          <w:color w:val="FF0000"/>
        </w:rPr>
      </w:pPr>
      <w:r>
        <w:rPr>
          <w:color w:val="FF0000"/>
        </w:rPr>
        <w:t xml:space="preserve">¿Qué es un “cambio en la cuenta” (qué </w:t>
      </w:r>
      <w:proofErr w:type="spellStart"/>
      <w:r>
        <w:rPr>
          <w:color w:val="FF0000"/>
        </w:rPr>
        <w:t>BDs</w:t>
      </w:r>
      <w:proofErr w:type="spellEnd"/>
      <w:r>
        <w:rPr>
          <w:color w:val="FF0000"/>
        </w:rPr>
        <w:t>)?</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proofErr w:type="spellStart"/>
      <w:r w:rsidRPr="00912EB4">
        <w:rPr>
          <w:rFonts w:ascii="MS Sans Serif" w:eastAsia="Times New Roman" w:hAnsi="MS Sans Serif"/>
          <w:b/>
          <w:bCs/>
          <w:sz w:val="20"/>
          <w:szCs w:val="20"/>
          <w:lang w:eastAsia="es-ES"/>
        </w:rPr>
        <w:t>Address</w:t>
      </w:r>
      <w:proofErr w:type="spellEnd"/>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bookmarkStart w:id="9" w:name="_Toc418850660"/>
    </w:p>
    <w:p w:rsidR="00F36494" w:rsidRDefault="00F36494" w:rsidP="00F36494">
      <w:pPr>
        <w:pStyle w:val="Ttulo2"/>
      </w:pPr>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8850661"/>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 xml:space="preserve">Javier: ¿para qué es </w:t>
      </w:r>
      <w:proofErr w:type="gramStart"/>
      <w:r>
        <w:rPr>
          <w:color w:val="FF0000"/>
        </w:rPr>
        <w:t>el ”</w:t>
      </w:r>
      <w:proofErr w:type="gramEnd"/>
      <w:r>
        <w:rPr>
          <w:color w:val="FF0000"/>
        </w:rPr>
        <w:t>pop-up” en este caso? ¿Para registrar un nuevo contacto, o para asociarlo a una empresa?</w:t>
      </w:r>
    </w:p>
    <w:p w:rsidR="00570F07" w:rsidRPr="00570F07" w:rsidRDefault="00570F07" w:rsidP="00570F07">
      <w:pPr>
        <w:rPr>
          <w:color w:val="FF0000"/>
        </w:rPr>
      </w:pPr>
      <w:proofErr w:type="spellStart"/>
      <w:r w:rsidRPr="00570F07">
        <w:rPr>
          <w:color w:val="FF0000"/>
        </w:rPr>
        <w:t>Language</w:t>
      </w:r>
      <w:proofErr w:type="spellEnd"/>
      <w:r>
        <w:rPr>
          <w:color w:val="FF0000"/>
        </w:rPr>
        <w:t xml:space="preserve"> </w:t>
      </w:r>
      <w:r w:rsidRPr="00570F07">
        <w:rPr>
          <w:color w:val="FF0000"/>
        </w:rPr>
        <w:t>(</w:t>
      </w:r>
      <w:proofErr w:type="spellStart"/>
      <w:r w:rsidRPr="00570F07">
        <w:rPr>
          <w:color w:val="FF0000"/>
        </w:rPr>
        <w:t>Secondary</w:t>
      </w:r>
      <w:proofErr w:type="spellEnd"/>
      <w:r w:rsidRPr="00570F07">
        <w:rPr>
          <w:color w:val="FF0000"/>
        </w:rPr>
        <w:t xml:space="preserve">) – </w:t>
      </w:r>
      <w:proofErr w:type="spellStart"/>
      <w:r w:rsidRPr="00570F07">
        <w:rPr>
          <w:color w:val="FF0000"/>
        </w:rPr>
        <w:t>multi</w:t>
      </w:r>
      <w:proofErr w:type="spellEnd"/>
      <w:r w:rsidRPr="00570F07">
        <w:rPr>
          <w:color w:val="FF0000"/>
        </w:rPr>
        <w:t xml:space="preserve">-valor. </w:t>
      </w:r>
      <w:proofErr w:type="gramStart"/>
      <w:r w:rsidRPr="00570F07">
        <w:rPr>
          <w:color w:val="FF0000"/>
        </w:rPr>
        <w:t>¿</w:t>
      </w:r>
      <w:proofErr w:type="gramEnd"/>
      <w:r w:rsidRPr="00570F07">
        <w:rPr>
          <w:color w:val="FF0000"/>
        </w:rPr>
        <w:t>No convendría modificar el nombre del campo: “</w:t>
      </w:r>
      <w:proofErr w:type="spellStart"/>
      <w:r w:rsidRPr="00570F07">
        <w:rPr>
          <w:color w:val="FF0000"/>
        </w:rPr>
        <w:t>Other</w:t>
      </w:r>
      <w:proofErr w:type="spellEnd"/>
      <w:r w:rsidRPr="00570F07">
        <w:rPr>
          <w:color w:val="FF0000"/>
        </w:rPr>
        <w:t xml:space="preserve"> </w:t>
      </w:r>
      <w:proofErr w:type="spellStart"/>
      <w:r w:rsidRPr="00570F07">
        <w:rPr>
          <w:color w:val="FF0000"/>
        </w:rPr>
        <w:t>Languages</w:t>
      </w:r>
      <w:proofErr w:type="spellEnd"/>
      <w:r w:rsidRPr="00570F07">
        <w:rPr>
          <w:color w:val="FF0000"/>
        </w:rPr>
        <w:t>”.</w:t>
      </w: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Pr="0008549C" w:rsidRDefault="001D4824" w:rsidP="00F36494"/>
    <w:p w:rsidR="00F36494" w:rsidRDefault="00F36494" w:rsidP="00F36494">
      <w:pPr>
        <w:pStyle w:val="Ttulo2"/>
      </w:pPr>
      <w:bookmarkStart w:id="13" w:name="_Toc416693600"/>
      <w:bookmarkStart w:id="14" w:name="_Toc418499844"/>
      <w:bookmarkStart w:id="15" w:name="_Toc418850662"/>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6C189C77" wp14:editId="073773F3">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r>
        <w:t>Países (BD4)</w:t>
      </w:r>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03B51B3A" wp14:editId="55E242E8">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r>
        <w:t>Ofertas (BD5)</w:t>
      </w:r>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2AB060AC" wp14:editId="4B797156">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19E72053" wp14:editId="52CFD037">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4831531B" wp14:editId="274E0B4D">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B060648" wp14:editId="012BA5DE">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056EB9F4" wp14:editId="03E07C58">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2C2A72F6" wp14:editId="7389252D">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57877B21" wp14:editId="038B7B35">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r>
        <w:t>Noticias (BD6)</w:t>
      </w:r>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305E3F95" wp14:editId="2ABA1431">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r>
        <w:t>Actividades comerciales (BD7)</w:t>
      </w:r>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115132" w:rsidP="007534BD">
      <w:r w:rsidRPr="00115132">
        <w:rPr>
          <w:noProof/>
          <w:lang w:eastAsia="es-ES"/>
        </w:rPr>
        <w:drawing>
          <wp:anchor distT="0" distB="0" distL="114300" distR="114300" simplePos="0" relativeHeight="251677696" behindDoc="0" locked="0" layoutInCell="1" allowOverlap="1" wp14:anchorId="2F6D19D0" wp14:editId="07840AAC">
            <wp:simplePos x="0" y="0"/>
            <wp:positionH relativeFrom="column">
              <wp:posOffset>-613782</wp:posOffset>
            </wp:positionH>
            <wp:positionV relativeFrom="paragraph">
              <wp:posOffset>179070</wp:posOffset>
            </wp:positionV>
            <wp:extent cx="7137530" cy="2301765"/>
            <wp:effectExtent l="0" t="0" r="6350" b="381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37530" cy="2301765"/>
                    </a:xfrm>
                    <a:prstGeom prst="rect">
                      <a:avLst/>
                    </a:prstGeom>
                    <a:noFill/>
                    <a:ln>
                      <a:noFill/>
                    </a:ln>
                  </pic:spPr>
                </pic:pic>
              </a:graphicData>
            </a:graphic>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r>
        <w:t>Precios de referencia (BD8)</w:t>
      </w:r>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7EAFFA67" wp14:editId="4026418C">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proofErr w:type="spellStart"/>
      <w:r w:rsidR="001A2599">
        <w:rPr>
          <w:i/>
        </w:rPr>
        <w:t>benchmark</w:t>
      </w:r>
      <w:proofErr w:type="spellEnd"/>
      <w:r w:rsidR="001A2599">
        <w:rPr>
          <w:i/>
        </w:rPr>
        <w:t xml:space="preserve"> </w:t>
      </w:r>
      <w:proofErr w:type="spellStart"/>
      <w:r w:rsidR="001A2599">
        <w:rPr>
          <w:i/>
        </w:rPr>
        <w:t>price</w:t>
      </w:r>
      <w:proofErr w:type="spellEnd"/>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Incidencias (BD9)</w:t>
      </w:r>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683A66" w:rsidRDefault="00683A66" w:rsidP="00683A66">
      <w:pPr>
        <w:pStyle w:val="Ttulo2"/>
      </w:pPr>
      <w:r>
        <w:t xml:space="preserve">  Personal (BD11)</w:t>
      </w:r>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60D666CD" wp14:editId="1C32C302">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sidR="00683A66">
        <w:rPr>
          <w:i/>
        </w:rPr>
        <w:t>risk</w:t>
      </w:r>
      <w:proofErr w:type="spellEnd"/>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7927A7A3" wp14:editId="01570F94">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Relaciones entre las empresas (BD12)</w:t>
      </w:r>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drawing>
          <wp:anchor distT="0" distB="0" distL="114300" distR="114300" simplePos="0" relativeHeight="251683840" behindDoc="0" locked="0" layoutInCell="1" allowOverlap="1" wp14:anchorId="7E65F04B" wp14:editId="27C0564C">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Estrategia y previsión (BD13)</w:t>
      </w:r>
    </w:p>
    <w:p w:rsidR="003C7260" w:rsidRDefault="003C7260" w:rsidP="003C7260"/>
    <w:p w:rsidR="00A41D6A" w:rsidRDefault="003C7260" w:rsidP="003C7260">
      <w:r>
        <w:t xml:space="preserve">En esta base de datos se almacenarán fichas, por país, que detallan </w:t>
      </w:r>
      <w:proofErr w:type="gramStart"/>
      <w:r>
        <w:t>las previsión</w:t>
      </w:r>
      <w:proofErr w:type="gramEnd"/>
      <w:r>
        <w:t xml:space="preserve"> que se ha hecho del mercado de ese país junto con consideraciones estratégicas y un plan de acción</w:t>
      </w:r>
      <w:r w:rsidR="00DD35C3">
        <w:t xml:space="preserve"> comercial y operacional</w:t>
      </w:r>
      <w:r>
        <w:t>.</w:t>
      </w:r>
    </w:p>
    <w:p w:rsidR="00A41D6A" w:rsidRDefault="00E16F0E" w:rsidP="003C7260">
      <w:r w:rsidRPr="00E16F0E">
        <w:drawing>
          <wp:anchor distT="0" distB="0" distL="114300" distR="114300" simplePos="0" relativeHeight="251684864" behindDoc="0" locked="0" layoutInCell="1" allowOverlap="1" wp14:anchorId="72CAD37B" wp14:editId="6A200613">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1E3E56" w:rsidRDefault="00F265E4" w:rsidP="003C7260">
      <w:bookmarkStart w:id="16" w:name="_GoBack"/>
      <w:r w:rsidRPr="00F265E4">
        <w:drawing>
          <wp:inline distT="0" distB="0" distL="0" distR="0">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bookmarkEnd w:id="16"/>
      <w:r w:rsidR="001E3E56">
        <w:br w:type="page"/>
      </w:r>
    </w:p>
    <w:p w:rsidR="00C77FC9" w:rsidRDefault="00C77FC9">
      <w:pPr>
        <w:jc w:val="left"/>
      </w:pPr>
    </w:p>
    <w:p w:rsidR="00F36494" w:rsidRPr="000D02F4" w:rsidRDefault="00F36494" w:rsidP="00F36494">
      <w:pPr>
        <w:pStyle w:val="Ttulo2"/>
      </w:pPr>
      <w:bookmarkStart w:id="17" w:name="_Toc418499845"/>
      <w:bookmarkStart w:id="18" w:name="_Toc418850663"/>
      <w:r w:rsidRPr="005D6156">
        <w:t>Tablas</w:t>
      </w:r>
      <w:r>
        <w:t xml:space="preserve"> maestras de </w:t>
      </w:r>
      <w:r>
        <w:rPr>
          <w:rFonts w:cs="Arial"/>
          <w:lang w:val="es-ES_tradnl"/>
        </w:rPr>
        <w:t>validación</w:t>
      </w:r>
      <w:bookmarkEnd w:id="17"/>
      <w:bookmarkEnd w:id="1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9" w:name="_Toc418499846"/>
      <w:bookmarkStart w:id="20" w:name="_Toc41885066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9"/>
      <w:bookmarkEnd w:id="20"/>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 xml:space="preserve">TB Company </w:t>
      </w:r>
      <w:proofErr w:type="spellStart"/>
      <w:r w:rsidRPr="005D6156">
        <w:rPr>
          <w:b/>
          <w:lang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EA7C1F" w:rsidRDefault="00EA7C1F" w:rsidP="00F36494">
      <w:pPr>
        <w:rPr>
          <w:b/>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D60EC0">
      <w:pPr>
        <w:rPr>
          <w:color w:val="FF0000"/>
        </w:rPr>
      </w:pPr>
      <w:r w:rsidRPr="00EF511F">
        <w:rPr>
          <w:rFonts w:eastAsia="Times New Roman" w:cs="Arial"/>
          <w:b/>
          <w:szCs w:val="20"/>
          <w:lang w:val="es-ES_tradnl" w:eastAsia="es-ES"/>
        </w:rPr>
        <w:t xml:space="preserve">TB </w:t>
      </w:r>
      <w:proofErr w:type="spellStart"/>
      <w:r>
        <w:rPr>
          <w:rFonts w:eastAsia="Times New Roman" w:cs="Arial"/>
          <w:b/>
          <w:szCs w:val="20"/>
          <w:lang w:val="es-ES_tradnl" w:eastAsia="es-ES"/>
        </w:rPr>
        <w:t>Relation</w:t>
      </w:r>
      <w:r w:rsidRPr="00EF511F">
        <w:rPr>
          <w:rFonts w:eastAsia="Times New Roman" w:cs="Arial"/>
          <w:b/>
          <w:szCs w:val="20"/>
          <w:lang w:val="es-ES_tradnl" w:eastAsia="es-ES"/>
        </w:rPr>
        <w:t>s</w:t>
      </w:r>
      <w:proofErr w:type="spellEnd"/>
      <w:r>
        <w:rPr>
          <w:rFonts w:eastAsia="Times New Roman" w:cs="Arial"/>
          <w:b/>
          <w:szCs w:val="20"/>
          <w:lang w:val="es-ES_tradnl" w:eastAsia="es-ES"/>
        </w:rPr>
        <w:t xml:space="preserve"> IPT</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sidRPr="00EF511F">
        <w:rPr>
          <w:rFonts w:eastAsia="Times New Roman" w:cs="Arial"/>
          <w:b/>
          <w:szCs w:val="20"/>
          <w:lang w:val="es-ES_tradnl" w:eastAsia="es-ES"/>
        </w:rPr>
        <w:t>Activity</w:t>
      </w:r>
      <w:proofErr w:type="spellEnd"/>
      <w:r w:rsidRPr="00EF511F">
        <w:rPr>
          <w:rFonts w:eastAsia="Times New Roman" w:cs="Arial"/>
          <w:b/>
          <w:szCs w:val="20"/>
          <w:lang w:val="es-ES_tradnl" w:eastAsia="es-ES"/>
        </w:rPr>
        <w:t xml:space="preserve"> </w:t>
      </w:r>
      <w:proofErr w:type="spellStart"/>
      <w:r w:rsidRPr="00EF511F">
        <w:rPr>
          <w:rFonts w:eastAsia="Times New Roman" w:cs="Arial"/>
          <w:b/>
          <w:szCs w:val="20"/>
          <w:lang w:val="es-ES_tradnl" w:eastAsia="es-ES"/>
        </w:rPr>
        <w:t>Level</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Explicar toda la lógica que hay detrás. En la BD7 </w:t>
      </w:r>
      <w:proofErr w:type="spellStart"/>
      <w:r w:rsidRPr="00D60EC0">
        <w:rPr>
          <w:color w:val="FF0000"/>
        </w:rPr>
        <w:t>Commercial</w:t>
      </w:r>
      <w:proofErr w:type="spellEnd"/>
      <w:r w:rsidRPr="00D60EC0">
        <w:rPr>
          <w:color w:val="FF0000"/>
        </w:rPr>
        <w:t xml:space="preserve"> </w:t>
      </w:r>
      <w:proofErr w:type="spellStart"/>
      <w:r w:rsidRPr="00D60EC0">
        <w:rPr>
          <w:color w:val="FF0000"/>
        </w:rPr>
        <w:t>activities</w:t>
      </w:r>
      <w:proofErr w:type="spellEnd"/>
      <w:r>
        <w:rPr>
          <w:color w:val="FF0000"/>
        </w:rPr>
        <w:t>.</w:t>
      </w: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w:t>
      </w:r>
      <w:proofErr w:type="spellStart"/>
      <w:r w:rsidRPr="00265C19">
        <w:rPr>
          <w:rFonts w:eastAsia="Times New Roman" w:cs="Arial"/>
          <w:b/>
          <w:szCs w:val="20"/>
          <w:lang w:val="es-ES_tradnl" w:eastAsia="es-ES"/>
        </w:rPr>
        <w:t>Tbd</w:t>
      </w:r>
      <w:proofErr w:type="spellEnd"/>
      <w:r w:rsidR="00D60EC0">
        <w:rPr>
          <w:rFonts w:eastAsia="Times New Roman" w:cs="Arial"/>
          <w:b/>
          <w:szCs w:val="20"/>
          <w:lang w:val="es-ES_tradnl" w:eastAsia="es-ES"/>
        </w:rPr>
        <w:t xml:space="preserve">    </w:t>
      </w:r>
      <w:r w:rsidR="00D60EC0">
        <w:rPr>
          <w:color w:val="FF0000"/>
        </w:rPr>
        <w:t xml:space="preserve">Javier: ¿Esta tabla dónde aplica? En la BD1 </w:t>
      </w:r>
      <w:proofErr w:type="spellStart"/>
      <w:r w:rsidR="00D60EC0">
        <w:rPr>
          <w:color w:val="FF0000"/>
        </w:rPr>
        <w:t>Companies</w:t>
      </w:r>
      <w:proofErr w:type="spellEnd"/>
      <w:r w:rsidR="00D60EC0">
        <w:rPr>
          <w:color w:val="FF0000"/>
        </w:rPr>
        <w:t>.</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 xml:space="preserve">TB </w:t>
      </w:r>
      <w:proofErr w:type="spellStart"/>
      <w:r w:rsidRPr="00515EDE">
        <w:rPr>
          <w:rFonts w:eastAsia="Times New Roman" w:cs="Arial"/>
          <w:b/>
          <w:szCs w:val="20"/>
          <w:lang w:val="es-ES_tradnl" w:eastAsia="es-ES"/>
        </w:rPr>
        <w:t>Activity</w:t>
      </w:r>
      <w:proofErr w:type="spellEnd"/>
      <w:r w:rsidRPr="00515EDE">
        <w:rPr>
          <w:rFonts w:eastAsia="Times New Roman" w:cs="Arial"/>
          <w:b/>
          <w:szCs w:val="20"/>
          <w:lang w:val="es-ES_tradnl" w:eastAsia="es-ES"/>
        </w:rPr>
        <w:t xml:space="preserve"> </w:t>
      </w:r>
      <w:proofErr w:type="spellStart"/>
      <w:r w:rsidRPr="00515EDE">
        <w:rPr>
          <w:rFonts w:eastAsia="Times New Roman" w:cs="Arial"/>
          <w:b/>
          <w:szCs w:val="20"/>
          <w:lang w:val="es-ES_tradnl" w:eastAsia="es-ES"/>
        </w:rPr>
        <w:t>Sectors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5799"/>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p w:rsidR="00EA7C1F" w:rsidRDefault="00EA7C1F" w:rsidP="00F36494">
            <w:pPr>
              <w:rPr>
                <w:rFonts w:eastAsia="Times New Roman" w:cs="Arial"/>
                <w:szCs w:val="20"/>
                <w:lang w:val="es-ES_tradnl" w:eastAsia="es-ES"/>
              </w:rPr>
            </w:pPr>
          </w:p>
        </w:tc>
        <w:tc>
          <w:tcPr>
            <w:tcW w:w="6167" w:type="dxa"/>
          </w:tcPr>
          <w:p w:rsidR="003D7FB4" w:rsidRDefault="003D7FB4"/>
          <w:tbl>
            <w:tblPr>
              <w:tblW w:w="5266" w:type="dxa"/>
              <w:tblCellMar>
                <w:left w:w="70" w:type="dxa"/>
                <w:right w:w="70" w:type="dxa"/>
              </w:tblCellMar>
              <w:tblLook w:val="04A0" w:firstRow="1" w:lastRow="0" w:firstColumn="1" w:lastColumn="0" w:noHBand="0" w:noVBand="1"/>
            </w:tblPr>
            <w:tblGrid>
              <w:gridCol w:w="2141"/>
              <w:gridCol w:w="3125"/>
            </w:tblGrid>
            <w:tr w:rsidR="00EA7C1F" w:rsidRPr="0073144F" w:rsidTr="00C27AA6">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EA7C1F" w:rsidRPr="0073144F" w:rsidTr="00C27AA6">
              <w:trPr>
                <w:trHeight w:val="81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lastRenderedPageBreak/>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21" w:name="_Toc418499847"/>
      <w:bookmarkStart w:id="22" w:name="_Toc418850665"/>
    </w:p>
    <w:p w:rsidR="00F36494" w:rsidRDefault="00F36494" w:rsidP="00F36494">
      <w:pPr>
        <w:pStyle w:val="Ttulo3"/>
        <w:ind w:left="1247" w:hanging="887"/>
        <w:rPr>
          <w:lang w:val="es-ES_tradnl" w:eastAsia="es-ES"/>
        </w:rPr>
      </w:pPr>
      <w:r>
        <w:rPr>
          <w:lang w:val="es-ES_tradnl" w:eastAsia="es-ES"/>
        </w:rPr>
        <w:t>Resto de tablas maestras</w:t>
      </w:r>
      <w:bookmarkEnd w:id="21"/>
      <w:bookmarkEnd w:id="2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proofErr w:type="spellStart"/>
      <w:r>
        <w:rPr>
          <w:rFonts w:eastAsia="Times New Roman" w:cs="Arial"/>
          <w:b/>
          <w:szCs w:val="20"/>
          <w:lang w:val="es-ES_tradnl" w:eastAsia="es-ES"/>
        </w:rPr>
        <w:t>Countries</w:t>
      </w:r>
      <w:proofErr w:type="spellEnd"/>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 xml:space="preserve">ISO 3166-1 2 </w:t>
      </w:r>
      <w:proofErr w:type="spellStart"/>
      <w:r w:rsidRPr="00BC5342">
        <w:rPr>
          <w:rFonts w:eastAsia="Times New Roman" w:cs="Arial"/>
          <w:i/>
          <w:szCs w:val="20"/>
          <w:lang w:val="es-ES_tradnl" w:eastAsia="es-ES"/>
        </w:rPr>
        <w:t>Letter</w:t>
      </w:r>
      <w:proofErr w:type="spellEnd"/>
      <w:r w:rsidRPr="00BC5342">
        <w:rPr>
          <w:rFonts w:eastAsia="Times New Roman" w:cs="Arial"/>
          <w:i/>
          <w:szCs w:val="20"/>
          <w:lang w:val="es-ES_tradnl" w:eastAsia="es-ES"/>
        </w:rPr>
        <w:t xml:space="preserve"> </w:t>
      </w:r>
      <w:proofErr w:type="spellStart"/>
      <w:r w:rsidRPr="00BC5342">
        <w:rPr>
          <w:rFonts w:eastAsia="Times New Roman" w:cs="Arial"/>
          <w:i/>
          <w:szCs w:val="20"/>
          <w:lang w:val="es-ES_tradnl" w:eastAsia="es-ES"/>
        </w:rPr>
        <w:t>Code</w:t>
      </w:r>
      <w:proofErr w:type="spellEnd"/>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El nombre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Pr>
          <w:rFonts w:eastAsia="Times New Roman" w:cs="Arial"/>
          <w:szCs w:val="20"/>
          <w:lang w:val="es-ES_tradnl" w:eastAsia="es-ES"/>
        </w:rPr>
        <w:t xml:space="preserve"> - El continente en que se encuentra situado 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2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r w:rsidR="009F0837">
        <w:rPr>
          <w:rFonts w:eastAsia="Times New Roman" w:cs="Arial"/>
          <w:szCs w:val="20"/>
          <w:lang w:val="es-ES_tradnl" w:eastAsia="es-ES"/>
        </w:rPr>
        <w:t xml:space="preserve"> (este es el que se utilizará por defecto en el CRM)</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3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r>
        <w:rPr>
          <w:rFonts w:eastAsia="Times New Roman" w:cs="Arial"/>
          <w:szCs w:val="20"/>
          <w:lang w:val="es-ES_tradnl" w:eastAsia="es-ES"/>
        </w:rPr>
        <w:t xml:space="preserve">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ITU-T </w:t>
      </w:r>
      <w:proofErr w:type="spellStart"/>
      <w:r w:rsidRPr="00570B03">
        <w:rPr>
          <w:rFonts w:eastAsia="Times New Roman" w:cs="Arial"/>
          <w:szCs w:val="20"/>
          <w:lang w:val="es-ES_tradnl" w:eastAsia="es-ES"/>
        </w:rPr>
        <w:t>Telephone</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w:t>
      </w:r>
      <w:r>
        <w:rPr>
          <w:rFonts w:eastAsia="Times New Roman" w:cs="Arial"/>
          <w:szCs w:val="20"/>
          <w:lang w:val="es-ES_tradnl" w:eastAsia="es-ES"/>
        </w:rPr>
        <w:t>ode</w:t>
      </w:r>
      <w:proofErr w:type="spellEnd"/>
      <w:r>
        <w:rPr>
          <w:rFonts w:eastAsia="Times New Roman" w:cs="Arial"/>
          <w:szCs w:val="20"/>
          <w:lang w:val="es-ES_tradnl" w:eastAsia="es-ES"/>
        </w:rPr>
        <w:t xml:space="preserv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Name</w:t>
      </w:r>
      <w:proofErr w:type="spellEnd"/>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D58C7" w:rsidRDefault="00FD58C7" w:rsidP="00F36494">
      <w:pPr>
        <w:rPr>
          <w:rFonts w:eastAsia="Times New Roman" w:cs="Arial"/>
          <w:b/>
          <w:szCs w:val="20"/>
          <w:lang w:val="es-ES_tradnl" w:eastAsia="es-ES"/>
        </w:rPr>
      </w:pPr>
    </w:p>
    <w:p w:rsidR="00BC622D" w:rsidRPr="00E858B1" w:rsidRDefault="00BC622D" w:rsidP="00BC622D">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States</w:t>
      </w:r>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 xml:space="preserve">TB </w:t>
      </w:r>
      <w:proofErr w:type="spellStart"/>
      <w:r w:rsidRPr="00330735">
        <w:rPr>
          <w:rFonts w:eastAsia="Times New Roman" w:cs="Arial"/>
          <w:b/>
          <w:szCs w:val="20"/>
          <w:lang w:val="es-ES_tradnl" w:eastAsia="es-ES"/>
        </w:rPr>
        <w:t>NextContactDays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Languages</w:t>
      </w:r>
      <w:proofErr w:type="spellEnd"/>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 xml:space="preserve">TB </w:t>
      </w:r>
      <w:proofErr w:type="spellStart"/>
      <w:r w:rsidRPr="00FC578C">
        <w:rPr>
          <w:rFonts w:eastAsia="Times New Roman" w:cs="Arial"/>
          <w:b/>
          <w:szCs w:val="20"/>
          <w:lang w:val="es-ES_tradnl" w:eastAsia="es-ES"/>
        </w:rPr>
        <w:t>Product</w:t>
      </w:r>
      <w:proofErr w:type="spellEnd"/>
      <w:r w:rsidRPr="00FC578C">
        <w:rPr>
          <w:rFonts w:eastAsia="Times New Roman" w:cs="Arial"/>
          <w:b/>
          <w:szCs w:val="20"/>
          <w:lang w:val="es-ES_tradnl" w:eastAsia="es-ES"/>
        </w:rPr>
        <w:t xml:space="preserve"> </w:t>
      </w:r>
      <w:proofErr w:type="spellStart"/>
      <w:r w:rsidRPr="00FC578C">
        <w:rPr>
          <w:rFonts w:eastAsia="Times New Roman" w:cs="Arial"/>
          <w:b/>
          <w:szCs w:val="20"/>
          <w:lang w:val="es-ES_tradnl" w:eastAsia="es-ES"/>
        </w:rPr>
        <w:t>Families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BC622D" w:rsidRDefault="00BC622D"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 xml:space="preserve">TB </w:t>
      </w:r>
      <w:proofErr w:type="spellStart"/>
      <w:r w:rsidRPr="00802A64">
        <w:rPr>
          <w:rFonts w:eastAsia="Times New Roman" w:cs="Arial"/>
          <w:b/>
          <w:szCs w:val="20"/>
          <w:lang w:val="es-ES_tradnl" w:eastAsia="es-ES"/>
        </w:rPr>
        <w:t>NumberOfDays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w:t>
      </w:r>
      <w:proofErr w:type="spellStart"/>
      <w:r w:rsidRPr="00BE3842">
        <w:rPr>
          <w:rFonts w:eastAsia="Times New Roman" w:cs="Arial"/>
          <w:b/>
          <w:szCs w:val="20"/>
          <w:lang w:val="es-ES_tradnl" w:eastAsia="es-ES"/>
        </w:rPr>
        <w:t>Markets</w:t>
      </w:r>
      <w:proofErr w:type="spellEnd"/>
      <w:r w:rsidRPr="00BE3842">
        <w:rPr>
          <w:rFonts w:eastAsia="Times New Roman" w:cs="Arial"/>
          <w:b/>
          <w:szCs w:val="20"/>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Region</w:t>
      </w:r>
      <w:r w:rsidRPr="00396C68">
        <w:rPr>
          <w:rFonts w:eastAsia="Times New Roman" w:cs="Arial"/>
          <w:b/>
          <w:szCs w:val="20"/>
          <w:lang w:val="es-ES_tradnl" w:eastAsia="es-ES"/>
        </w:rPr>
        <w:t>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F36494" w:rsidRDefault="00F36494" w:rsidP="00F36494">
      <w:pPr>
        <w:rPr>
          <w:rFonts w:eastAsia="Times New Roman" w:cs="Arial"/>
          <w:szCs w:val="20"/>
          <w:lang w:val="es-ES_tradnl" w:eastAsia="es-ES"/>
        </w:rPr>
      </w:pPr>
    </w:p>
    <w:p w:rsidR="00F36494" w:rsidRDefault="005249AE" w:rsidP="00F36494">
      <w:pPr>
        <w:rPr>
          <w:rFonts w:eastAsia="Times New Roman" w:cs="Arial"/>
          <w:szCs w:val="20"/>
          <w:lang w:val="es-ES_tradnl" w:eastAsia="es-ES"/>
        </w:rPr>
      </w:pPr>
      <w:r>
        <w:rPr>
          <w:color w:val="FF0000"/>
        </w:rPr>
        <w:t>Javier: Incluir la relación de los países. Eso está en las tablas de valores. En este caso en la Excel “</w:t>
      </w:r>
      <w:r w:rsidRPr="005249AE">
        <w:rPr>
          <w:color w:val="FF0000"/>
        </w:rPr>
        <w:t>IPT_ACRM_TB_VAL_REGIONS</w:t>
      </w:r>
      <w:r>
        <w:rPr>
          <w:color w:val="FF0000"/>
        </w:rPr>
        <w:t>”.</w:t>
      </w:r>
    </w:p>
    <w:p w:rsidR="00BC622D" w:rsidRDefault="00BC622D"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 xml:space="preserve">TB </w:t>
      </w:r>
      <w:proofErr w:type="spellStart"/>
      <w:r w:rsidRPr="00981521">
        <w:rPr>
          <w:rFonts w:eastAsia="Times New Roman" w:cs="Arial"/>
          <w:b/>
          <w:szCs w:val="20"/>
          <w:lang w:val="es-ES_tradnl" w:eastAsia="es-ES"/>
        </w:rPr>
        <w:t>Communication</w:t>
      </w:r>
      <w:proofErr w:type="spellEnd"/>
      <w:r w:rsidRPr="00981521">
        <w:rPr>
          <w:rFonts w:eastAsia="Times New Roman" w:cs="Arial"/>
          <w:b/>
          <w:szCs w:val="20"/>
          <w:lang w:val="es-ES_tradnl" w:eastAsia="es-ES"/>
        </w:rPr>
        <w:t xml:space="preserve"> </w:t>
      </w:r>
      <w:proofErr w:type="spellStart"/>
      <w:r w:rsidRPr="00981521">
        <w:rPr>
          <w:rFonts w:eastAsia="Times New Roman" w:cs="Arial"/>
          <w:b/>
          <w:szCs w:val="20"/>
          <w:lang w:val="es-ES_tradnl" w:eastAsia="es-ES"/>
        </w:rPr>
        <w:t>Types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Reliability</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BC622D" w:rsidRPr="00ED0AC2" w:rsidRDefault="00BC622D"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Currencies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w:t>
      </w:r>
      <w:proofErr w:type="spellStart"/>
      <w:r>
        <w:rPr>
          <w:rFonts w:eastAsia="Times New Roman" w:cs="Arial"/>
          <w:b/>
          <w:szCs w:val="20"/>
          <w:lang w:eastAsia="es-ES"/>
        </w:rPr>
        <w:t>Groups</w:t>
      </w:r>
      <w:proofErr w:type="spellEnd"/>
      <w:r>
        <w:rPr>
          <w:rFonts w:eastAsia="Times New Roman" w:cs="Arial"/>
          <w:b/>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p>
    <w:p w:rsidR="005249AE" w:rsidRDefault="005249AE">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Default="00462FF9" w:rsidP="00BD7EC8">
      <w:pPr>
        <w:pStyle w:val="Ttulo3"/>
        <w:rPr>
          <w:lang w:eastAsia="es-ES"/>
        </w:rPr>
      </w:pPr>
      <w:bookmarkStart w:id="23" w:name="_Toc418850666"/>
      <w:r>
        <w:rPr>
          <w:lang w:eastAsia="es-ES"/>
        </w:rPr>
        <w:t>Inventario de ficheros con todos los valores</w:t>
      </w:r>
      <w:bookmarkEnd w:id="23"/>
      <w:r w:rsidR="00BD7EC8">
        <w:rPr>
          <w:lang w:eastAsia="es-ES"/>
        </w:rPr>
        <w:t xml:space="preserve"> </w:t>
      </w:r>
    </w:p>
    <w:p w:rsidR="00BD7EC8" w:rsidRDefault="00BD7EC8" w:rsidP="00BD7EC8">
      <w:pPr>
        <w:rPr>
          <w:lang w:eastAsia="es-ES"/>
        </w:rPr>
      </w:pPr>
      <w:r>
        <w:rPr>
          <w:lang w:eastAsia="es-ES"/>
        </w:rPr>
        <w:t>Aquí se enumeran todos los ficheros en formato Excel que contienen todos los valores de todas las tablas que servirán para la carga inicial del CRM.</w:t>
      </w:r>
    </w:p>
    <w:p w:rsidR="00BD7EC8" w:rsidRPr="00BD7EC8" w:rsidRDefault="00BD7EC8" w:rsidP="00BD7EC8">
      <w:pPr>
        <w:rPr>
          <w:lang w:eastAsia="es-ES"/>
        </w:rPr>
      </w:pP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89593A">
            <w:pPr>
              <w:pStyle w:val="TDC1"/>
              <w:spacing w:before="60" w:after="60"/>
            </w:pPr>
            <w:bookmarkStart w:id="24" w:name="_Ref515364360"/>
            <w:r>
              <w:t>Resumen de i</w:t>
            </w:r>
            <w:r w:rsidR="00965419">
              <w:t>dentificación:</w:t>
            </w:r>
            <w:bookmarkEnd w:id="2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89593A">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31"/>
      <w:footerReference w:type="even" r:id="rId32"/>
      <w:footerReference w:type="default" r:id="rId33"/>
      <w:headerReference w:type="first" r:id="rId34"/>
      <w:footerReference w:type="first" r:id="rId35"/>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380" w:rsidRDefault="00CB2380">
      <w:r>
        <w:separator/>
      </w:r>
    </w:p>
  </w:endnote>
  <w:endnote w:type="continuationSeparator" w:id="0">
    <w:p w:rsidR="00CB2380" w:rsidRDefault="00CB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199" w:rsidRDefault="0014019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40199" w:rsidRDefault="00140199">
    <w:pPr>
      <w:pStyle w:val="Piedepgina"/>
      <w:ind w:right="360"/>
    </w:pPr>
  </w:p>
  <w:p w:rsidR="00140199" w:rsidRDefault="00140199"/>
  <w:p w:rsidR="00140199" w:rsidRDefault="00140199"/>
  <w:p w:rsidR="00140199" w:rsidRDefault="001401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140199" w:rsidRPr="00C272DD" w:rsidTr="00C94466">
      <w:tc>
        <w:tcPr>
          <w:tcW w:w="4253" w:type="dxa"/>
        </w:tcPr>
        <w:p w:rsidR="00140199" w:rsidRPr="00AA722F" w:rsidRDefault="00140199">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IPT_ACRM_DRE_Cap08-BBDD_150504.docx</w:t>
          </w:r>
          <w:r w:rsidRPr="00C272DD">
            <w:rPr>
              <w:sz w:val="14"/>
              <w:szCs w:val="16"/>
              <w:lang w:eastAsia="es-ES"/>
            </w:rPr>
            <w:fldChar w:fldCharType="end"/>
          </w:r>
        </w:p>
      </w:tc>
      <w:tc>
        <w:tcPr>
          <w:tcW w:w="3013" w:type="dxa"/>
        </w:tcPr>
        <w:p w:rsidR="00140199" w:rsidRPr="00AA722F" w:rsidRDefault="00140199">
          <w:pPr>
            <w:pStyle w:val="Piedepgina"/>
            <w:spacing w:before="60"/>
            <w:jc w:val="center"/>
            <w:rPr>
              <w:b/>
              <w:color w:val="FF0000"/>
              <w:lang w:val="en-US" w:eastAsia="es-ES"/>
            </w:rPr>
          </w:pPr>
        </w:p>
      </w:tc>
      <w:tc>
        <w:tcPr>
          <w:tcW w:w="2036" w:type="dxa"/>
        </w:tcPr>
        <w:p w:rsidR="00140199" w:rsidRPr="00C272DD" w:rsidRDefault="00140199">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F265E4">
            <w:rPr>
              <w:noProof/>
              <w:sz w:val="18"/>
              <w:lang w:eastAsia="es-ES"/>
            </w:rPr>
            <w:t>23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F265E4">
            <w:rPr>
              <w:noProof/>
              <w:sz w:val="14"/>
              <w:szCs w:val="16"/>
              <w:lang w:eastAsia="es-ES"/>
            </w:rPr>
            <w:t>33</w:t>
          </w:r>
          <w:r w:rsidRPr="00C272DD">
            <w:rPr>
              <w:sz w:val="14"/>
              <w:szCs w:val="16"/>
              <w:lang w:eastAsia="es-ES"/>
            </w:rPr>
            <w:fldChar w:fldCharType="end"/>
          </w:r>
        </w:p>
      </w:tc>
    </w:tr>
  </w:tbl>
  <w:p w:rsidR="00140199" w:rsidRDefault="00140199">
    <w:pPr>
      <w:pStyle w:val="Piedepgina"/>
    </w:pPr>
  </w:p>
  <w:p w:rsidR="00140199" w:rsidRDefault="00140199">
    <w:pPr>
      <w:pStyle w:val="Piedepgina"/>
    </w:pPr>
  </w:p>
  <w:p w:rsidR="00140199" w:rsidRDefault="0014019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140199">
      <w:tc>
        <w:tcPr>
          <w:tcW w:w="2268" w:type="dxa"/>
        </w:tcPr>
        <w:p w:rsidR="00140199" w:rsidRPr="0001472C" w:rsidRDefault="00140199">
          <w:pPr>
            <w:pStyle w:val="Piedepgina"/>
            <w:spacing w:before="60"/>
            <w:rPr>
              <w:lang w:eastAsia="es-ES"/>
            </w:rPr>
          </w:pPr>
          <w:r w:rsidRPr="0001472C">
            <w:rPr>
              <w:lang w:eastAsia="es-ES"/>
            </w:rPr>
            <w:t>SGD_Captura_EFS_b1.6_070607.doc</w:t>
          </w:r>
        </w:p>
      </w:tc>
      <w:tc>
        <w:tcPr>
          <w:tcW w:w="4500" w:type="dxa"/>
        </w:tcPr>
        <w:p w:rsidR="00140199" w:rsidRPr="0001472C" w:rsidRDefault="00140199">
          <w:pPr>
            <w:pStyle w:val="Piedepgina"/>
            <w:spacing w:before="60"/>
            <w:jc w:val="center"/>
            <w:rPr>
              <w:lang w:eastAsia="es-ES"/>
            </w:rPr>
          </w:pPr>
        </w:p>
      </w:tc>
      <w:tc>
        <w:tcPr>
          <w:tcW w:w="2268" w:type="dxa"/>
        </w:tcPr>
        <w:p w:rsidR="00140199" w:rsidRPr="0001472C" w:rsidRDefault="00140199">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140199" w:rsidRDefault="00140199">
    <w:pPr>
      <w:pStyle w:val="Piedepgina"/>
    </w:pPr>
  </w:p>
  <w:p w:rsidR="00140199" w:rsidRDefault="00140199">
    <w:pPr>
      <w:pStyle w:val="Piedepgina"/>
    </w:pPr>
  </w:p>
  <w:p w:rsidR="00140199" w:rsidRDefault="00140199">
    <w:pPr>
      <w:pStyle w:val="Piedepgina"/>
    </w:pPr>
  </w:p>
  <w:p w:rsidR="00140199" w:rsidRDefault="001401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380" w:rsidRDefault="00CB2380">
      <w:r>
        <w:separator/>
      </w:r>
    </w:p>
  </w:footnote>
  <w:footnote w:type="continuationSeparator" w:id="0">
    <w:p w:rsidR="00CB2380" w:rsidRDefault="00CB2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140199" w:rsidRPr="001024B1" w:rsidTr="00FD58C7">
      <w:trPr>
        <w:cantSplit/>
        <w:trHeight w:val="847"/>
      </w:trPr>
      <w:tc>
        <w:tcPr>
          <w:tcW w:w="2343" w:type="dxa"/>
          <w:vAlign w:val="center"/>
        </w:tcPr>
        <w:p w:rsidR="00140199" w:rsidRPr="001024B1" w:rsidRDefault="00140199"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140199" w:rsidRPr="00064459" w:rsidRDefault="00140199" w:rsidP="00435C9C">
          <w:pPr>
            <w:pStyle w:val="Encabezado"/>
            <w:spacing w:before="60"/>
            <w:jc w:val="center"/>
            <w:rPr>
              <w:b/>
              <w:snapToGrid w:val="0"/>
              <w:lang w:eastAsia="es-ES"/>
            </w:rPr>
          </w:pPr>
          <w:r w:rsidRPr="00064459">
            <w:rPr>
              <w:b/>
              <w:snapToGrid w:val="0"/>
              <w:lang w:eastAsia="es-ES"/>
            </w:rPr>
            <w:t>Proyecto CRM Ingeteam FV</w:t>
          </w:r>
        </w:p>
        <w:p w:rsidR="00140199" w:rsidRPr="0014368E" w:rsidRDefault="00140199"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140199" w:rsidRPr="001024B1" w:rsidRDefault="00140199" w:rsidP="004A7BB2">
          <w:pPr>
            <w:pStyle w:val="Encabezado"/>
            <w:spacing w:before="60" w:after="60"/>
            <w:jc w:val="center"/>
            <w:rPr>
              <w:b/>
              <w:lang w:val="es-ES_tradnl" w:eastAsia="es-ES"/>
            </w:rPr>
          </w:pPr>
        </w:p>
      </w:tc>
    </w:tr>
  </w:tbl>
  <w:p w:rsidR="00140199" w:rsidRDefault="0014019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199" w:rsidRDefault="00140199">
    <w:pPr>
      <w:pStyle w:val="Encabezado"/>
      <w:jc w:val="center"/>
    </w:pPr>
    <w:r>
      <w:t>LOGO CLIENTE GRANDE</w:t>
    </w:r>
  </w:p>
  <w:p w:rsidR="00140199" w:rsidRDefault="00140199">
    <w:pPr>
      <w:pStyle w:val="Encabezado"/>
    </w:pPr>
  </w:p>
  <w:p w:rsidR="00140199" w:rsidRDefault="00140199"/>
  <w:p w:rsidR="00140199" w:rsidRDefault="00140199"/>
  <w:p w:rsidR="00140199" w:rsidRDefault="001401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B0081"/>
    <w:rsid w:val="005B0F68"/>
    <w:rsid w:val="005B348B"/>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D58C7"/>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D6589-686F-41E7-AF82-D6F7403C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33</Pages>
  <Words>2912</Words>
  <Characters>16016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73</cp:revision>
  <cp:lastPrinted>2015-04-29T07:48:00Z</cp:lastPrinted>
  <dcterms:created xsi:type="dcterms:W3CDTF">2015-05-04T10:50:00Z</dcterms:created>
  <dcterms:modified xsi:type="dcterms:W3CDTF">2015-05-20T15:49:00Z</dcterms:modified>
</cp:coreProperties>
</file>