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1"/>
        <w:keepLines w:val="1"/>
        <w:spacing w:after="0" w:before="2000" w:lineRule="auto"/>
        <w:ind w:right="-6" w:hanging="850"/>
        <w:jc w:val="center"/>
        <w:rPr>
          <w:b w:val="1"/>
          <w:color w:val="32572c"/>
          <w:sz w:val="64"/>
          <w:szCs w:val="64"/>
        </w:rPr>
      </w:pPr>
      <w:r w:rsidDel="00000000" w:rsidR="00000000" w:rsidRPr="00000000">
        <w:rPr>
          <w:b w:val="1"/>
          <w:color w:val="32572c"/>
          <w:sz w:val="64"/>
          <w:szCs w:val="64"/>
          <w:rtl w:val="0"/>
        </w:rPr>
        <w:t xml:space="preserve">Studify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8.6614173228347" w:right="0" w:firstLine="0"/>
        <w:jc w:val="center"/>
        <w:rPr>
          <w:b w:val="1"/>
          <w:color w:val="32572c"/>
          <w:sz w:val="32"/>
          <w:szCs w:val="32"/>
        </w:rPr>
      </w:pPr>
      <w:r w:rsidDel="00000000" w:rsidR="00000000" w:rsidRPr="00000000">
        <w:rPr>
          <w:b w:val="1"/>
          <w:color w:val="32572c"/>
          <w:sz w:val="32"/>
          <w:szCs w:val="32"/>
          <w:rtl w:val="0"/>
        </w:rPr>
        <w:t xml:space="preserve">Algoritmus Leíró Dokumentáció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1868400</wp:posOffset>
            </wp:positionH>
            <wp:positionV relativeFrom="paragraph">
              <wp:posOffset>446400</wp:posOffset>
            </wp:positionV>
            <wp:extent cx="2067038" cy="2067038"/>
            <wp:effectExtent b="0" l="0" r="0" t="0"/>
            <wp:wrapSquare wrapText="bothSides" distB="0" distT="0" distL="0" distR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7038" cy="2067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8.6614173228347" w:right="0" w:firstLine="0"/>
        <w:jc w:val="center"/>
        <w:rPr>
          <w:b w:val="1"/>
          <w:color w:val="2e7d32"/>
          <w:sz w:val="24"/>
          <w:szCs w:val="24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-17999</wp:posOffset>
            </wp:positionH>
            <wp:positionV relativeFrom="page">
              <wp:posOffset>0</wp:posOffset>
            </wp:positionV>
            <wp:extent cx="4133850" cy="2752725"/>
            <wp:effectExtent b="0" l="0" r="0" t="0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59735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752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sz w:val="36"/>
          <w:szCs w:val="36"/>
        </w:rPr>
      </w:pPr>
      <w:bookmarkStart w:colFirst="0" w:colLast="0" w:name="_heading=h.4vvmu9rsrsbn" w:id="0"/>
      <w:bookmarkEnd w:id="0"/>
      <w:r w:rsidDel="00000000" w:rsidR="00000000" w:rsidRPr="00000000">
        <w:rPr>
          <w:sz w:val="36"/>
          <w:szCs w:val="36"/>
          <w:rtl w:val="0"/>
        </w:rPr>
        <w:t xml:space="preserve">Tartalomjegyzék</w:t>
      </w:r>
    </w:p>
    <w:sdt>
      <w:sdtPr>
        <w:id w:val="15094865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2,3,Heading 3,3,Heading 4,4,Heading 5,5,Heading 6,6,"</w:instrText>
            <w:fldChar w:fldCharType="separate"/>
          </w:r>
          <w:hyperlink w:anchor="_heading=h.4vvmu9rsrsbn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Tartalomjegyzék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aeelwjlysn8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Bevezetés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3vdmma86m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A dokumentáció célja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im0dythawl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 rendszer célja és funkciói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akieiu3t1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Architektúra áttekintése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ypl81mo1hv"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32572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Felhasználói Felület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q1vgcchhtrs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6aa84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Technológiai alap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m91euqem2v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Felépítés és komponenslogika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ch0ekfmkn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UI komponensrendszer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ia8kxc273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Backenddel való kommunikáció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32572c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ng0xpmoafo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2572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Backend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9bajol5br2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Controllerek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2mqubkot14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Servicek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bu8v6he2mw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Repository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lnqo35p36v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Adatbázis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7q95yx0nd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Websocket Gateway</w:t>
            </w:r>
          </w:hyperlink>
          <w:hyperlink w:anchor="_heading=h.gj7q95yx0nd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32572c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zarfrerqhg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32572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Regisztráció folyamata (Példa az algoritmusról)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y4wdf5i59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Felület (Frontend)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t9ewsjbxuc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API és Controller réteg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2c8t1p6ag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Service réteg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eznqsfvts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Repository réteg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inb8yklg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Adatbázis réteg (mentési folyamat)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0xevvoullm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Websocket Gateway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6aa84f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2v6r2wi9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6aa84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Folyamatábra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faeelwjlysn8" w:id="1"/>
      <w:bookmarkEnd w:id="1"/>
      <w:r w:rsidDel="00000000" w:rsidR="00000000" w:rsidRPr="00000000">
        <w:rPr>
          <w:sz w:val="38"/>
          <w:szCs w:val="38"/>
          <w:rtl w:val="0"/>
        </w:rPr>
        <w:t xml:space="preserve">1. Bevezetés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yi3vdmma86m6" w:id="2"/>
      <w:bookmarkEnd w:id="2"/>
      <w:r w:rsidDel="00000000" w:rsidR="00000000" w:rsidRPr="00000000">
        <w:rPr>
          <w:rtl w:val="0"/>
        </w:rPr>
        <w:t xml:space="preserve">1.1 A dokumentáció célja</w:t>
      </w:r>
    </w:p>
    <w:p w:rsidR="00000000" w:rsidDel="00000000" w:rsidP="00000000" w:rsidRDefault="00000000" w:rsidRPr="00000000" w14:paraId="00000020">
      <w:pPr>
        <w:ind w:left="-425.1968503937008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dokumentáció az Algoritmus rendszer adatmodelljét mutatja be, részletesen ismertetve az entitásokat, azok attribútumait, valamint a köztük fennálló kapcsolati struktúrákat. </w:t>
        <w:br w:type="textWrapping"/>
        <w:t xml:space="preserve">Célja, hogy átlátható módon bemutassa az algoritmus működését támogató adatszerkezeteket, ezzel elősegítve a fejlesztési, optimalizálási, tesztelési és karbantartási feladatokat. </w:t>
      </w:r>
    </w:p>
    <w:p w:rsidR="00000000" w:rsidDel="00000000" w:rsidP="00000000" w:rsidRDefault="00000000" w:rsidRPr="00000000" w14:paraId="00000021">
      <w:pPr>
        <w:ind w:left="-425.19685039370086" w:firstLine="0"/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A dokumentáció referenciaként szolgál a rendszer továbbfejlesztése, teljesítményhangolása és más rendszerekkel való integrációja során.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heading=h.uim0dythawlr" w:id="3"/>
      <w:bookmarkEnd w:id="3"/>
      <w:r w:rsidDel="00000000" w:rsidR="00000000" w:rsidRPr="00000000">
        <w:rPr>
          <w:rtl w:val="0"/>
        </w:rPr>
        <w:t xml:space="preserve">1.2 A rendszer célja és funkciói</w:t>
      </w:r>
    </w:p>
    <w:p w:rsidR="00000000" w:rsidDel="00000000" w:rsidP="00000000" w:rsidRDefault="00000000" w:rsidRPr="00000000" w14:paraId="00000023">
      <w:pPr>
        <w:ind w:left="-425.1968503937008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Studify </w:t>
      </w:r>
      <w:r w:rsidDel="00000000" w:rsidR="00000000" w:rsidRPr="00000000">
        <w:rPr>
          <w:sz w:val="26"/>
          <w:szCs w:val="26"/>
          <w:rtl w:val="0"/>
        </w:rPr>
        <w:t xml:space="preserve">rendszere egy oktatási platform, amely lehetővé teszi kurzusok létrehozását, diákok és tanárok kezelését, posztok és beadandók megosztását, valamint az azonnali kommunikációt az oktatási közösségen belül. A platform célja, hogy átlátható, interaktív és valós idejű tanulási környezetet biztosítson.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ivakieiu3t11" w:id="4"/>
      <w:bookmarkEnd w:id="4"/>
      <w:r w:rsidDel="00000000" w:rsidR="00000000" w:rsidRPr="00000000">
        <w:rPr>
          <w:rtl w:val="0"/>
        </w:rPr>
        <w:t xml:space="preserve">1.3 Architektúra áttekintése</w:t>
      </w:r>
    </w:p>
    <w:p w:rsidR="00000000" w:rsidDel="00000000" w:rsidP="00000000" w:rsidRDefault="00000000" w:rsidRPr="00000000" w14:paraId="00000025">
      <w:pPr>
        <w:spacing w:after="240" w:before="240" w:lineRule="auto"/>
        <w:ind w:left="-425.1968503937008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alkalmazás három fő részre tagolódik, amelyek együtt biztosítják a rendszer működését: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283.46456692913375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Felhasználói felület (Frontend)</w:t>
      </w:r>
      <w:r w:rsidDel="00000000" w:rsidR="00000000" w:rsidRPr="00000000">
        <w:rPr>
          <w:sz w:val="26"/>
          <w:szCs w:val="26"/>
          <w:rtl w:val="0"/>
        </w:rPr>
        <w:t xml:space="preserve"> a felhasználóval való közvetlen kapcsolatért felel, megjeleníti az adatokat és továbbítja a kéréseket a backend felé.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283.46456692913375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Backend</w:t>
      </w:r>
      <w:r w:rsidDel="00000000" w:rsidR="00000000" w:rsidRPr="00000000">
        <w:rPr>
          <w:sz w:val="26"/>
          <w:szCs w:val="26"/>
          <w:rtl w:val="0"/>
        </w:rPr>
        <w:t xml:space="preserve"> az rendszerlogikát valósítja meg, feldolgozza a kéréseket, kezeli a jogosultságokat és kapcsolatot tart az adatbázissal.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283.46456692913375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Adatbázis</w:t>
      </w:r>
      <w:r w:rsidDel="00000000" w:rsidR="00000000" w:rsidRPr="00000000">
        <w:rPr>
          <w:sz w:val="26"/>
          <w:szCs w:val="26"/>
          <w:rtl w:val="0"/>
        </w:rPr>
        <w:t xml:space="preserve"> a rendszer központi adattárolója, amely biztosítja az adatok strukturált tárolását, lekérdezését és integritását.</w:t>
      </w:r>
    </w:p>
    <w:p w:rsidR="00000000" w:rsidDel="00000000" w:rsidP="00000000" w:rsidRDefault="00000000" w:rsidRPr="00000000" w14:paraId="00000029">
      <w:pPr>
        <w:pStyle w:val="Heading1"/>
        <w:ind w:left="-851" w:right="-716" w:firstLine="0"/>
        <w:rPr>
          <w:sz w:val="38"/>
          <w:szCs w:val="38"/>
        </w:rPr>
      </w:pPr>
      <w:bookmarkStart w:colFirst="0" w:colLast="0" w:name="_heading=h.d4ypl81mo1hv" w:id="5"/>
      <w:bookmarkEnd w:id="5"/>
      <w:r w:rsidDel="00000000" w:rsidR="00000000" w:rsidRPr="00000000">
        <w:rPr>
          <w:sz w:val="38"/>
          <w:szCs w:val="38"/>
          <w:rtl w:val="0"/>
        </w:rPr>
        <w:t xml:space="preserve">2. Felhasználói Felület</w:t>
      </w:r>
    </w:p>
    <w:p w:rsidR="00000000" w:rsidDel="00000000" w:rsidP="00000000" w:rsidRDefault="00000000" w:rsidRPr="00000000" w14:paraId="0000002A">
      <w:pPr>
        <w:pStyle w:val="Heading2"/>
        <w:ind w:left="-708" w:right="-716" w:firstLine="0"/>
        <w:rPr>
          <w:rFonts w:ascii="Cambria" w:cs="Cambria" w:eastAsia="Cambria" w:hAnsi="Cambria"/>
          <w:color w:val="2e7d32"/>
          <w:sz w:val="30"/>
          <w:szCs w:val="30"/>
        </w:rPr>
      </w:pPr>
      <w:bookmarkStart w:colFirst="0" w:colLast="0" w:name="_heading=h.lq1vgcchhtrs" w:id="6"/>
      <w:bookmarkEnd w:id="6"/>
      <w:r w:rsidDel="00000000" w:rsidR="00000000" w:rsidRPr="00000000">
        <w:rPr>
          <w:rFonts w:ascii="Cambria" w:cs="Cambria" w:eastAsia="Cambria" w:hAnsi="Cambria"/>
          <w:color w:val="2e7d32"/>
          <w:sz w:val="30"/>
          <w:szCs w:val="30"/>
          <w:rtl w:val="0"/>
        </w:rPr>
        <w:t xml:space="preserve">2.1 </w:t>
      </w:r>
      <w:r w:rsidDel="00000000" w:rsidR="00000000" w:rsidRPr="00000000">
        <w:rPr>
          <w:rtl w:val="0"/>
        </w:rPr>
        <w:t xml:space="preserve">Technológiai alap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felhasználói felület </w:t>
      </w:r>
      <w:r w:rsidDel="00000000" w:rsidR="00000000" w:rsidRPr="00000000">
        <w:rPr>
          <w:b w:val="1"/>
          <w:sz w:val="26"/>
          <w:szCs w:val="26"/>
          <w:rtl w:val="0"/>
        </w:rPr>
        <w:t xml:space="preserve">Next.js</w:t>
      </w:r>
      <w:r w:rsidDel="00000000" w:rsidR="00000000" w:rsidRPr="00000000">
        <w:rPr>
          <w:sz w:val="26"/>
          <w:szCs w:val="26"/>
          <w:rtl w:val="0"/>
        </w:rPr>
        <w:t xml:space="preserve"> és </w:t>
      </w:r>
      <w:r w:rsidDel="00000000" w:rsidR="00000000" w:rsidRPr="00000000">
        <w:rPr>
          <w:b w:val="1"/>
          <w:sz w:val="26"/>
          <w:szCs w:val="26"/>
          <w:rtl w:val="0"/>
        </w:rPr>
        <w:t xml:space="preserve">React.js</w:t>
      </w:r>
      <w:r w:rsidDel="00000000" w:rsidR="00000000" w:rsidRPr="00000000">
        <w:rPr>
          <w:sz w:val="26"/>
          <w:szCs w:val="26"/>
          <w:rtl w:val="0"/>
        </w:rPr>
        <w:t xml:space="preserve"> technológiákra épül, amelyek kombinálják a kliens- és szerveroldali renderelést (SSR/SSG). Ez lehetővé teszi a gyors oldalbetöltést, a dinamikus adatkezelést és a keresőoptimalizált tartalomkiszolgálást.</w:t>
      </w:r>
    </w:p>
    <w:p w:rsidR="00000000" w:rsidDel="00000000" w:rsidP="00000000" w:rsidRDefault="00000000" w:rsidRPr="00000000" w14:paraId="0000002C">
      <w:pPr>
        <w:pStyle w:val="Heading2"/>
        <w:rPr>
          <w:sz w:val="26"/>
          <w:szCs w:val="26"/>
        </w:rPr>
      </w:pPr>
      <w:bookmarkStart w:colFirst="0" w:colLast="0" w:name="_heading=h.vm91euqem2vk" w:id="7"/>
      <w:bookmarkEnd w:id="7"/>
      <w:r w:rsidDel="00000000" w:rsidR="00000000" w:rsidRPr="00000000">
        <w:rPr>
          <w:rtl w:val="0"/>
        </w:rPr>
        <w:t xml:space="preserve">2.2 Felépítés és komponenslogika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React komponensek moduláris felépítésben működnek. Az alkalmazás oldalszerkezete (layout) Next.js routingra épül, így minden fő funkció külön oldalon vagy szekcióban érhető el.</w:t>
      </w:r>
    </w:p>
    <w:p w:rsidR="00000000" w:rsidDel="00000000" w:rsidP="00000000" w:rsidRDefault="00000000" w:rsidRPr="00000000" w14:paraId="0000002E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szekciók lehetnek:</w:t>
      </w:r>
    </w:p>
    <w:sdt>
      <w:sdtPr>
        <w:lock w:val="contentLocked"/>
        <w:id w:val="-678703477"/>
        <w:tag w:val="goog_rdk_0"/>
      </w:sdtPr>
      <w:sdtContent>
        <w:tbl>
          <w:tblPr>
            <w:tblStyle w:val="Table1"/>
            <w:tblW w:w="10340.1968503937" w:type="dxa"/>
            <w:jc w:val="left"/>
            <w:tblInd w:w="-425.19685039370086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46.732283464567"/>
            <w:gridCol w:w="3446.732283464567"/>
            <w:gridCol w:w="3446.732283464567"/>
            <w:tblGridChange w:id="0">
              <w:tblGrid>
                <w:gridCol w:w="3446.732283464567"/>
                <w:gridCol w:w="3446.732283464567"/>
                <w:gridCol w:w="3446.732283464567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Fő modul</w:t>
                </w:r>
              </w:p>
            </w:tc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Route példa(i)</w:t>
                </w:r>
              </w:p>
            </w:tc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Leírás / képernyő funkció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Auth / User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/login, /register, /profile/:userId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Bejelentkezés, regisztráció, felhasználói profil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Courses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/courses, /courses/:courseId, /courses/:courseId/settings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Kurzuslista, kurzus főoldal, kurzusbeállítások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/courses/:courseId/members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Kurzus tagjainak listája, szerepkörök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Posts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/courses/:courseId/posts, /posts/:postId, /posts/:postId/edit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Posztok listája, poszt részletei, poszt szerkesztése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Comments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/posts/:postId/comments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Kommentek megjelenítése és kezelése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Submissions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/posts/:postId/submissions, /submissions/:submissionId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Beadások listája és egy beadás részletei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Messaging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/posts/:postId/messages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Poszthoz kötött privát üzenetek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Notifications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/notifications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Értesítések listája, olvasás kezelése</w:t>
                </w:r>
              </w:p>
            </w:tc>
          </w:tr>
        </w:tbl>
      </w:sdtContent>
    </w:sdt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heading=h.og6h07icjqj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eading=h.1uch0ekfmkn3" w:id="9"/>
      <w:bookmarkEnd w:id="9"/>
      <w:r w:rsidDel="00000000" w:rsidR="00000000" w:rsidRPr="00000000">
        <w:rPr>
          <w:rtl w:val="0"/>
        </w:rPr>
        <w:t xml:space="preserve">2.3 UI komponensrendszer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felhasználói élményt és vizuális konzisztenciát a</w:t>
      </w:r>
      <w:r w:rsidDel="00000000" w:rsidR="00000000" w:rsidRPr="00000000">
        <w:rPr>
          <w:b w:val="1"/>
          <w:sz w:val="26"/>
          <w:szCs w:val="26"/>
          <w:rtl w:val="0"/>
        </w:rPr>
        <w:t xml:space="preserve"> shadcn/ui</w:t>
      </w:r>
      <w:r w:rsidDel="00000000" w:rsidR="00000000" w:rsidRPr="00000000">
        <w:rPr>
          <w:sz w:val="26"/>
          <w:szCs w:val="26"/>
          <w:rtl w:val="0"/>
        </w:rPr>
        <w:t xml:space="preserve"> könyvtár biztosítja, amely </w:t>
      </w:r>
      <w:r w:rsidDel="00000000" w:rsidR="00000000" w:rsidRPr="00000000">
        <w:rPr>
          <w:b w:val="1"/>
          <w:sz w:val="26"/>
          <w:szCs w:val="26"/>
          <w:rtl w:val="0"/>
        </w:rPr>
        <w:t xml:space="preserve">Tailwind CSS</w:t>
      </w:r>
      <w:r w:rsidDel="00000000" w:rsidR="00000000" w:rsidRPr="00000000">
        <w:rPr>
          <w:sz w:val="26"/>
          <w:szCs w:val="26"/>
          <w:rtl w:val="0"/>
        </w:rPr>
        <w:t xml:space="preserve"> alapú, könnyen testreszabható komponenseket kínál. </w:t>
      </w:r>
    </w:p>
    <w:p w:rsidR="00000000" w:rsidDel="00000000" w:rsidP="00000000" w:rsidRDefault="00000000" w:rsidRPr="00000000" w14:paraId="0000004D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ikonrendszert a </w:t>
      </w:r>
      <w:r w:rsidDel="00000000" w:rsidR="00000000" w:rsidRPr="00000000">
        <w:rPr>
          <w:b w:val="1"/>
          <w:sz w:val="26"/>
          <w:szCs w:val="26"/>
          <w:rtl w:val="0"/>
        </w:rPr>
        <w:t xml:space="preserve">Lucide Icons</w:t>
      </w:r>
      <w:r w:rsidDel="00000000" w:rsidR="00000000" w:rsidRPr="00000000">
        <w:rPr>
          <w:sz w:val="26"/>
          <w:szCs w:val="26"/>
          <w:rtl w:val="0"/>
        </w:rPr>
        <w:t xml:space="preserve"> szolgáltatja, amely modern, vektoros és egységes megjelenést biztosít a teljes alkalmazásban.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heading=h.3oia8kxc273l" w:id="10"/>
      <w:bookmarkEnd w:id="10"/>
      <w:r w:rsidDel="00000000" w:rsidR="00000000" w:rsidRPr="00000000">
        <w:rPr>
          <w:rtl w:val="0"/>
        </w:rPr>
        <w:t xml:space="preserve">2.4 Backenddel való kommunikáció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alkalmazás a backenddel </w:t>
      </w:r>
      <w:r w:rsidDel="00000000" w:rsidR="00000000" w:rsidRPr="00000000">
        <w:rPr>
          <w:b w:val="1"/>
          <w:sz w:val="26"/>
          <w:szCs w:val="26"/>
          <w:rtl w:val="0"/>
        </w:rPr>
        <w:t xml:space="preserve">REST API</w:t>
      </w:r>
      <w:r w:rsidDel="00000000" w:rsidR="00000000" w:rsidRPr="00000000">
        <w:rPr>
          <w:sz w:val="26"/>
          <w:szCs w:val="26"/>
          <w:rtl w:val="0"/>
        </w:rPr>
        <w:t xml:space="preserve">-n keresztül kommunikál, míg a valós idejű eseményeket – például új üzenetek, kurzusbejegyzések, kommentek – </w:t>
      </w:r>
      <w:r w:rsidDel="00000000" w:rsidR="00000000" w:rsidRPr="00000000">
        <w:rPr>
          <w:b w:val="1"/>
          <w:sz w:val="26"/>
          <w:szCs w:val="26"/>
          <w:rtl w:val="0"/>
        </w:rPr>
        <w:t xml:space="preserve">WebSocket </w:t>
      </w:r>
      <w:r w:rsidDel="00000000" w:rsidR="00000000" w:rsidRPr="00000000">
        <w:rPr>
          <w:sz w:val="26"/>
          <w:szCs w:val="26"/>
          <w:rtl w:val="0"/>
        </w:rPr>
        <w:t xml:space="preserve">kapcsolaton keresztül fogadja.</w:t>
      </w:r>
    </w:p>
    <w:p w:rsidR="00000000" w:rsidDel="00000000" w:rsidP="00000000" w:rsidRDefault="00000000" w:rsidRPr="00000000" w14:paraId="00000050">
      <w:pPr>
        <w:pStyle w:val="Heading1"/>
        <w:ind w:left="-851" w:right="-716"/>
        <w:rPr>
          <w:sz w:val="38"/>
          <w:szCs w:val="38"/>
        </w:rPr>
      </w:pPr>
      <w:bookmarkStart w:colFirst="0" w:colLast="0" w:name="_heading=h.sng0xpmoafob" w:id="11"/>
      <w:bookmarkEnd w:id="11"/>
      <w:r w:rsidDel="00000000" w:rsidR="00000000" w:rsidRPr="00000000">
        <w:rPr>
          <w:sz w:val="38"/>
          <w:szCs w:val="38"/>
          <w:rtl w:val="0"/>
        </w:rPr>
        <w:t xml:space="preserve">3. Backend</w:t>
      </w:r>
    </w:p>
    <w:p w:rsidR="00000000" w:rsidDel="00000000" w:rsidP="00000000" w:rsidRDefault="00000000" w:rsidRPr="00000000" w14:paraId="00000051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rendszer backendje réteges architektúrára épül, amely elkülöníti egymástól a prezentációs, oktatási és adatelérési logikát.</w:t>
      </w:r>
    </w:p>
    <w:p w:rsidR="00000000" w:rsidDel="00000000" w:rsidP="00000000" w:rsidRDefault="00000000" w:rsidRPr="00000000" w14:paraId="00000052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alkalmazás fő komponensei a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controllerek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servicek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sz w:val="26"/>
          <w:szCs w:val="26"/>
          <w:rtl w:val="0"/>
        </w:rPr>
        <w:t xml:space="preserve">repository</w:t>
      </w:r>
      <w:r w:rsidDel="00000000" w:rsidR="00000000" w:rsidRPr="00000000">
        <w:rPr>
          <w:sz w:val="26"/>
          <w:szCs w:val="26"/>
          <w:rtl w:val="0"/>
        </w:rPr>
        <w:t xml:space="preserve">-k, az </w:t>
      </w:r>
      <w:r w:rsidDel="00000000" w:rsidR="00000000" w:rsidRPr="00000000">
        <w:rPr>
          <w:b w:val="1"/>
          <w:sz w:val="26"/>
          <w:szCs w:val="26"/>
          <w:rtl w:val="0"/>
        </w:rPr>
        <w:t xml:space="preserve">adatbázis </w:t>
      </w:r>
      <w:r w:rsidDel="00000000" w:rsidR="00000000" w:rsidRPr="00000000">
        <w:rPr>
          <w:sz w:val="26"/>
          <w:szCs w:val="26"/>
          <w:rtl w:val="0"/>
        </w:rPr>
        <w:t xml:space="preserve">és a valós idejű kommunikációt biztosító </w:t>
      </w:r>
      <w:r w:rsidDel="00000000" w:rsidR="00000000" w:rsidRPr="00000000">
        <w:rPr>
          <w:b w:val="1"/>
          <w:sz w:val="26"/>
          <w:szCs w:val="26"/>
          <w:rtl w:val="0"/>
        </w:rPr>
        <w:t xml:space="preserve">WebSocket gateway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line="240" w:lineRule="auto"/>
        <w:ind w:left="-425.19685039370086" w:right="-716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A backend felelős az oktatási folyamatok kezeléséért, az adatintegritás fenntartásáért, valamint a kliens- és szerveroldali kommunikáció biztonságos lebonyolításáért.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29bajol5br25" w:id="12"/>
      <w:bookmarkEnd w:id="12"/>
      <w:r w:rsidDel="00000000" w:rsidR="00000000" w:rsidRPr="00000000">
        <w:rPr>
          <w:rtl w:val="0"/>
        </w:rPr>
        <w:t xml:space="preserve">3.1 Controllerek</w:t>
      </w:r>
    </w:p>
    <w:p w:rsidR="00000000" w:rsidDel="00000000" w:rsidP="00000000" w:rsidRDefault="00000000" w:rsidRPr="00000000" w14:paraId="00000055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controller réteg a kliensoldali kérések belépési pontja. A controllerek fogadják a </w:t>
      </w:r>
      <w:r w:rsidDel="00000000" w:rsidR="00000000" w:rsidRPr="00000000">
        <w:rPr>
          <w:b w:val="1"/>
          <w:sz w:val="26"/>
          <w:szCs w:val="26"/>
          <w:rtl w:val="0"/>
        </w:rPr>
        <w:t xml:space="preserve">REST API</w:t>
      </w:r>
      <w:r w:rsidDel="00000000" w:rsidR="00000000" w:rsidRPr="00000000">
        <w:rPr>
          <w:sz w:val="26"/>
          <w:szCs w:val="26"/>
          <w:rtl w:val="0"/>
        </w:rPr>
        <w:t xml:space="preserve">-hívásokat, elvégzik az alapvető </w:t>
      </w:r>
      <w:r w:rsidDel="00000000" w:rsidR="00000000" w:rsidRPr="00000000">
        <w:rPr>
          <w:b w:val="1"/>
          <w:sz w:val="26"/>
          <w:szCs w:val="26"/>
          <w:rtl w:val="0"/>
        </w:rPr>
        <w:t xml:space="preserve">validálásokat</w:t>
      </w:r>
      <w:r w:rsidDel="00000000" w:rsidR="00000000" w:rsidRPr="00000000">
        <w:rPr>
          <w:sz w:val="26"/>
          <w:szCs w:val="26"/>
          <w:rtl w:val="0"/>
        </w:rPr>
        <w:t xml:space="preserve">, és </w:t>
      </w:r>
      <w:r w:rsidDel="00000000" w:rsidR="00000000" w:rsidRPr="00000000">
        <w:rPr>
          <w:b w:val="1"/>
          <w:sz w:val="26"/>
          <w:szCs w:val="26"/>
          <w:rtl w:val="0"/>
        </w:rPr>
        <w:t xml:space="preserve">továbbítják </w:t>
      </w:r>
      <w:r w:rsidDel="00000000" w:rsidR="00000000" w:rsidRPr="00000000">
        <w:rPr>
          <w:sz w:val="26"/>
          <w:szCs w:val="26"/>
          <w:rtl w:val="0"/>
        </w:rPr>
        <w:t xml:space="preserve">az adatokat a megfelelő </w:t>
      </w:r>
      <w:r w:rsidDel="00000000" w:rsidR="00000000" w:rsidRPr="00000000">
        <w:rPr>
          <w:b w:val="1"/>
          <w:sz w:val="26"/>
          <w:szCs w:val="26"/>
          <w:rtl w:val="0"/>
        </w:rPr>
        <w:t xml:space="preserve">service réteg</w:t>
      </w:r>
      <w:r w:rsidDel="00000000" w:rsidR="00000000" w:rsidRPr="00000000">
        <w:rPr>
          <w:sz w:val="26"/>
          <w:szCs w:val="26"/>
          <w:rtl w:val="0"/>
        </w:rPr>
        <w:t xml:space="preserve"> felé.</w:t>
      </w:r>
    </w:p>
    <w:p w:rsidR="00000000" w:rsidDel="00000000" w:rsidP="00000000" w:rsidRDefault="00000000" w:rsidRPr="00000000" w14:paraId="00000056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Minden fő funkcionális terület (pl. hitelesítés, kurzuskezelés, posztok, üzenetek) saját controllert kap, így az alkalmazás modulárisan bővíthető és karbantartható marad.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u2mqubkot142" w:id="13"/>
      <w:bookmarkEnd w:id="13"/>
      <w:r w:rsidDel="00000000" w:rsidR="00000000" w:rsidRPr="00000000">
        <w:rPr>
          <w:rtl w:val="0"/>
        </w:rPr>
        <w:t xml:space="preserve">3.2 Servicek</w:t>
      </w:r>
    </w:p>
    <w:p w:rsidR="00000000" w:rsidDel="00000000" w:rsidP="00000000" w:rsidRDefault="00000000" w:rsidRPr="00000000" w14:paraId="00000058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service réteg tartalmazza az alkalmazáslogikát. A controllerektől érkező adatokat feldolgozza, ellenőrzéseket végez, majd meghívja a repository réteget az adatbázisműveletekhez. A servicek biztosítják a adatkezelési folyamatként, az adatkonzisztenciát, valamint az események (pl. értesítések, WebSocket üzenetek) kiváltását.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sbu8v6he2mwr" w:id="14"/>
      <w:bookmarkEnd w:id="14"/>
      <w:r w:rsidDel="00000000" w:rsidR="00000000" w:rsidRPr="00000000">
        <w:rPr>
          <w:rtl w:val="0"/>
        </w:rPr>
        <w:t xml:space="preserve">3.3 Repository</w:t>
      </w:r>
    </w:p>
    <w:p w:rsidR="00000000" w:rsidDel="00000000" w:rsidP="00000000" w:rsidRDefault="00000000" w:rsidRPr="00000000" w14:paraId="0000005A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repository réteg felelős az adatbázissal való közvetlen kommunikációért. Az adatokat objektum-orientált módon kezeli a </w:t>
      </w:r>
      <w:r w:rsidDel="00000000" w:rsidR="00000000" w:rsidRPr="00000000">
        <w:rPr>
          <w:b w:val="1"/>
          <w:sz w:val="26"/>
          <w:szCs w:val="26"/>
          <w:rtl w:val="0"/>
        </w:rPr>
        <w:t xml:space="preserve">Dizzle ORM</w:t>
      </w:r>
      <w:r w:rsidDel="00000000" w:rsidR="00000000" w:rsidRPr="00000000">
        <w:rPr>
          <w:sz w:val="26"/>
          <w:szCs w:val="26"/>
          <w:rtl w:val="0"/>
        </w:rPr>
        <w:t xml:space="preserve"> segítségével, így biztosítva a lekérdezések és módosítások típusbiztonságát és átláthatóságát. Ez a réteg elrejti az adatbázis logikai részleteit a servicek elől, megvalósítva az elválasztott felelősség elvét (Separation of Concerns).</w:t>
      </w:r>
    </w:p>
    <w:p w:rsidR="00000000" w:rsidDel="00000000" w:rsidP="00000000" w:rsidRDefault="00000000" w:rsidRPr="00000000" w14:paraId="0000005B">
      <w:pPr>
        <w:pStyle w:val="Heading2"/>
        <w:rPr>
          <w:sz w:val="26"/>
          <w:szCs w:val="26"/>
        </w:rPr>
      </w:pPr>
      <w:bookmarkStart w:colFirst="0" w:colLast="0" w:name="_heading=h.7lnqo35p36v0" w:id="15"/>
      <w:bookmarkEnd w:id="15"/>
      <w:r w:rsidDel="00000000" w:rsidR="00000000" w:rsidRPr="00000000">
        <w:rPr>
          <w:rtl w:val="0"/>
        </w:rPr>
        <w:t xml:space="preserve">3.4 Adatbázis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backend egy relációs adatbázist használ, amely az entitások és kapcsolatok struktúráját szigorúan definiálja. </w:t>
      </w:r>
    </w:p>
    <w:p w:rsidR="00000000" w:rsidDel="00000000" w:rsidP="00000000" w:rsidRDefault="00000000" w:rsidRPr="00000000" w14:paraId="0000005D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adatmodell külön dokumentumban kerül részletes bemutatásra, jelen fejezet csak az alkalmazás logikai integrációját érinti. </w:t>
      </w:r>
    </w:p>
    <w:p w:rsidR="00000000" w:rsidDel="00000000" w:rsidP="00000000" w:rsidRDefault="00000000" w:rsidRPr="00000000" w14:paraId="0000005E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adatbázisban tárolt adatokhoz a repository réteg kizárólagos hozzáféréssel rendelkezik.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gj7q95yx0nd1" w:id="16"/>
      <w:bookmarkEnd w:id="16"/>
      <w:r w:rsidDel="00000000" w:rsidR="00000000" w:rsidRPr="00000000">
        <w:rPr>
          <w:rtl w:val="0"/>
        </w:rPr>
        <w:t xml:space="preserve">3.5 Websocket Gateway</w:t>
      </w:r>
    </w:p>
    <w:p w:rsidR="00000000" w:rsidDel="00000000" w:rsidP="00000000" w:rsidRDefault="00000000" w:rsidRPr="00000000" w14:paraId="00000060">
      <w:pPr>
        <w:spacing w:line="240" w:lineRule="auto"/>
        <w:ind w:left="-425.19685039370086" w:right="-716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A valós idejű eseménykezelést a WebSocket gateway biztosítja, amely folyamatos kapcsolatot tart fenn a kliensalkalmazásokkal. Az események – például új üzenetek, kurzusfrissítések vagy kommentek – a backend eseményrendszeréből indulnak, és a gateway-en keresztül azonnal továbbításra kerülnek a kapcsolódott kliensek felé. Ez a megoldás biztosítja, hogy a felhasználók az alkalmazásban valós időben értesüljenek a változásokról.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ind w:left="-851" w:right="-716"/>
        <w:rPr>
          <w:sz w:val="38"/>
          <w:szCs w:val="38"/>
        </w:rPr>
      </w:pPr>
      <w:bookmarkStart w:colFirst="0" w:colLast="0" w:name="_heading=h.bzarfrerqhgx" w:id="17"/>
      <w:bookmarkEnd w:id="17"/>
      <w:r w:rsidDel="00000000" w:rsidR="00000000" w:rsidRPr="00000000">
        <w:rPr>
          <w:sz w:val="38"/>
          <w:szCs w:val="38"/>
          <w:rtl w:val="0"/>
        </w:rPr>
        <w:t xml:space="preserve">4. Regisztráció folyamata (Példa az algoritmusról)</w:t>
      </w:r>
    </w:p>
    <w:p w:rsidR="00000000" w:rsidDel="00000000" w:rsidP="00000000" w:rsidRDefault="00000000" w:rsidRPr="00000000" w14:paraId="00000062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regisztráció folyamata példaként mutatja be, miként halad át egy felhasználói művelet a rendszer rétegein:</w:t>
      </w:r>
    </w:p>
    <w:p w:rsidR="00000000" w:rsidDel="00000000" w:rsidP="00000000" w:rsidRDefault="00000000" w:rsidRPr="00000000" w14:paraId="00000063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felületről (</w:t>
      </w:r>
      <w:r w:rsidDel="00000000" w:rsidR="00000000" w:rsidRPr="00000000">
        <w:rPr>
          <w:b w:val="1"/>
          <w:sz w:val="26"/>
          <w:szCs w:val="26"/>
          <w:rtl w:val="0"/>
        </w:rPr>
        <w:t xml:space="preserve">Next.js alapú kliens</w:t>
      </w:r>
      <w:r w:rsidDel="00000000" w:rsidR="00000000" w:rsidRPr="00000000">
        <w:rPr>
          <w:sz w:val="26"/>
          <w:szCs w:val="26"/>
          <w:rtl w:val="0"/>
        </w:rPr>
        <w:t xml:space="preserve">) a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controllereken </w:t>
      </w:r>
      <w:r w:rsidDel="00000000" w:rsidR="00000000" w:rsidRPr="00000000">
        <w:rPr>
          <w:sz w:val="26"/>
          <w:szCs w:val="26"/>
          <w:rtl w:val="0"/>
        </w:rPr>
        <w:t xml:space="preserve">és </w:t>
      </w:r>
      <w:r w:rsidDel="00000000" w:rsidR="00000000" w:rsidRPr="00000000">
        <w:rPr>
          <w:b w:val="1"/>
          <w:sz w:val="26"/>
          <w:szCs w:val="26"/>
          <w:rtl w:val="0"/>
        </w:rPr>
        <w:t xml:space="preserve">service </w:t>
      </w:r>
      <w:r w:rsidDel="00000000" w:rsidR="00000000" w:rsidRPr="00000000">
        <w:rPr>
          <w:sz w:val="26"/>
          <w:szCs w:val="26"/>
          <w:rtl w:val="0"/>
        </w:rPr>
        <w:t xml:space="preserve">rétegen keresztül egészen az </w:t>
      </w:r>
      <w:r w:rsidDel="00000000" w:rsidR="00000000" w:rsidRPr="00000000">
        <w:rPr>
          <w:b w:val="1"/>
          <w:sz w:val="26"/>
          <w:szCs w:val="26"/>
          <w:rtl w:val="0"/>
        </w:rPr>
        <w:t xml:space="preserve">adatbázisba történő mentésig</w:t>
      </w:r>
      <w:r w:rsidDel="00000000" w:rsidR="00000000" w:rsidRPr="00000000">
        <w:rPr>
          <w:sz w:val="26"/>
          <w:szCs w:val="26"/>
          <w:rtl w:val="0"/>
        </w:rPr>
        <w:t xml:space="preserve">, valamint hogyan kapcsolódik ehhez a </w:t>
      </w:r>
      <w:r w:rsidDel="00000000" w:rsidR="00000000" w:rsidRPr="00000000">
        <w:rPr>
          <w:b w:val="1"/>
          <w:sz w:val="26"/>
          <w:szCs w:val="26"/>
          <w:rtl w:val="0"/>
        </w:rPr>
        <w:t xml:space="preserve">valós idejű eseménykezelés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heading=h.dny4wdf5i59u" w:id="18"/>
      <w:bookmarkEnd w:id="18"/>
      <w:r w:rsidDel="00000000" w:rsidR="00000000" w:rsidRPr="00000000">
        <w:rPr>
          <w:rtl w:val="0"/>
        </w:rPr>
        <w:t xml:space="preserve">4.1 Felület (Frontend)</w:t>
      </w:r>
    </w:p>
    <w:p w:rsidR="00000000" w:rsidDel="00000000" w:rsidP="00000000" w:rsidRDefault="00000000" w:rsidRPr="00000000" w14:paraId="00000065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felhasználó a regisztrációs űrlapon megadja a következő adatokat: név, e-mail cím, jelszó és opcionálisan profilkép.</w:t>
      </w:r>
    </w:p>
    <w:p w:rsidR="00000000" w:rsidDel="00000000" w:rsidP="00000000" w:rsidRDefault="00000000" w:rsidRPr="00000000" w14:paraId="00000066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űrlap egy </w:t>
      </w:r>
      <w:r w:rsidDel="00000000" w:rsidR="00000000" w:rsidRPr="00000000">
        <w:rPr>
          <w:b w:val="1"/>
          <w:sz w:val="26"/>
          <w:szCs w:val="26"/>
          <w:rtl w:val="0"/>
        </w:rPr>
        <w:t xml:space="preserve">Next.js/React</w:t>
      </w:r>
      <w:r w:rsidDel="00000000" w:rsidR="00000000" w:rsidRPr="00000000">
        <w:rPr>
          <w:sz w:val="26"/>
          <w:szCs w:val="26"/>
          <w:rtl w:val="0"/>
        </w:rPr>
        <w:t xml:space="preserve"> komponensből áll, amely az adatokat lokálisan validálja (pl. kötelező mezők, jelszó erősség).</w:t>
      </w:r>
    </w:p>
    <w:p w:rsidR="00000000" w:rsidDel="00000000" w:rsidP="00000000" w:rsidRDefault="00000000" w:rsidRPr="00000000" w14:paraId="00000067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beküldés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onSubmit</w:t>
      </w:r>
      <w:r w:rsidDel="00000000" w:rsidR="00000000" w:rsidRPr="00000000">
        <w:rPr>
          <w:sz w:val="26"/>
          <w:szCs w:val="26"/>
          <w:rtl w:val="0"/>
        </w:rPr>
        <w:t xml:space="preserve">) eseménykor a kliens egy </w:t>
      </w:r>
      <w:r w:rsidDel="00000000" w:rsidR="00000000" w:rsidRPr="00000000">
        <w:rPr>
          <w:b w:val="1"/>
          <w:sz w:val="26"/>
          <w:szCs w:val="26"/>
          <w:rtl w:val="0"/>
        </w:rPr>
        <w:t xml:space="preserve">HTTP POST</w:t>
      </w:r>
      <w:r w:rsidDel="00000000" w:rsidR="00000000" w:rsidRPr="00000000">
        <w:rPr>
          <w:sz w:val="26"/>
          <w:szCs w:val="26"/>
          <w:rtl w:val="0"/>
        </w:rPr>
        <w:t xml:space="preserve"> kérést küld a backend felé az alábbi formátumban:</w:t>
      </w:r>
    </w:p>
    <w:tbl>
      <w:tblPr>
        <w:tblStyle w:val="Table2"/>
        <w:tblW w:w="10425.0" w:type="dxa"/>
        <w:jc w:val="left"/>
        <w:tblInd w:w="-4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25"/>
        <w:tblGridChange w:id="0">
          <w:tblGrid>
            <w:gridCol w:w="10425"/>
          </w:tblGrid>
        </w:tblGridChange>
      </w:tblGrid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fb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POST /api/auth/register</w:t>
            </w:r>
          </w:p>
          <w:p w:rsidR="00000000" w:rsidDel="00000000" w:rsidP="00000000" w:rsidRDefault="00000000" w:rsidRPr="00000000" w14:paraId="00000069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A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"name": "Fülöp Miklós János",</w:t>
            </w:r>
          </w:p>
          <w:p w:rsidR="00000000" w:rsidDel="00000000" w:rsidP="00000000" w:rsidRDefault="00000000" w:rsidRPr="00000000" w14:paraId="0000006B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"email": "fulop.miklos.janos@diak.szbi-pg.hu",</w:t>
            </w:r>
          </w:p>
          <w:p w:rsidR="00000000" w:rsidDel="00000000" w:rsidP="00000000" w:rsidRDefault="00000000" w:rsidRPr="00000000" w14:paraId="0000006C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"password": "Password123!",</w:t>
            </w:r>
          </w:p>
          <w:p w:rsidR="00000000" w:rsidDel="00000000" w:rsidP="00000000" w:rsidRDefault="00000000" w:rsidRPr="00000000" w14:paraId="0000006D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"profile_picture": "profile1.png"</w:t>
            </w:r>
          </w:p>
          <w:p w:rsidR="00000000" w:rsidDel="00000000" w:rsidP="00000000" w:rsidRDefault="00000000" w:rsidRPr="00000000" w14:paraId="0000006E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gt9ewsjbxucu" w:id="19"/>
      <w:bookmarkEnd w:id="19"/>
      <w:r w:rsidDel="00000000" w:rsidR="00000000" w:rsidRPr="00000000">
        <w:rPr>
          <w:rtl w:val="0"/>
        </w:rPr>
        <w:t xml:space="preserve">4.2 API és Controller réteg </w:t>
      </w:r>
    </w:p>
    <w:p w:rsidR="00000000" w:rsidDel="00000000" w:rsidP="00000000" w:rsidRDefault="00000000" w:rsidRPr="00000000" w14:paraId="00000070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beérkező kérést az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AuthController </w:t>
      </w:r>
      <w:r w:rsidDel="00000000" w:rsidR="00000000" w:rsidRPr="00000000">
        <w:rPr>
          <w:sz w:val="26"/>
          <w:szCs w:val="26"/>
          <w:rtl w:val="0"/>
        </w:rPr>
        <w:t xml:space="preserve">kezeli. Feladata a bemeneti adatok ellenőrzése, a hibák kezelése és a folyamat továbbítása a UserService-hez.</w:t>
      </w:r>
    </w:p>
    <w:p w:rsidR="00000000" w:rsidDel="00000000" w:rsidP="00000000" w:rsidRDefault="00000000" w:rsidRPr="00000000" w14:paraId="00000071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Példafolyamat: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line="240" w:lineRule="auto"/>
        <w:ind w:left="0" w:right="-716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controller fogadja a kérést az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/auth/register</w:t>
      </w:r>
      <w:r w:rsidDel="00000000" w:rsidR="00000000" w:rsidRPr="00000000">
        <w:rPr>
          <w:sz w:val="26"/>
          <w:szCs w:val="26"/>
          <w:rtl w:val="0"/>
        </w:rPr>
        <w:t xml:space="preserve"> útvonalon.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line="240" w:lineRule="auto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beérkező adatokat </w:t>
      </w:r>
      <w:r w:rsidDel="00000000" w:rsidR="00000000" w:rsidRPr="00000000">
        <w:rPr>
          <w:b w:val="1"/>
          <w:sz w:val="26"/>
          <w:szCs w:val="26"/>
          <w:rtl w:val="0"/>
        </w:rPr>
        <w:t xml:space="preserve">DTO </w:t>
      </w:r>
      <w:r w:rsidDel="00000000" w:rsidR="00000000" w:rsidRPr="00000000">
        <w:rPr>
          <w:sz w:val="26"/>
          <w:szCs w:val="26"/>
          <w:rtl w:val="0"/>
        </w:rPr>
        <w:t xml:space="preserve">(Data Transfer Object) segítségével validálja.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line="240" w:lineRule="auto"/>
        <w:ind w:left="0" w:right="-716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Amennyiben az adatok megfelelnek, meghívja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UserService.registerUser()</w:t>
      </w:r>
      <w:r w:rsidDel="00000000" w:rsidR="00000000" w:rsidRPr="00000000">
        <w:rPr>
          <w:sz w:val="26"/>
          <w:szCs w:val="26"/>
          <w:rtl w:val="0"/>
        </w:rPr>
        <w:t xml:space="preserve"> metódust.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240" w:lineRule="auto"/>
        <w:ind w:left="0" w:right="-716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Hiba esetén (pl. már létező e-mail cím) HTTP hibaüzenetet küld vissza a kliensnek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409 Conflict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76">
      <w:pPr>
        <w:spacing w:line="240" w:lineRule="auto"/>
        <w:ind w:left="-425.19685039370086" w:right="-716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A controller tehát a rendszer „bejárati kapuja”, amely nem tartalmaz rendszerlogikát, csak a kérések irányításáért felel.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heading=h.8p2c8t1p6agt" w:id="20"/>
      <w:bookmarkEnd w:id="20"/>
      <w:r w:rsidDel="00000000" w:rsidR="00000000" w:rsidRPr="00000000">
        <w:rPr>
          <w:rtl w:val="0"/>
        </w:rPr>
        <w:t xml:space="preserve">4.3 Service réteg </w:t>
      </w:r>
    </w:p>
    <w:p w:rsidR="00000000" w:rsidDel="00000000" w:rsidP="00000000" w:rsidRDefault="00000000" w:rsidRPr="00000000" w14:paraId="00000078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UserService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végzi a tényleges regisztráció logikáját. </w:t>
      </w:r>
    </w:p>
    <w:p w:rsidR="00000000" w:rsidDel="00000000" w:rsidP="00000000" w:rsidRDefault="00000000" w:rsidRPr="00000000" w14:paraId="00000079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Fő lépései: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line="240" w:lineRule="auto"/>
        <w:ind w:left="0" w:right="-716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Ellenőrzi, hogy az e-mail cím nem szerepel-e már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users </w:t>
      </w:r>
      <w:r w:rsidDel="00000000" w:rsidR="00000000" w:rsidRPr="00000000">
        <w:rPr>
          <w:sz w:val="26"/>
          <w:szCs w:val="26"/>
          <w:rtl w:val="0"/>
        </w:rPr>
        <w:t xml:space="preserve">táblában.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line="240" w:lineRule="auto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Amennyiben új felhasználóról van szó, a jelszót </w:t>
      </w:r>
      <w:r w:rsidDel="00000000" w:rsidR="00000000" w:rsidRPr="00000000">
        <w:rPr>
          <w:b w:val="1"/>
          <w:sz w:val="26"/>
          <w:szCs w:val="26"/>
          <w:rtl w:val="0"/>
        </w:rPr>
        <w:t xml:space="preserve">bcrypt </w:t>
      </w:r>
      <w:r w:rsidDel="00000000" w:rsidR="00000000" w:rsidRPr="00000000">
        <w:rPr>
          <w:sz w:val="26"/>
          <w:szCs w:val="26"/>
          <w:rtl w:val="0"/>
        </w:rPr>
        <w:t xml:space="preserve">segítségével titkosítja.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line="240" w:lineRule="auto"/>
        <w:ind w:left="0" w:right="-716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Létrehozza az új felhasználói rekordot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UserRepository </w:t>
      </w:r>
      <w:r w:rsidDel="00000000" w:rsidR="00000000" w:rsidRPr="00000000">
        <w:rPr>
          <w:sz w:val="26"/>
          <w:szCs w:val="26"/>
          <w:rtl w:val="0"/>
        </w:rPr>
        <w:t xml:space="preserve">segítségével.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line="240" w:lineRule="auto"/>
        <w:ind w:left="0" w:right="-716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Generál egy </w:t>
      </w:r>
      <w:r w:rsidDel="00000000" w:rsidR="00000000" w:rsidRPr="00000000">
        <w:rPr>
          <w:b w:val="1"/>
          <w:sz w:val="26"/>
          <w:szCs w:val="26"/>
          <w:rtl w:val="0"/>
        </w:rPr>
        <w:t xml:space="preserve">JWT tokent</w:t>
      </w:r>
      <w:r w:rsidDel="00000000" w:rsidR="00000000" w:rsidRPr="00000000">
        <w:rPr>
          <w:sz w:val="26"/>
          <w:szCs w:val="26"/>
          <w:rtl w:val="0"/>
        </w:rPr>
        <w:t xml:space="preserve">, amely tartalmazza a felhasználó azonosítóját.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line="240" w:lineRule="auto"/>
        <w:ind w:left="0" w:right="-716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Kivált egy eseményt a </w:t>
      </w:r>
      <w:r w:rsidDel="00000000" w:rsidR="00000000" w:rsidRPr="00000000">
        <w:rPr>
          <w:b w:val="1"/>
          <w:sz w:val="26"/>
          <w:szCs w:val="26"/>
          <w:rtl w:val="0"/>
        </w:rPr>
        <w:t xml:space="preserve">WebSocket gateway</w:t>
      </w:r>
      <w:r w:rsidDel="00000000" w:rsidR="00000000" w:rsidRPr="00000000">
        <w:rPr>
          <w:sz w:val="26"/>
          <w:szCs w:val="26"/>
          <w:rtl w:val="0"/>
        </w:rPr>
        <w:t xml:space="preserve"> felé (pl.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user_registered</w:t>
      </w:r>
      <w:r w:rsidDel="00000000" w:rsidR="00000000" w:rsidRPr="00000000">
        <w:rPr>
          <w:sz w:val="26"/>
          <w:szCs w:val="26"/>
          <w:rtl w:val="0"/>
        </w:rPr>
        <w:t xml:space="preserve">), hogy a felhasználói lista azonnal frissülhessen más felhasználóknál (pl. admin nézetben).</w:t>
      </w:r>
    </w:p>
    <w:p w:rsidR="00000000" w:rsidDel="00000000" w:rsidP="00000000" w:rsidRDefault="00000000" w:rsidRPr="00000000" w14:paraId="0000007F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service tehát az alkalmazáslogika központi eleme, amely a validáció, adatkezelési folyamatként és eseményindítás feladatait látja el.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heading=h.fdeznqsfvtsu" w:id="21"/>
      <w:bookmarkEnd w:id="21"/>
      <w:r w:rsidDel="00000000" w:rsidR="00000000" w:rsidRPr="00000000">
        <w:rPr>
          <w:rtl w:val="0"/>
        </w:rPr>
        <w:t xml:space="preserve">4.4 Repository réteg </w:t>
      </w:r>
    </w:p>
    <w:p w:rsidR="00000000" w:rsidDel="00000000" w:rsidP="00000000" w:rsidRDefault="00000000" w:rsidRPr="00000000" w14:paraId="00000081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repository réteg az adatbázis-műveletekért felelős. </w:t>
      </w:r>
    </w:p>
    <w:p w:rsidR="00000000" w:rsidDel="00000000" w:rsidP="00000000" w:rsidRDefault="00000000" w:rsidRPr="00000000" w14:paraId="00000082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UserRepository </w:t>
      </w: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Drizzle ORM</w:t>
      </w:r>
      <w:r w:rsidDel="00000000" w:rsidR="00000000" w:rsidRPr="00000000">
        <w:rPr>
          <w:sz w:val="26"/>
          <w:szCs w:val="26"/>
          <w:rtl w:val="0"/>
        </w:rPr>
        <w:t xml:space="preserve"> segítségével kommunikál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users </w:t>
      </w:r>
      <w:r w:rsidDel="00000000" w:rsidR="00000000" w:rsidRPr="00000000">
        <w:rPr>
          <w:sz w:val="26"/>
          <w:szCs w:val="26"/>
          <w:rtl w:val="0"/>
        </w:rPr>
        <w:t xml:space="preserve">táblával.</w:t>
      </w:r>
    </w:p>
    <w:p w:rsidR="00000000" w:rsidDel="00000000" w:rsidP="00000000" w:rsidRDefault="00000000" w:rsidRPr="00000000" w14:paraId="00000083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create()</w:t>
      </w:r>
      <w:r w:rsidDel="00000000" w:rsidR="00000000" w:rsidRPr="00000000">
        <w:rPr>
          <w:sz w:val="26"/>
          <w:szCs w:val="26"/>
          <w:rtl w:val="0"/>
        </w:rPr>
        <w:t xml:space="preserve"> függvény elkészíti a megfelelő SQL-parancsot, és visszaadja a létrehozott entitást a service rétegnek.</w:t>
      </w:r>
    </w:p>
    <w:tbl>
      <w:tblPr>
        <w:tblStyle w:val="Table3"/>
        <w:tblW w:w="1045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55"/>
        <w:tblGridChange w:id="0">
          <w:tblGrid>
            <w:gridCol w:w="10455"/>
          </w:tblGrid>
        </w:tblGridChange>
      </w:tblGrid>
      <w:tr>
        <w:trPr>
          <w:cantSplit w:val="0"/>
          <w:trHeight w:val="4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fb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async createUser(userData: NewUser) {</w:t>
            </w:r>
          </w:p>
          <w:p w:rsidR="00000000" w:rsidDel="00000000" w:rsidP="00000000" w:rsidRDefault="00000000" w:rsidRPr="00000000" w14:paraId="00000085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const [insertedUser] = await db</w:t>
            </w:r>
          </w:p>
          <w:p w:rsidR="00000000" w:rsidDel="00000000" w:rsidP="00000000" w:rsidRDefault="00000000" w:rsidRPr="00000000" w14:paraId="00000086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  .insert(users)</w:t>
            </w:r>
          </w:p>
          <w:p w:rsidR="00000000" w:rsidDel="00000000" w:rsidP="00000000" w:rsidRDefault="00000000" w:rsidRPr="00000000" w14:paraId="00000087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  .values({</w:t>
            </w:r>
          </w:p>
          <w:p w:rsidR="00000000" w:rsidDel="00000000" w:rsidP="00000000" w:rsidRDefault="00000000" w:rsidRPr="00000000" w14:paraId="00000088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    name: userData.name,</w:t>
            </w:r>
          </w:p>
          <w:p w:rsidR="00000000" w:rsidDel="00000000" w:rsidP="00000000" w:rsidRDefault="00000000" w:rsidRPr="00000000" w14:paraId="00000089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    email: userData.email,</w:t>
            </w:r>
          </w:p>
          <w:p w:rsidR="00000000" w:rsidDel="00000000" w:rsidP="00000000" w:rsidRDefault="00000000" w:rsidRPr="00000000" w14:paraId="0000008A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    password: userData.password,</w:t>
            </w:r>
          </w:p>
          <w:p w:rsidR="00000000" w:rsidDel="00000000" w:rsidP="00000000" w:rsidRDefault="00000000" w:rsidRPr="00000000" w14:paraId="0000008B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    profile_picture: userData.profile_picture ?? null,</w:t>
            </w:r>
          </w:p>
          <w:p w:rsidR="00000000" w:rsidDel="00000000" w:rsidP="00000000" w:rsidRDefault="00000000" w:rsidRPr="00000000" w14:paraId="0000008C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  })</w:t>
            </w:r>
          </w:p>
          <w:p w:rsidR="00000000" w:rsidDel="00000000" w:rsidP="00000000" w:rsidRDefault="00000000" w:rsidRPr="00000000" w14:paraId="0000008D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  .returning();</w:t>
            </w:r>
          </w:p>
          <w:p w:rsidR="00000000" w:rsidDel="00000000" w:rsidP="00000000" w:rsidRDefault="00000000" w:rsidRPr="00000000" w14:paraId="0000008E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return insertedUser;</w:t>
            </w:r>
          </w:p>
          <w:p w:rsidR="00000000" w:rsidDel="00000000" w:rsidP="00000000" w:rsidRDefault="00000000" w:rsidRPr="00000000" w14:paraId="00000090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1">
      <w:pPr>
        <w:spacing w:line="240" w:lineRule="auto"/>
        <w:ind w:left="-425.19685039370086" w:right="-716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Az adat mentése után az új felhasználó adatai azonnal elérhetők a rendszer többi komponense számára.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guinb8yklgw" w:id="22"/>
      <w:bookmarkEnd w:id="22"/>
      <w:r w:rsidDel="00000000" w:rsidR="00000000" w:rsidRPr="00000000">
        <w:rPr>
          <w:rtl w:val="0"/>
        </w:rPr>
        <w:t xml:space="preserve">4.5 Adatbázis réteg (mentési folyamat)</w:t>
      </w:r>
    </w:p>
    <w:p w:rsidR="00000000" w:rsidDel="00000000" w:rsidP="00000000" w:rsidRDefault="00000000" w:rsidRPr="00000000" w14:paraId="00000093">
      <w:pPr>
        <w:spacing w:line="240" w:lineRule="auto"/>
        <w:ind w:left="-425.19685039370086" w:right="-716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A regisztráció során az új felhasználó adatai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users </w:t>
      </w:r>
      <w:r w:rsidDel="00000000" w:rsidR="00000000" w:rsidRPr="00000000">
        <w:rPr>
          <w:sz w:val="26"/>
          <w:szCs w:val="26"/>
          <w:rtl w:val="0"/>
        </w:rPr>
        <w:t xml:space="preserve">táblába kerülnek mentésre. A mezők közül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createdAt </w:t>
      </w:r>
      <w:r w:rsidDel="00000000" w:rsidR="00000000" w:rsidRPr="00000000">
        <w:rPr>
          <w:sz w:val="26"/>
          <w:szCs w:val="26"/>
          <w:rtl w:val="0"/>
        </w:rPr>
        <w:t xml:space="preserve">értéke automatikusan generálódik az adatbázisban. A jelszó már </w:t>
      </w:r>
      <w:r w:rsidDel="00000000" w:rsidR="00000000" w:rsidRPr="00000000">
        <w:rPr>
          <w:b w:val="1"/>
          <w:sz w:val="26"/>
          <w:szCs w:val="26"/>
          <w:rtl w:val="0"/>
        </w:rPr>
        <w:t xml:space="preserve">titkosított formában</w:t>
      </w:r>
      <w:r w:rsidDel="00000000" w:rsidR="00000000" w:rsidRPr="00000000">
        <w:rPr>
          <w:sz w:val="26"/>
          <w:szCs w:val="26"/>
          <w:rtl w:val="0"/>
        </w:rPr>
        <w:t xml:space="preserve"> kerül eltárolásra (bcrypt hash).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l0xevvoullmb" w:id="23"/>
      <w:bookmarkEnd w:id="23"/>
      <w:r w:rsidDel="00000000" w:rsidR="00000000" w:rsidRPr="00000000">
        <w:rPr>
          <w:rtl w:val="0"/>
        </w:rPr>
        <w:t xml:space="preserve">4.6 Websocket Gateway</w:t>
      </w:r>
    </w:p>
    <w:p w:rsidR="00000000" w:rsidDel="00000000" w:rsidP="00000000" w:rsidRDefault="00000000" w:rsidRPr="00000000" w14:paraId="00000095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sikeres regisztráció után a backend egy eseményt küld a </w:t>
      </w:r>
      <w:r w:rsidDel="00000000" w:rsidR="00000000" w:rsidRPr="00000000">
        <w:rPr>
          <w:b w:val="1"/>
          <w:sz w:val="26"/>
          <w:szCs w:val="26"/>
          <w:rtl w:val="0"/>
        </w:rPr>
        <w:t xml:space="preserve">WebSocket gateway</w:t>
      </w:r>
      <w:r w:rsidDel="00000000" w:rsidR="00000000" w:rsidRPr="00000000">
        <w:rPr>
          <w:sz w:val="26"/>
          <w:szCs w:val="26"/>
          <w:rtl w:val="0"/>
        </w:rPr>
        <w:t xml:space="preserve"> felé, amely továbbítja azt az összes kapcsolódott kliensnek.</w:t>
      </w:r>
    </w:p>
    <w:p w:rsidR="00000000" w:rsidDel="00000000" w:rsidP="00000000" w:rsidRDefault="00000000" w:rsidRPr="00000000" w14:paraId="00000096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esemény neve: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user_registered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 esemény tartalma:</w:t>
      </w:r>
    </w:p>
    <w:tbl>
      <w:tblPr>
        <w:tblStyle w:val="Table4"/>
        <w:tblW w:w="10260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60"/>
        <w:tblGridChange w:id="0">
          <w:tblGrid>
            <w:gridCol w:w="10260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4fb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9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"event": "user_registered",</w:t>
            </w:r>
          </w:p>
          <w:p w:rsidR="00000000" w:rsidDel="00000000" w:rsidP="00000000" w:rsidRDefault="00000000" w:rsidRPr="00000000" w14:paraId="0000009A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"data": {</w:t>
            </w:r>
          </w:p>
          <w:p w:rsidR="00000000" w:rsidDel="00000000" w:rsidP="00000000" w:rsidRDefault="00000000" w:rsidRPr="00000000" w14:paraId="0000009B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"id": 42,</w:t>
            </w:r>
          </w:p>
          <w:p w:rsidR="00000000" w:rsidDel="00000000" w:rsidP="00000000" w:rsidRDefault="00000000" w:rsidRPr="00000000" w14:paraId="0000009C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"name": "Fülöp Miklós János",</w:t>
            </w:r>
          </w:p>
          <w:p w:rsidR="00000000" w:rsidDel="00000000" w:rsidP="00000000" w:rsidRDefault="00000000" w:rsidRPr="00000000" w14:paraId="0000009D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  "email": "fulop.miklos.janos@diak.szbi-pg.hu"</w:t>
            </w:r>
          </w:p>
          <w:p w:rsidR="00000000" w:rsidDel="00000000" w:rsidP="00000000" w:rsidRDefault="00000000" w:rsidRPr="00000000" w14:paraId="0000009E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F">
            <w:pPr>
              <w:spacing w:after="0" w:line="331.2" w:lineRule="auto"/>
              <w:rPr>
                <w:rFonts w:ascii="Arial" w:cs="Arial" w:eastAsia="Arial" w:hAnsi="Arial"/>
                <w:color w:val="131513"/>
              </w:rPr>
            </w:pPr>
            <w:r w:rsidDel="00000000" w:rsidR="00000000" w:rsidRPr="00000000">
              <w:rPr>
                <w:rFonts w:ascii="Arial" w:cs="Arial" w:eastAsia="Arial" w:hAnsi="Arial"/>
                <w:color w:val="131513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Azok a felhasználók, akik valós időben figyelik a felhasználói listát (pl. admin vagy tanári felület), azonnal látják az új felhasználó megjelenését, oldalfrissítés nélkül.</w:t>
      </w:r>
    </w:p>
    <w:p w:rsidR="00000000" w:rsidDel="00000000" w:rsidP="00000000" w:rsidRDefault="00000000" w:rsidRPr="00000000" w14:paraId="000000A1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Ez a megoldás biztosítja a </w:t>
      </w:r>
      <w:r w:rsidDel="00000000" w:rsidR="00000000" w:rsidRPr="00000000">
        <w:rPr>
          <w:b w:val="1"/>
          <w:sz w:val="26"/>
          <w:szCs w:val="26"/>
          <w:rtl w:val="0"/>
        </w:rPr>
        <w:t xml:space="preserve">valós idejű</w:t>
      </w:r>
      <w:r w:rsidDel="00000000" w:rsidR="00000000" w:rsidRPr="00000000">
        <w:rPr>
          <w:sz w:val="26"/>
          <w:szCs w:val="26"/>
          <w:rtl w:val="0"/>
        </w:rPr>
        <w:t xml:space="preserve"> szinkronizációt a rendszer komponensei között.</w:t>
      </w:r>
    </w:p>
    <w:p w:rsidR="00000000" w:rsidDel="00000000" w:rsidP="00000000" w:rsidRDefault="00000000" w:rsidRPr="00000000" w14:paraId="000000A2">
      <w:pPr>
        <w:spacing w:line="240" w:lineRule="auto"/>
        <w:ind w:left="-425.19685039370086" w:right="-716" w:firstLine="0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heading=h.t32v6r2wi9w" w:id="24"/>
      <w:bookmarkEnd w:id="24"/>
      <w:r w:rsidDel="00000000" w:rsidR="00000000" w:rsidRPr="00000000">
        <w:rPr>
          <w:rtl w:val="0"/>
        </w:rPr>
        <w:t xml:space="preserve">4.7 Folyamatábra</w:t>
      </w:r>
    </w:p>
    <w:p w:rsidR="00000000" w:rsidDel="00000000" w:rsidP="00000000" w:rsidRDefault="00000000" w:rsidRPr="00000000" w14:paraId="000000A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19915" cy="78486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915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17.3228346456694" w:right="90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08.6614173228347" w:right="0" w:firstLine="0"/>
      <w:rPr>
        <w:rFonts w:ascii="Cambria" w:cs="Cambria" w:eastAsia="Cambria" w:hAnsi="Cambria"/>
        <w:b w:val="0"/>
        <w:i w:val="0"/>
        <w:smallCaps w:val="0"/>
        <w:strike w:val="0"/>
        <w:color w:val="2e7d3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color w:val="2e7d32"/>
        <w:rtl w:val="0"/>
      </w:rPr>
      <w:t xml:space="preserve">Készítette: Fülöp Miklós János &amp; Vadkerti-Tóth Ádám | 13.S1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ind w:left="-420" w:hanging="420"/>
      <w:jc w:val="right"/>
      <w:rPr>
        <w:color w:val="2e7d32"/>
      </w:rPr>
    </w:pPr>
    <w:r w:rsidDel="00000000" w:rsidR="00000000" w:rsidRPr="00000000">
      <w:rPr>
        <w:color w:val="2e7d32"/>
        <w:rtl w:val="0"/>
      </w:rPr>
      <w:t xml:space="preserve">Algoritmus Leíró Dokumentum</w:t>
    </w:r>
    <w:r w:rsidDel="00000000" w:rsidR="00000000" w:rsidRPr="00000000">
      <w:rPr>
        <w:color w:val="2e7d32"/>
      </w:rPr>
      <w:pict>
        <v:shape id="WordPictureWatermark1" style="position:absolute;width:470.9pt;height:47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-619122</wp:posOffset>
          </wp:positionH>
          <wp:positionV relativeFrom="paragraph">
            <wp:posOffset>-314322</wp:posOffset>
          </wp:positionV>
          <wp:extent cx="1400288" cy="773640"/>
          <wp:effectExtent b="0" l="0" r="0" t="0"/>
          <wp:wrapNone/>
          <wp:docPr id="1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0288" cy="7736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rPr>
        <w:sz w:val="20"/>
        <w:szCs w:val="20"/>
      </w:rPr>
    </w:pPr>
    <w:r w:rsidDel="00000000" w:rsidR="00000000" w:rsidRPr="00000000">
      <w:rPr>
        <w:sz w:val="20"/>
        <w:szCs w:val="20"/>
      </w:rPr>
      <w:pict>
        <v:shape id="WordPictureWatermark2" style="position:absolute;width:470.9pt;height:470.9pt;rotation:0;z-index:-503316481;mso-position-horizontal-relative:margin;mso-position-horizontal:absolute;margin-left:-7.124960629921259pt;mso-position-vertical-relative:margin;mso-position-vertical:absolute;margin-top:78.09992125984252pt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3848100</wp:posOffset>
          </wp:positionH>
          <wp:positionV relativeFrom="paragraph">
            <wp:posOffset>7058025</wp:posOffset>
          </wp:positionV>
          <wp:extent cx="3062605" cy="2581275"/>
          <wp:effectExtent b="0" l="0" r="0" t="0"/>
          <wp:wrapNone/>
          <wp:docPr id="1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51356" t="0"/>
                  <a:stretch>
                    <a:fillRect/>
                  </a:stretch>
                </pic:blipFill>
                <pic:spPr>
                  <a:xfrm>
                    <a:off x="0" y="0"/>
                    <a:ext cx="3062605" cy="25812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108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h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0" w:before="480" w:lineRule="auto"/>
      <w:ind w:right="-6" w:hanging="851"/>
    </w:pPr>
    <w:rPr>
      <w:b w:val="1"/>
      <w:color w:val="32572c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-708" w:right="-716" w:firstLine="0"/>
    </w:pPr>
    <w:rPr>
      <w:b w:val="1"/>
      <w:color w:val="2e7d32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Cmsor7">
    <w:name w:val="heading 7"/>
    <w:link w:val="Cmsor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Cmsor8">
    <w:name w:val="heading 8"/>
    <w:link w:val="Cmsor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paragraph" w:styleId="Cmsor9">
    <w:name w:val="heading 9"/>
    <w:link w:val="Cmsor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fej">
    <w:name w:val="header"/>
    <w:link w:val="lfej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E618BF"/>
  </w:style>
  <w:style w:type="paragraph" w:styleId="llb">
    <w:name w:val="footer"/>
    <w:link w:val="llb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 w:val="1"/>
    <w:rsid w:val="00FC693F"/>
    <w:pPr>
      <w:spacing w:after="0" w:line="240" w:lineRule="auto"/>
    </w:pPr>
  </w:style>
  <w:style w:type="character" w:styleId="Cmsor1Char" w:customStyle="1">
    <w:name w:val="Címsor 1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6b911c" w:themeColor="accent1" w:themeShade="0000BF"/>
      <w:sz w:val="28"/>
      <w:szCs w:val="28"/>
    </w:rPr>
  </w:style>
  <w:style w:type="character" w:styleId="Cmsor2Char" w:customStyle="1">
    <w:name w:val="Címsor 2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  <w:sz w:val="26"/>
      <w:szCs w:val="26"/>
    </w:rPr>
  </w:style>
  <w:style w:type="character" w:styleId="Cmsor3Char" w:customStyle="1">
    <w:name w:val="Címsor 3 Char"/>
    <w:basedOn w:val="Bekezdsalapbettpusa"/>
    <w:uiPriority w:val="9"/>
    <w:rsid w:val="00FC693F"/>
    <w:rPr>
      <w:rFonts w:asciiTheme="majorHAnsi" w:cstheme="majorBidi" w:eastAsiaTheme="majorEastAsia" w:hAnsiTheme="majorHAnsi"/>
      <w:b w:val="1"/>
      <w:bCs w:val="1"/>
      <w:color w:val="90c226" w:themeColor="accent1"/>
    </w:rPr>
  </w:style>
  <w:style w:type="character" w:styleId="CmChar" w:customStyle="1">
    <w:name w:val="Cím Char"/>
    <w:basedOn w:val="Bekezdsalapbettpusa"/>
    <w:uiPriority w:val="10"/>
    <w:rsid w:val="00FC693F"/>
    <w:rPr>
      <w:rFonts w:asciiTheme="majorHAnsi" w:cstheme="majorBidi" w:eastAsiaTheme="majorEastAsia" w:hAnsiTheme="majorHAnsi"/>
      <w:color w:val="212c32" w:themeColor="text2" w:themeShade="0000BF"/>
      <w:spacing w:val="5"/>
      <w:kern w:val="28"/>
      <w:sz w:val="52"/>
      <w:szCs w:val="52"/>
    </w:rPr>
  </w:style>
  <w:style w:type="character" w:styleId="AlcmChar" w:customStyle="1">
    <w:name w:val="Alcím Char"/>
    <w:basedOn w:val="Bekezdsalapbettpusa"/>
    <w:uiPriority w:val="11"/>
    <w:rsid w:val="00FC693F"/>
    <w:rPr>
      <w:rFonts w:asciiTheme="majorHAnsi" w:cstheme="majorBidi" w:eastAsiaTheme="majorEastAsia" w:hAnsiTheme="majorHAnsi"/>
      <w:i w:val="1"/>
      <w:iCs w:val="1"/>
      <w:color w:val="90c226" w:themeColor="accent1"/>
      <w:spacing w:val="15"/>
      <w:sz w:val="24"/>
      <w:szCs w:val="24"/>
    </w:rPr>
  </w:style>
  <w:style w:type="paragraph" w:styleId="Listaszerbekezds">
    <w:name w:val="List Paragraph"/>
    <w:uiPriority w:val="34"/>
    <w:qFormat w:val="1"/>
    <w:rsid w:val="00FC693F"/>
    <w:pPr>
      <w:ind w:left="720"/>
      <w:contextualSpacing w:val="1"/>
    </w:pPr>
  </w:style>
  <w:style w:type="paragraph" w:styleId="Szvegtrzs">
    <w:name w:val="Body Text"/>
    <w:link w:val="SzvegtrzsChar"/>
    <w:uiPriority w:val="99"/>
    <w:unhideWhenUsed w:val="1"/>
    <w:rsid w:val="00AA1D8D"/>
    <w:pPr>
      <w:spacing w:after="120"/>
    </w:pPr>
  </w:style>
  <w:style w:type="character" w:styleId="SzvegtrzsChar" w:customStyle="1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link w:val="Szvegtrzs2Char"/>
    <w:uiPriority w:val="99"/>
    <w:unhideWhenUsed w:val="1"/>
    <w:rsid w:val="00AA1D8D"/>
    <w:pPr>
      <w:spacing w:after="120" w:line="480" w:lineRule="auto"/>
    </w:pPr>
  </w:style>
  <w:style w:type="character" w:styleId="Szvegtrzs2Char" w:customStyle="1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link w:val="Szvegtrzs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Szvegtrzs3Char" w:customStyle="1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uiPriority w:val="99"/>
    <w:unhideWhenUsed w:val="1"/>
    <w:rsid w:val="00326F90"/>
    <w:pPr>
      <w:ind w:left="1080" w:hanging="360"/>
      <w:contextualSpacing w:val="1"/>
    </w:pPr>
  </w:style>
  <w:style w:type="paragraph" w:styleId="Felsorols">
    <w:name w:val="List Bullet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Felsorols2">
    <w:name w:val="List Bullet 2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Felsorols3">
    <w:name w:val="List Bullet 3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Szmozottlista">
    <w:name w:val="List Number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Szmozottlista2">
    <w:name w:val="List Number 2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Szmozottlista3">
    <w:name w:val="List Number 3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afolytatsa">
    <w:name w:val="List Continue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folytatsa2">
    <w:name w:val="List Continue 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folytatsa3">
    <w:name w:val="List Continue 3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krszvege">
    <w:name w:val="macro"/>
    <w:link w:val="Makrszvege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szvegeChar" w:customStyle="1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link w:val="IdzetChar"/>
    <w:uiPriority w:val="29"/>
    <w:qFormat w:val="1"/>
    <w:rsid w:val="00FC693F"/>
    <w:rPr>
      <w:i w:val="1"/>
      <w:iCs w:val="1"/>
      <w:color w:val="000000" w:themeColor="text1"/>
    </w:rPr>
  </w:style>
  <w:style w:type="character" w:styleId="IdzetChar" w:customStyle="1">
    <w:name w:val="Idézet Char"/>
    <w:basedOn w:val="Bekezdsalapbettpusa"/>
    <w:link w:val="Idzet"/>
    <w:uiPriority w:val="29"/>
    <w:rsid w:val="00FC693F"/>
    <w:rPr>
      <w:i w:val="1"/>
      <w:iCs w:val="1"/>
      <w:color w:val="000000" w:themeColor="text1"/>
    </w:rPr>
  </w:style>
  <w:style w:type="character" w:styleId="Cmsor4Char" w:customStyle="1">
    <w:name w:val="Címsor 4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90c226" w:themeColor="accent1"/>
    </w:rPr>
  </w:style>
  <w:style w:type="character" w:styleId="Cmsor5Char" w:customStyle="1">
    <w:name w:val="Címsor 5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color w:val="476013" w:themeColor="accent1" w:themeShade="00007F"/>
    </w:rPr>
  </w:style>
  <w:style w:type="character" w:styleId="Cmsor6Char" w:customStyle="1">
    <w:name w:val="Címsor 6 Char"/>
    <w:basedOn w:val="Bekezdsalapbettpusa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76013" w:themeColor="accent1" w:themeShade="00007F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FC693F"/>
    <w:rPr>
      <w:rFonts w:asciiTheme="majorHAnsi" w:cstheme="majorBidi" w:eastAsiaTheme="majorEastAsia" w:hAnsiTheme="majorHAnsi"/>
      <w:color w:val="90c226" w:themeColor="accent1"/>
      <w:sz w:val="20"/>
      <w:szCs w:val="20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Kpalrs">
    <w:name w:val="caption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90c226" w:themeColor="accent1"/>
      <w:sz w:val="18"/>
      <w:szCs w:val="18"/>
    </w:rPr>
  </w:style>
  <w:style w:type="character" w:styleId="Kiemels2">
    <w:name w:val="Strong"/>
    <w:basedOn w:val="Bekezdsalapbettpusa"/>
    <w:uiPriority w:val="22"/>
    <w:qFormat w:val="1"/>
    <w:rsid w:val="00FC693F"/>
    <w:rPr>
      <w:b w:val="1"/>
      <w:bCs w:val="1"/>
    </w:rPr>
  </w:style>
  <w:style w:type="character" w:styleId="Kiemels">
    <w:name w:val="Emphasis"/>
    <w:basedOn w:val="Bekezdsalapbettpusa"/>
    <w:uiPriority w:val="20"/>
    <w:qFormat w:val="1"/>
    <w:rsid w:val="00FC693F"/>
    <w:rPr>
      <w:i w:val="1"/>
      <w:iCs w:val="1"/>
    </w:rPr>
  </w:style>
  <w:style w:type="paragraph" w:styleId="Kiemeltidzet">
    <w:name w:val="Intense Quote"/>
    <w:link w:val="KiemeltidzetChar"/>
    <w:uiPriority w:val="30"/>
    <w:qFormat w:val="1"/>
    <w:rsid w:val="00FC693F"/>
    <w:pPr>
      <w:pBdr>
        <w:bottom w:color="90c226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90c226" w:themeColor="accent1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FC693F"/>
    <w:rPr>
      <w:b w:val="1"/>
      <w:bCs w:val="1"/>
      <w:i w:val="1"/>
      <w:iCs w:val="1"/>
      <w:color w:val="90c226" w:themeColor="accent1"/>
    </w:rPr>
  </w:style>
  <w:style w:type="character" w:styleId="Finomkiemels">
    <w:name w:val="Subtle Emphasis"/>
    <w:basedOn w:val="Bekezdsalapbettpusa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rskiemels">
    <w:name w:val="Intense Emphasis"/>
    <w:basedOn w:val="Bekezdsalapbettpusa"/>
    <w:uiPriority w:val="21"/>
    <w:qFormat w:val="1"/>
    <w:rsid w:val="00FC693F"/>
    <w:rPr>
      <w:b w:val="1"/>
      <w:bCs w:val="1"/>
      <w:i w:val="1"/>
      <w:iCs w:val="1"/>
      <w:color w:val="90c226" w:themeColor="accent1"/>
    </w:rPr>
  </w:style>
  <w:style w:type="character" w:styleId="Finomhivatkozs">
    <w:name w:val="Subtle Reference"/>
    <w:basedOn w:val="Bekezdsalapbettpusa"/>
    <w:uiPriority w:val="31"/>
    <w:qFormat w:val="1"/>
    <w:rsid w:val="00FC693F"/>
    <w:rPr>
      <w:smallCaps w:val="1"/>
      <w:color w:val="54a021" w:themeColor="accent2"/>
      <w:u w:val="single"/>
    </w:rPr>
  </w:style>
  <w:style w:type="character" w:styleId="Ershivatkozs">
    <w:name w:val="Intense Reference"/>
    <w:basedOn w:val="Bekezdsalapbettpusa"/>
    <w:uiPriority w:val="32"/>
    <w:qFormat w:val="1"/>
    <w:rsid w:val="00FC693F"/>
    <w:rPr>
      <w:b w:val="1"/>
      <w:bCs w:val="1"/>
      <w:smallCaps w:val="1"/>
      <w:color w:val="54a021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artalomjegyzkcmsora">
    <w:name w:val="TOC Heading"/>
    <w:uiPriority w:val="39"/>
    <w:unhideWhenUsed w:val="1"/>
    <w:qFormat w:val="1"/>
    <w:rsid w:val="00FC693F"/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6b911c" w:themeColor="accent1" w:themeShade="0000BF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8" w:themeColor="accent1" w:val="single"/>
          <w:left w:space="0" w:sz="0" w:val="nil"/>
          <w:bottom w:color="90c226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3e7718" w:themeColor="accent2" w:themeShade="0000BF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8" w:themeColor="accent2" w:val="single"/>
          <w:left w:space="0" w:sz="0" w:val="nil"/>
          <w:bottom w:color="54a021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af8b13" w:themeColor="accent3" w:themeShade="0000BF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8" w:themeColor="accent3" w:val="single"/>
          <w:left w:space="0" w:sz="0" w:val="nil"/>
          <w:bottom w:color="e6b91e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ad4c12" w:themeColor="accent4" w:themeShade="0000BF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8" w:themeColor="accent4" w:val="single"/>
          <w:left w:space="0" w:sz="0" w:val="nil"/>
          <w:bottom w:color="e76618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922213" w:themeColor="accent5" w:themeShade="0000BF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8" w:themeColor="accent5" w:val="single"/>
          <w:left w:space="0" w:sz="0" w:val="nil"/>
          <w:bottom w:color="c42f1a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6c643f" w:themeColor="accent6" w:themeShade="0000BF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8" w:themeColor="accent6" w:val="single"/>
          <w:left w:space="0" w:sz="0" w:val="nil"/>
          <w:bottom w:color="918655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1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6" w:themeColor="accent1" w:val="doub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H w:space="0" w:sz="0" w:val="nil"/>
          <w:insideV w:color="90c226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</w:tcPr>
    </w:tblStylePr>
    <w:tblStylePr w:type="band1Vert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  <w:shd w:color="auto" w:fill="e4f3c5" w:themeFill="accent1" w:themeFillTint="00003F" w:val="clear"/>
      </w:tcPr>
    </w:tblStylePr>
    <w:tblStylePr w:type="band2Horz">
      <w:tblPr/>
      <w:tcPr>
        <w:tcBorders>
          <w:top w:color="90c226" w:space="0" w:sz="8" w:themeColor="accent1" w:val="single"/>
          <w:left w:color="90c226" w:space="0" w:sz="8" w:themeColor="accent1" w:val="single"/>
          <w:bottom w:color="90c226" w:space="0" w:sz="8" w:themeColor="accent1" w:val="single"/>
          <w:right w:color="90c226" w:space="0" w:sz="8" w:themeColor="accent1" w:val="single"/>
          <w:insideV w:color="90c226" w:space="0" w:sz="8" w:themeColor="accent1" w:val="single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1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6" w:themeColor="accent2" w:val="doub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H w:space="0" w:sz="0" w:val="nil"/>
          <w:insideV w:color="54a02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</w:tcPr>
    </w:tblStylePr>
    <w:tblStylePr w:type="band1Vert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  <w:shd w:color="auto" w:fill="d2f1be" w:themeFill="accent2" w:themeFillTint="00003F" w:val="clear"/>
      </w:tcPr>
    </w:tblStylePr>
    <w:tblStylePr w:type="band2Horz">
      <w:tblPr/>
      <w:tcPr>
        <w:tcBorders>
          <w:top w:color="54a021" w:space="0" w:sz="8" w:themeColor="accent2" w:val="single"/>
          <w:left w:color="54a021" w:space="0" w:sz="8" w:themeColor="accent2" w:val="single"/>
          <w:bottom w:color="54a021" w:space="0" w:sz="8" w:themeColor="accent2" w:val="single"/>
          <w:right w:color="54a021" w:space="0" w:sz="8" w:themeColor="accent2" w:val="single"/>
          <w:insideV w:color="54a021" w:space="0" w:sz="8" w:themeColor="accent2" w:val="single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1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6" w:themeColor="accent3" w:val="doub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H w:space="0" w:sz="0" w:val="nil"/>
          <w:insideV w:color="e6b91e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</w:tcPr>
    </w:tblStylePr>
    <w:tblStylePr w:type="band1Vert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  <w:shd w:color="auto" w:fill="f8edc7" w:themeFill="accent3" w:themeFillTint="00003F" w:val="clear"/>
      </w:tcPr>
    </w:tblStylePr>
    <w:tblStylePr w:type="band2Horz">
      <w:tblPr/>
      <w:tcPr>
        <w:tcBorders>
          <w:top w:color="e6b91e" w:space="0" w:sz="8" w:themeColor="accent3" w:val="single"/>
          <w:left w:color="e6b91e" w:space="0" w:sz="8" w:themeColor="accent3" w:val="single"/>
          <w:bottom w:color="e6b91e" w:space="0" w:sz="8" w:themeColor="accent3" w:val="single"/>
          <w:right w:color="e6b91e" w:space="0" w:sz="8" w:themeColor="accent3" w:val="single"/>
          <w:insideV w:color="e6b91e" w:space="0" w:sz="8" w:themeColor="accent3" w:val="single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1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6" w:themeColor="accent4" w:val="doub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H w:space="0" w:sz="0" w:val="nil"/>
          <w:insideV w:color="e76618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</w:tcPr>
    </w:tblStylePr>
    <w:tblStylePr w:type="band1Vert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  <w:shd w:color="auto" w:fill="f9d9c5" w:themeFill="accent4" w:themeFillTint="00003F" w:val="clear"/>
      </w:tcPr>
    </w:tblStylePr>
    <w:tblStylePr w:type="band2Horz">
      <w:tblPr/>
      <w:tcPr>
        <w:tcBorders>
          <w:top w:color="e76618" w:space="0" w:sz="8" w:themeColor="accent4" w:val="single"/>
          <w:left w:color="e76618" w:space="0" w:sz="8" w:themeColor="accent4" w:val="single"/>
          <w:bottom w:color="e76618" w:space="0" w:sz="8" w:themeColor="accent4" w:val="single"/>
          <w:right w:color="e76618" w:space="0" w:sz="8" w:themeColor="accent4" w:val="single"/>
          <w:insideV w:color="e76618" w:space="0" w:sz="8" w:themeColor="accent4" w:val="single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1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6" w:themeColor="accent5" w:val="doub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H w:space="0" w:sz="0" w:val="nil"/>
          <w:insideV w:color="c42f1a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</w:tcPr>
    </w:tblStylePr>
    <w:tblStylePr w:type="band1Vert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  <w:shd w:color="auto" w:fill="f6c6c0" w:themeFill="accent5" w:themeFillTint="00003F" w:val="clear"/>
      </w:tcPr>
    </w:tblStylePr>
    <w:tblStylePr w:type="band2Horz">
      <w:tblPr/>
      <w:tcPr>
        <w:tcBorders>
          <w:top w:color="c42f1a" w:space="0" w:sz="8" w:themeColor="accent5" w:val="single"/>
          <w:left w:color="c42f1a" w:space="0" w:sz="8" w:themeColor="accent5" w:val="single"/>
          <w:bottom w:color="c42f1a" w:space="0" w:sz="8" w:themeColor="accent5" w:val="single"/>
          <w:right w:color="c42f1a" w:space="0" w:sz="8" w:themeColor="accent5" w:val="single"/>
          <w:insideV w:color="c42f1a" w:space="0" w:sz="8" w:themeColor="accent5" w:val="single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1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6" w:themeColor="accent6" w:val="doub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H w:space="0" w:sz="0" w:val="nil"/>
          <w:insideV w:color="918655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</w:tcPr>
    </w:tblStylePr>
    <w:tblStylePr w:type="band1Vert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  <w:shd w:color="auto" w:fill="e5e2d3" w:themeFill="accent6" w:themeFillTint="00003F" w:val="clear"/>
      </w:tcPr>
    </w:tblStylePr>
    <w:tblStylePr w:type="band2Horz">
      <w:tblPr/>
      <w:tcPr>
        <w:tcBorders>
          <w:top w:color="918655" w:space="0" w:sz="8" w:themeColor="accent6" w:val="single"/>
          <w:left w:color="918655" w:space="0" w:sz="8" w:themeColor="accent6" w:val="single"/>
          <w:bottom w:color="918655" w:space="0" w:sz="8" w:themeColor="accent6" w:val="single"/>
          <w:right w:color="918655" w:space="0" w:sz="8" w:themeColor="accent6" w:val="single"/>
          <w:insideV w:color="918655" w:space="0" w:sz="8" w:themeColor="accent6" w:val="single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fdc50" w:space="0" w:sz="8" w:themeColor="accent1" w:themeTint="0000BF" w:val="sing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fdc50" w:space="0" w:sz="6" w:themeColor="accent1" w:themeTint="0000BF" w:val="double"/>
          <w:left w:color="afdc50" w:space="0" w:sz="8" w:themeColor="accent1" w:themeTint="0000BF" w:val="single"/>
          <w:bottom w:color="afdc50" w:space="0" w:sz="8" w:themeColor="accent1" w:themeTint="0000BF" w:val="single"/>
          <w:right w:color="afdc50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d63a" w:space="0" w:sz="8" w:themeColor="accent2" w:themeTint="0000BF" w:val="sing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d63a" w:space="0" w:sz="6" w:themeColor="accent2" w:themeTint="0000BF" w:val="double"/>
          <w:left w:color="78d63a" w:space="0" w:sz="8" w:themeColor="accent2" w:themeTint="0000BF" w:val="single"/>
          <w:bottom w:color="78d63a" w:space="0" w:sz="8" w:themeColor="accent2" w:themeTint="0000BF" w:val="single"/>
          <w:right w:color="78d63a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cca56" w:space="0" w:sz="8" w:themeColor="accent3" w:themeTint="0000BF" w:val="sing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cca56" w:space="0" w:sz="6" w:themeColor="accent3" w:themeTint="0000BF" w:val="double"/>
          <w:left w:color="ecca56" w:space="0" w:sz="8" w:themeColor="accent3" w:themeTint="0000BF" w:val="single"/>
          <w:bottom w:color="ecca56" w:space="0" w:sz="8" w:themeColor="accent3" w:themeTint="0000BF" w:val="single"/>
          <w:right w:color="ecca56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d8c51" w:space="0" w:sz="8" w:themeColor="accent4" w:themeTint="0000BF" w:val="sing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d8c51" w:space="0" w:sz="6" w:themeColor="accent4" w:themeTint="0000BF" w:val="double"/>
          <w:left w:color="ed8c51" w:space="0" w:sz="8" w:themeColor="accent4" w:themeTint="0000BF" w:val="single"/>
          <w:bottom w:color="ed8c51" w:space="0" w:sz="8" w:themeColor="accent4" w:themeTint="0000BF" w:val="single"/>
          <w:right w:color="ed8c51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55440" w:space="0" w:sz="8" w:themeColor="accent5" w:themeTint="0000BF" w:val="sing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55440" w:space="0" w:sz="6" w:themeColor="accent5" w:themeTint="0000BF" w:val="double"/>
          <w:left w:color="e55440" w:space="0" w:sz="8" w:themeColor="accent5" w:themeTint="0000BF" w:val="single"/>
          <w:bottom w:color="e55440" w:space="0" w:sz="8" w:themeColor="accent5" w:themeTint="0000BF" w:val="single"/>
          <w:right w:color="e55440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1a77a" w:space="0" w:sz="8" w:themeColor="accent6" w:themeTint="0000BF" w:val="sing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1a77a" w:space="0" w:sz="6" w:themeColor="accent6" w:themeTint="0000BF" w:val="double"/>
          <w:left w:color="b1a77a" w:space="0" w:sz="8" w:themeColor="accent6" w:themeTint="0000BF" w:val="single"/>
          <w:bottom w:color="b1a77a" w:space="0" w:sz="8" w:themeColor="accent6" w:themeTint="0000BF" w:val="single"/>
          <w:right w:color="b1a77a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bottom w:color="90c226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0c226" w:space="0" w:sz="8" w:themeColor="accent1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0c226" w:space="0" w:sz="8" w:themeColor="accent1" w:val="single"/>
          <w:bottom w:color="90c226" w:space="0" w:sz="8" w:themeColor="accent1" w:val="single"/>
        </w:tcBorders>
      </w:tcPr>
    </w:tblStylePr>
    <w:tblStylePr w:type="band1Vert">
      <w:tblPr/>
      <w:tcPr>
        <w:shd w:color="auto" w:fill="e4f3c5" w:themeFill="accent1" w:themeFillTint="00003F" w:val="clear"/>
      </w:tcPr>
    </w:tblStylePr>
    <w:tblStylePr w:type="band1Horz">
      <w:tblPr/>
      <w:tcPr>
        <w:shd w:color="auto" w:fill="e4f3c5" w:themeFill="accent1" w:themeFillTint="00003F" w:val="clear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bottom w:color="54a02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54a021" w:space="0" w:sz="8" w:themeColor="accent2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54a021" w:space="0" w:sz="8" w:themeColor="accent2" w:val="single"/>
          <w:bottom w:color="54a021" w:space="0" w:sz="8" w:themeColor="accent2" w:val="single"/>
        </w:tcBorders>
      </w:tcPr>
    </w:tblStylePr>
    <w:tblStylePr w:type="band1Vert">
      <w:tblPr/>
      <w:tcPr>
        <w:shd w:color="auto" w:fill="d2f1be" w:themeFill="accent2" w:themeFillTint="00003F" w:val="clear"/>
      </w:tcPr>
    </w:tblStylePr>
    <w:tblStylePr w:type="band1Horz">
      <w:tblPr/>
      <w:tcPr>
        <w:shd w:color="auto" w:fill="d2f1be" w:themeFill="accent2" w:themeFillTint="00003F" w:val="clear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bottom w:color="e6b91e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6b91e" w:space="0" w:sz="8" w:themeColor="accent3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6b91e" w:space="0" w:sz="8" w:themeColor="accent3" w:val="single"/>
          <w:bottom w:color="e6b91e" w:space="0" w:sz="8" w:themeColor="accent3" w:val="single"/>
        </w:tcBorders>
      </w:tcPr>
    </w:tblStylePr>
    <w:tblStylePr w:type="band1Vert">
      <w:tblPr/>
      <w:tcPr>
        <w:shd w:color="auto" w:fill="f8edc7" w:themeFill="accent3" w:themeFillTint="00003F" w:val="clear"/>
      </w:tcPr>
    </w:tblStylePr>
    <w:tblStylePr w:type="band1Horz">
      <w:tblPr/>
      <w:tcPr>
        <w:shd w:color="auto" w:fill="f8edc7" w:themeFill="accent3" w:themeFillTint="00003F" w:val="clear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bottom w:color="e76618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e76618" w:space="0" w:sz="8" w:themeColor="accent4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e76618" w:space="0" w:sz="8" w:themeColor="accent4" w:val="single"/>
          <w:bottom w:color="e76618" w:space="0" w:sz="8" w:themeColor="accent4" w:val="single"/>
        </w:tcBorders>
      </w:tcPr>
    </w:tblStylePr>
    <w:tblStylePr w:type="band1Vert">
      <w:tblPr/>
      <w:tcPr>
        <w:shd w:color="auto" w:fill="f9d9c5" w:themeFill="accent4" w:themeFillTint="00003F" w:val="clear"/>
      </w:tcPr>
    </w:tblStylePr>
    <w:tblStylePr w:type="band1Horz">
      <w:tblPr/>
      <w:tcPr>
        <w:shd w:color="auto" w:fill="f9d9c5" w:themeFill="accent4" w:themeFillTint="00003F" w:val="clear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bottom w:color="c42f1a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42f1a" w:space="0" w:sz="8" w:themeColor="accent5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42f1a" w:space="0" w:sz="8" w:themeColor="accent5" w:val="single"/>
          <w:bottom w:color="c42f1a" w:space="0" w:sz="8" w:themeColor="accent5" w:val="single"/>
        </w:tcBorders>
      </w:tcPr>
    </w:tblStylePr>
    <w:tblStylePr w:type="band1Vert">
      <w:tblPr/>
      <w:tcPr>
        <w:shd w:color="auto" w:fill="f6c6c0" w:themeFill="accent5" w:themeFillTint="00003F" w:val="clear"/>
      </w:tcPr>
    </w:tblStylePr>
    <w:tblStylePr w:type="band1Horz">
      <w:tblPr/>
      <w:tcPr>
        <w:shd w:color="auto" w:fill="f6c6c0" w:themeFill="accent5" w:themeFillTint="00003F" w:val="clear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bottom w:color="918655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18655" w:space="0" w:sz="8" w:themeColor="accent6" w:val="single"/>
        </w:tcBorders>
      </w:tcPr>
    </w:tblStylePr>
    <w:tblStylePr w:type="lastRow">
      <w:rPr>
        <w:b w:val="1"/>
        <w:bCs w:val="1"/>
        <w:color w:val="2c3c43" w:themeColor="text2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18655" w:space="0" w:sz="8" w:themeColor="accent6" w:val="single"/>
          <w:bottom w:color="918655" w:space="0" w:sz="8" w:themeColor="accent6" w:val="single"/>
        </w:tcBorders>
      </w:tcPr>
    </w:tblStylePr>
    <w:tblStylePr w:type="band1Vert">
      <w:tblPr/>
      <w:tcPr>
        <w:shd w:color="auto" w:fill="e5e2d3" w:themeFill="accent6" w:themeFillTint="00003F" w:val="clear"/>
      </w:tcPr>
    </w:tblStylePr>
    <w:tblStylePr w:type="band1Horz">
      <w:tblPr/>
      <w:tcPr>
        <w:shd w:color="auto" w:fill="e5e2d3" w:themeFill="accent6" w:themeFillTint="00003F" w:val="clear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0c226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0c226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0c226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0c226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54a021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54a021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54a021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6b91e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6b91e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6b91e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e76618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e76618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e76618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42f1a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42f1a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42f1a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18655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18655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18655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afdc50" w:space="0" w:sz="8" w:themeColor="accent1" w:themeTint="0000BF" w:val="single"/>
        <w:left w:color="afdc50" w:space="0" w:sz="8" w:themeColor="accent1" w:themeTint="0000BF" w:val="single"/>
        <w:bottom w:color="afdc50" w:space="0" w:sz="8" w:themeColor="accent1" w:themeTint="0000BF" w:val="single"/>
        <w:right w:color="afdc50" w:space="0" w:sz="8" w:themeColor="accent1" w:themeTint="0000BF" w:val="single"/>
        <w:insideH w:color="afdc50" w:space="0" w:sz="8" w:themeColor="accent1" w:themeTint="0000BF" w:val="single"/>
        <w:insideV w:color="afdc50" w:space="0" w:sz="8" w:themeColor="accent1" w:themeTint="0000BF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fdc50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d63a" w:space="0" w:sz="8" w:themeColor="accent2" w:themeTint="0000BF" w:val="single"/>
        <w:left w:color="78d63a" w:space="0" w:sz="8" w:themeColor="accent2" w:themeTint="0000BF" w:val="single"/>
        <w:bottom w:color="78d63a" w:space="0" w:sz="8" w:themeColor="accent2" w:themeTint="0000BF" w:val="single"/>
        <w:right w:color="78d63a" w:space="0" w:sz="8" w:themeColor="accent2" w:themeTint="0000BF" w:val="single"/>
        <w:insideH w:color="78d63a" w:space="0" w:sz="8" w:themeColor="accent2" w:themeTint="0000BF" w:val="single"/>
        <w:insideV w:color="78d63a" w:space="0" w:sz="8" w:themeColor="accent2" w:themeTint="0000BF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d63a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cca56" w:space="0" w:sz="8" w:themeColor="accent3" w:themeTint="0000BF" w:val="single"/>
        <w:left w:color="ecca56" w:space="0" w:sz="8" w:themeColor="accent3" w:themeTint="0000BF" w:val="single"/>
        <w:bottom w:color="ecca56" w:space="0" w:sz="8" w:themeColor="accent3" w:themeTint="0000BF" w:val="single"/>
        <w:right w:color="ecca56" w:space="0" w:sz="8" w:themeColor="accent3" w:themeTint="0000BF" w:val="single"/>
        <w:insideH w:color="ecca56" w:space="0" w:sz="8" w:themeColor="accent3" w:themeTint="0000BF" w:val="single"/>
        <w:insideV w:color="ecca56" w:space="0" w:sz="8" w:themeColor="accent3" w:themeTint="0000BF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cca56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d8c51" w:space="0" w:sz="8" w:themeColor="accent4" w:themeTint="0000BF" w:val="single"/>
        <w:left w:color="ed8c51" w:space="0" w:sz="8" w:themeColor="accent4" w:themeTint="0000BF" w:val="single"/>
        <w:bottom w:color="ed8c51" w:space="0" w:sz="8" w:themeColor="accent4" w:themeTint="0000BF" w:val="single"/>
        <w:right w:color="ed8c51" w:space="0" w:sz="8" w:themeColor="accent4" w:themeTint="0000BF" w:val="single"/>
        <w:insideH w:color="ed8c51" w:space="0" w:sz="8" w:themeColor="accent4" w:themeTint="0000BF" w:val="single"/>
        <w:insideV w:color="ed8c51" w:space="0" w:sz="8" w:themeColor="accent4" w:themeTint="0000BF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d8c51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e55440" w:space="0" w:sz="8" w:themeColor="accent5" w:themeTint="0000BF" w:val="single"/>
        <w:left w:color="e55440" w:space="0" w:sz="8" w:themeColor="accent5" w:themeTint="0000BF" w:val="single"/>
        <w:bottom w:color="e55440" w:space="0" w:sz="8" w:themeColor="accent5" w:themeTint="0000BF" w:val="single"/>
        <w:right w:color="e55440" w:space="0" w:sz="8" w:themeColor="accent5" w:themeTint="0000BF" w:val="single"/>
        <w:insideH w:color="e55440" w:space="0" w:sz="8" w:themeColor="accent5" w:themeTint="0000BF" w:val="single"/>
        <w:insideV w:color="e55440" w:space="0" w:sz="8" w:themeColor="accent5" w:themeTint="0000BF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55440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1a77a" w:space="0" w:sz="8" w:themeColor="accent6" w:themeTint="0000BF" w:val="single"/>
        <w:left w:color="b1a77a" w:space="0" w:sz="8" w:themeColor="accent6" w:themeTint="0000BF" w:val="single"/>
        <w:bottom w:color="b1a77a" w:space="0" w:sz="8" w:themeColor="accent6" w:themeTint="0000BF" w:val="single"/>
        <w:right w:color="b1a77a" w:space="0" w:sz="8" w:themeColor="accent6" w:themeTint="0000BF" w:val="single"/>
        <w:insideH w:color="b1a77a" w:space="0" w:sz="8" w:themeColor="accent6" w:themeTint="0000BF" w:val="single"/>
        <w:insideV w:color="b1a77a" w:space="0" w:sz="8" w:themeColor="accent6" w:themeTint="0000BF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1a77a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0c226" w:space="0" w:sz="8" w:themeColor="accent1" w:val="single"/>
        <w:left w:color="90c226" w:space="0" w:sz="8" w:themeColor="accent1" w:val="single"/>
        <w:bottom w:color="90c226" w:space="0" w:sz="8" w:themeColor="accent1" w:val="single"/>
        <w:right w:color="90c226" w:space="0" w:sz="8" w:themeColor="accent1" w:val="single"/>
        <w:insideH w:color="90c226" w:space="0" w:sz="8" w:themeColor="accent1" w:val="single"/>
        <w:insideV w:color="90c226" w:space="0" w:sz="8" w:themeColor="accent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ae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9f6d0" w:themeFill="accent1" w:themeFillTint="000033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tcBorders>
          <w:insideH w:color="90c226" w:space="0" w:sz="6" w:themeColor="accent1" w:val="single"/>
          <w:insideV w:color="90c226" w:space="0" w:sz="6" w:themeColor="accent1" w:val="single"/>
        </w:tcBorders>
        <w:shd w:color="auto" w:fill="cae88b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54a021" w:space="0" w:sz="8" w:themeColor="accent2" w:val="single"/>
        <w:left w:color="54a021" w:space="0" w:sz="8" w:themeColor="accent2" w:val="single"/>
        <w:bottom w:color="54a021" w:space="0" w:sz="8" w:themeColor="accent2" w:val="single"/>
        <w:right w:color="54a021" w:space="0" w:sz="8" w:themeColor="accent2" w:val="single"/>
        <w:insideH w:color="54a021" w:space="0" w:sz="8" w:themeColor="accent2" w:val="single"/>
        <w:insideV w:color="54a021" w:space="0" w:sz="8" w:themeColor="accent2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9e5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f4ca" w:themeFill="accent2" w:themeFillTint="000033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tcBorders>
          <w:insideH w:color="54a021" w:space="0" w:sz="6" w:themeColor="accent2" w:val="single"/>
          <w:insideV w:color="54a021" w:space="0" w:sz="6" w:themeColor="accent2" w:val="single"/>
        </w:tcBorders>
        <w:shd w:color="auto" w:fill="a5e47c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6b91e" w:space="0" w:sz="8" w:themeColor="accent3" w:val="single"/>
        <w:left w:color="e6b91e" w:space="0" w:sz="8" w:themeColor="accent3" w:val="single"/>
        <w:bottom w:color="e6b91e" w:space="0" w:sz="8" w:themeColor="accent3" w:val="single"/>
        <w:right w:color="e6b91e" w:space="0" w:sz="8" w:themeColor="accent3" w:val="single"/>
        <w:insideH w:color="e6b91e" w:space="0" w:sz="8" w:themeColor="accent3" w:val="single"/>
        <w:insideV w:color="e6b91e" w:space="0" w:sz="8" w:themeColor="accent3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f8e8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f0d2" w:themeFill="accent3" w:themeFillTint="000033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tcBorders>
          <w:insideH w:color="e6b91e" w:space="0" w:sz="6" w:themeColor="accent3" w:val="single"/>
          <w:insideV w:color="e6b91e" w:space="0" w:sz="6" w:themeColor="accent3" w:val="single"/>
        </w:tcBorders>
        <w:shd w:color="auto" w:fill="f2db8e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e76618" w:space="0" w:sz="8" w:themeColor="accent4" w:val="single"/>
        <w:left w:color="e76618" w:space="0" w:sz="8" w:themeColor="accent4" w:val="single"/>
        <w:bottom w:color="e76618" w:space="0" w:sz="8" w:themeColor="accent4" w:val="single"/>
        <w:right w:color="e76618" w:space="0" w:sz="8" w:themeColor="accent4" w:val="single"/>
        <w:insideH w:color="e76618" w:space="0" w:sz="8" w:themeColor="accent4" w:val="single"/>
        <w:insideV w:color="e76618" w:space="0" w:sz="8" w:themeColor="accent4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cefe8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ae0d0" w:themeFill="accent4" w:themeFillTint="000033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tcBorders>
          <w:insideH w:color="e76618" w:space="0" w:sz="6" w:themeColor="accent4" w:val="single"/>
          <w:insideV w:color="e76618" w:space="0" w:sz="6" w:themeColor="accent4" w:val="single"/>
        </w:tcBorders>
        <w:shd w:color="auto" w:fill="f3b28b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42f1a" w:space="0" w:sz="8" w:themeColor="accent5" w:val="single"/>
        <w:left w:color="c42f1a" w:space="0" w:sz="8" w:themeColor="accent5" w:val="single"/>
        <w:bottom w:color="c42f1a" w:space="0" w:sz="8" w:themeColor="accent5" w:val="single"/>
        <w:right w:color="c42f1a" w:space="0" w:sz="8" w:themeColor="accent5" w:val="single"/>
        <w:insideH w:color="c42f1a" w:space="0" w:sz="8" w:themeColor="accent5" w:val="single"/>
        <w:insideV w:color="c42f1a" w:space="0" w:sz="8" w:themeColor="accent5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be8e5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d1cc" w:themeFill="accent5" w:themeFillTint="000033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tcBorders>
          <w:insideH w:color="c42f1a" w:space="0" w:sz="6" w:themeColor="accent5" w:val="single"/>
          <w:insideV w:color="c42f1a" w:space="0" w:sz="6" w:themeColor="accent5" w:val="single"/>
        </w:tcBorders>
        <w:shd w:color="auto" w:fill="ee8d80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18655" w:space="0" w:sz="8" w:themeColor="accent6" w:val="single"/>
        <w:left w:color="918655" w:space="0" w:sz="8" w:themeColor="accent6" w:val="single"/>
        <w:bottom w:color="918655" w:space="0" w:sz="8" w:themeColor="accent6" w:val="single"/>
        <w:right w:color="918655" w:space="0" w:sz="8" w:themeColor="accent6" w:val="single"/>
        <w:insideH w:color="918655" w:space="0" w:sz="8" w:themeColor="accent6" w:val="single"/>
        <w:insideV w:color="918655" w:space="0" w:sz="8" w:themeColor="accent6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3ed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7db" w:themeFill="accent6" w:themeFillTint="000033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tcBorders>
          <w:insideH w:color="918655" w:space="0" w:sz="6" w:themeColor="accent6" w:val="single"/>
          <w:insideV w:color="918655" w:space="0" w:sz="6" w:themeColor="accent6" w:val="single"/>
        </w:tcBorders>
        <w:shd w:color="auto" w:fill="cbc4a6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4f3c5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0c226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0c226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e88b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e88b" w:themeFill="accent1" w:themeFillTint="00007F" w:val="clear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f1be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54a021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a02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e47c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e47c" w:themeFill="accent2" w:themeFillTint="00007F" w:val="clear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dc7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6b91e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b91e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2db8e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b8e" w:themeFill="accent3" w:themeFillTint="00007F" w:val="clear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9d9c5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e76618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76618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3b28b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3b28b" w:themeFill="accent4" w:themeFillTint="00007F" w:val="clear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6c6c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42f1a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42f1a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ee8d80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e8d80" w:themeFill="accent5" w:themeFillTint="00007F" w:val="clear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2d3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18655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18655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bc4a6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bc4a6" w:themeFill="accent6" w:themeFillTint="00007F" w:val="clear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0c226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6013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b911c" w:themeFill="accent1" w:themeFillShade="0000BF" w:val="clear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54a021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94f10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e7718" w:themeFill="accent2" w:themeFillShade="0000BF" w:val="clear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6b91e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45c0d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f8b13" w:themeFill="accent3" w:themeFillShade="0000BF" w:val="clear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e76618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3320c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4c12" w:themeFill="accent4" w:themeFillShade="0000BF" w:val="clear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42f1a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1170d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22213" w:themeFill="accent5" w:themeFillShade="0000BF" w:val="clear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18655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8422a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c643f" w:themeFill="accent6" w:themeFillShade="0000BF" w:val="clear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90c226" w:space="0" w:sz="4" w:themeColor="accent1" w:val="single"/>
        <w:bottom w:color="90c226" w:space="0" w:sz="4" w:themeColor="accent1" w:val="single"/>
        <w:right w:color="90c226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ae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7416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7416" w:space="0" w:sz="4" w:themeColor="accent1" w:themeShade="000099" w:val="single"/>
          <w:insideV w:space="0" w:sz="0" w:val="nil"/>
        </w:tcBorders>
        <w:shd w:color="auto" w:fill="567416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7416" w:themeFill="accent1" w:themeFillShade="000099" w:val="clear"/>
      </w:tcPr>
    </w:tblStylePr>
    <w:tblStylePr w:type="band1Vert">
      <w:tblPr/>
      <w:tcPr>
        <w:shd w:color="auto" w:fill="d4eca1" w:themeFill="accent1" w:themeFillTint="000066" w:val="clear"/>
      </w:tcPr>
    </w:tblStylePr>
    <w:tblStylePr w:type="band1Horz">
      <w:tblPr/>
      <w:tcPr>
        <w:shd w:color="auto" w:fill="cae88b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54a021" w:space="0" w:sz="24" w:themeColor="accent2" w:val="single"/>
        <w:left w:color="54a021" w:space="0" w:sz="4" w:themeColor="accent2" w:val="single"/>
        <w:bottom w:color="54a021" w:space="0" w:sz="4" w:themeColor="accent2" w:val="single"/>
        <w:right w:color="54a02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9e5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54a02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25f13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25f13" w:space="0" w:sz="4" w:themeColor="accent2" w:themeShade="000099" w:val="single"/>
          <w:insideV w:space="0" w:sz="0" w:val="nil"/>
        </w:tcBorders>
        <w:shd w:color="auto" w:fill="325f13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25f13" w:themeFill="accent2" w:themeFillShade="000099" w:val="clear"/>
      </w:tcPr>
    </w:tblStylePr>
    <w:tblStylePr w:type="band1Vert">
      <w:tblPr/>
      <w:tcPr>
        <w:shd w:color="auto" w:fill="b7e995" w:themeFill="accent2" w:themeFillTint="000066" w:val="clear"/>
      </w:tcPr>
    </w:tblStylePr>
    <w:tblStylePr w:type="band1Horz">
      <w:tblPr/>
      <w:tcPr>
        <w:shd w:color="auto" w:fill="a5e47c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76618" w:space="0" w:sz="24" w:themeColor="accent4" w:val="single"/>
        <w:left w:color="e6b91e" w:space="0" w:sz="4" w:themeColor="accent3" w:val="single"/>
        <w:bottom w:color="e6b91e" w:space="0" w:sz="4" w:themeColor="accent3" w:val="single"/>
        <w:right w:color="e6b91e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8e8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76618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c6f0f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c6f0f" w:space="0" w:sz="4" w:themeColor="accent3" w:themeShade="000099" w:val="single"/>
          <w:insideV w:space="0" w:sz="0" w:val="nil"/>
        </w:tcBorders>
        <w:shd w:color="auto" w:fill="8c6f0f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c6f0f" w:themeFill="accent3" w:themeFillShade="000099" w:val="clear"/>
      </w:tcPr>
    </w:tblStylePr>
    <w:tblStylePr w:type="band1Vert">
      <w:tblPr/>
      <w:tcPr>
        <w:shd w:color="auto" w:fill="f5e2a5" w:themeFill="accent3" w:themeFillTint="000066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6b91e" w:space="0" w:sz="24" w:themeColor="accent3" w:val="single"/>
        <w:left w:color="e76618" w:space="0" w:sz="4" w:themeColor="accent4" w:val="single"/>
        <w:bottom w:color="e76618" w:space="0" w:sz="4" w:themeColor="accent4" w:val="single"/>
        <w:right w:color="e76618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6b91e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8a3d0e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8a3d0e" w:space="0" w:sz="4" w:themeColor="accent4" w:themeShade="000099" w:val="single"/>
          <w:insideV w:space="0" w:sz="0" w:val="nil"/>
        </w:tcBorders>
        <w:shd w:color="auto" w:fill="8a3d0e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a3d0e" w:themeFill="accent4" w:themeFillShade="000099" w:val="clear"/>
      </w:tcPr>
    </w:tblStylePr>
    <w:tblStylePr w:type="band1Vert">
      <w:tblPr/>
      <w:tcPr>
        <w:shd w:color="auto" w:fill="f5c1a2" w:themeFill="accent4" w:themeFillTint="000066" w:val="clear"/>
      </w:tcPr>
    </w:tblStylePr>
    <w:tblStylePr w:type="band1Horz">
      <w:tblPr/>
      <w:tcPr>
        <w:shd w:color="auto" w:fill="f3b28b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18655" w:space="0" w:sz="24" w:themeColor="accent6" w:val="single"/>
        <w:left w:color="c42f1a" w:space="0" w:sz="4" w:themeColor="accent5" w:val="single"/>
        <w:bottom w:color="c42f1a" w:space="0" w:sz="4" w:themeColor="accent5" w:val="single"/>
        <w:right w:color="c42f1a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8e5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18655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51c0f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51c0f" w:space="0" w:sz="4" w:themeColor="accent5" w:themeShade="000099" w:val="single"/>
          <w:insideV w:space="0" w:sz="0" w:val="nil"/>
        </w:tcBorders>
        <w:shd w:color="auto" w:fill="751c0f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51c0f" w:themeFill="accent5" w:themeFillShade="000099" w:val="clear"/>
      </w:tcPr>
    </w:tblStylePr>
    <w:tblStylePr w:type="band1Vert">
      <w:tblPr/>
      <w:tcPr>
        <w:shd w:color="auto" w:fill="f1a399" w:themeFill="accent5" w:themeFillTint="000066" w:val="clear"/>
      </w:tcPr>
    </w:tblStylePr>
    <w:tblStylePr w:type="band1Horz">
      <w:tblPr/>
      <w:tcPr>
        <w:shd w:color="auto" w:fill="ee8d80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42f1a" w:space="0" w:sz="24" w:themeColor="accent5" w:val="single"/>
        <w:left w:color="918655" w:space="0" w:sz="4" w:themeColor="accent6" w:val="single"/>
        <w:bottom w:color="918655" w:space="0" w:sz="4" w:themeColor="accent6" w:val="single"/>
        <w:right w:color="918655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3ed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42f1a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65033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65033" w:space="0" w:sz="4" w:themeColor="accent6" w:themeShade="000099" w:val="single"/>
          <w:insideV w:space="0" w:sz="0" w:val="nil"/>
        </w:tcBorders>
        <w:shd w:color="auto" w:fill="565033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5033" w:themeFill="accent6" w:themeFillShade="000099" w:val="clear"/>
      </w:tcPr>
    </w:tblStylePr>
    <w:tblStylePr w:type="band1Vert">
      <w:tblPr/>
      <w:tcPr>
        <w:shd w:color="auto" w:fill="d5d0b8" w:themeFill="accent6" w:themeFillTint="000066" w:val="clear"/>
      </w:tcPr>
    </w:tblStylePr>
    <w:tblStylePr w:type="band1Horz">
      <w:tblPr/>
      <w:tcPr>
        <w:shd w:color="auto" w:fill="cbc4a6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ae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f3c5" w:themeFill="accent1" w:themeFillTint="00003F" w:val="clear"/>
      </w:tcPr>
    </w:tblStylePr>
    <w:tblStylePr w:type="band1Horz">
      <w:tblPr/>
      <w:tcPr>
        <w:shd w:color="auto" w:fill="e9f6d0" w:themeFill="accent1" w:themeFillTint="000033" w:val="clear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9e5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437f1a" w:themeFill="accent2" w:themeFillShade="0000CC" w:val="clear"/>
      </w:tcPr>
    </w:tblStylePr>
    <w:tblStylePr w:type="lastRow">
      <w:rPr>
        <w:b w:val="1"/>
        <w:bCs w:val="1"/>
        <w:color w:val="437f1a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f1be" w:themeFill="accent2" w:themeFillTint="00003F" w:val="clear"/>
      </w:tcPr>
    </w:tblStylePr>
    <w:tblStylePr w:type="band1Horz">
      <w:tblPr/>
      <w:tcPr>
        <w:shd w:color="auto" w:fill="daf4ca" w:themeFill="accent2" w:themeFillTint="000033" w:val="clear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f8e8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85113" w:themeFill="accent4" w:themeFillShade="0000CC" w:val="clear"/>
      </w:tcPr>
    </w:tblStylePr>
    <w:tblStylePr w:type="lastRow">
      <w:rPr>
        <w:b w:val="1"/>
        <w:bCs w:val="1"/>
        <w:color w:val="b8511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edc7" w:themeFill="accent3" w:themeFillTint="00003F" w:val="clear"/>
      </w:tcPr>
    </w:tblStylePr>
    <w:tblStylePr w:type="band1Horz">
      <w:tblPr/>
      <w:tcPr>
        <w:shd w:color="auto" w:fill="faf0d2" w:themeFill="accent3" w:themeFillTint="000033" w:val="clear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cefe8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bb9514" w:themeFill="accent3" w:themeFillShade="0000CC" w:val="clear"/>
      </w:tcPr>
    </w:tblStylePr>
    <w:tblStylePr w:type="lastRow">
      <w:rPr>
        <w:b w:val="1"/>
        <w:bCs w:val="1"/>
        <w:color w:val="bb9514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9d9c5" w:themeFill="accent4" w:themeFillTint="00003F" w:val="clear"/>
      </w:tcPr>
    </w:tblStylePr>
    <w:tblStylePr w:type="band1Horz">
      <w:tblPr/>
      <w:tcPr>
        <w:shd w:color="auto" w:fill="fae0d0" w:themeFill="accent4" w:themeFillTint="000033" w:val="clear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be8e5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36b44" w:themeFill="accent6" w:themeFillShade="0000CC" w:val="clear"/>
      </w:tcPr>
    </w:tblStylePr>
    <w:tblStylePr w:type="lastRow">
      <w:rPr>
        <w:b w:val="1"/>
        <w:bCs w:val="1"/>
        <w:color w:val="736b4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6c6c0" w:themeFill="accent5" w:themeFillTint="00003F" w:val="clear"/>
      </w:tcPr>
    </w:tblStylePr>
    <w:tblStylePr w:type="band1Horz">
      <w:tblPr/>
      <w:tcPr>
        <w:shd w:color="auto" w:fill="f8d1cc" w:themeFill="accent5" w:themeFillTint="000033" w:val="clear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4f3ed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c2514" w:themeFill="accent5" w:themeFillShade="0000CC" w:val="clear"/>
      </w:tcPr>
    </w:tblStylePr>
    <w:tblStylePr w:type="lastRow">
      <w:rPr>
        <w:b w:val="1"/>
        <w:bCs w:val="1"/>
        <w:color w:val="9c2514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2d3" w:themeFill="accent6" w:themeFillTint="00003F" w:val="clear"/>
      </w:tcPr>
    </w:tblStylePr>
    <w:tblStylePr w:type="band1Horz">
      <w:tblPr/>
      <w:tcPr>
        <w:shd w:color="auto" w:fill="eae7db" w:themeFill="accent6" w:themeFillTint="000033" w:val="clear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9f6d0" w:themeFill="accent1" w:themeFillTint="000033" w:val="clear"/>
    </w:tcPr>
    <w:tblStylePr w:type="firstRow">
      <w:rPr>
        <w:b w:val="1"/>
        <w:bCs w:val="1"/>
      </w:rPr>
      <w:tblPr/>
      <w:tcPr>
        <w:shd w:color="auto" w:fill="d4eca1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4eca1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6b911c" w:themeFill="accent1" w:themeFillShade="0000BF" w:val="clear"/>
      </w:tcPr>
    </w:tblStylePr>
    <w:tblStylePr w:type="band1Vert">
      <w:tblPr/>
      <w:tcPr>
        <w:shd w:color="auto" w:fill="cae88b" w:themeFill="accent1" w:themeFillTint="00007F" w:val="clear"/>
      </w:tcPr>
    </w:tblStylePr>
    <w:tblStylePr w:type="band1Horz">
      <w:tblPr/>
      <w:tcPr>
        <w:shd w:color="auto" w:fill="cae88b" w:themeFill="accent1" w:themeFillTint="00007F" w:val="clear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f4ca" w:themeFill="accent2" w:themeFillTint="000033" w:val="clear"/>
    </w:tcPr>
    <w:tblStylePr w:type="firstRow">
      <w:rPr>
        <w:b w:val="1"/>
        <w:bCs w:val="1"/>
      </w:rPr>
      <w:tblPr/>
      <w:tcPr>
        <w:shd w:color="auto" w:fill="b7e995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7e995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3e7718" w:themeFill="accent2" w:themeFillShade="0000BF" w:val="clear"/>
      </w:tcPr>
    </w:tblStylePr>
    <w:tblStylePr w:type="band1Vert">
      <w:tblPr/>
      <w:tcPr>
        <w:shd w:color="auto" w:fill="a5e47c" w:themeFill="accent2" w:themeFillTint="00007F" w:val="clear"/>
      </w:tcPr>
    </w:tblStylePr>
    <w:tblStylePr w:type="band1Horz">
      <w:tblPr/>
      <w:tcPr>
        <w:shd w:color="auto" w:fill="a5e47c" w:themeFill="accent2" w:themeFillTint="00007F" w:val="clear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f0d2" w:themeFill="accent3" w:themeFillTint="000033" w:val="clear"/>
    </w:tcPr>
    <w:tblStylePr w:type="firstRow">
      <w:rPr>
        <w:b w:val="1"/>
        <w:bCs w:val="1"/>
      </w:rPr>
      <w:tblPr/>
      <w:tcPr>
        <w:shd w:color="auto" w:fill="f5e2a5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e2a5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af8b13" w:themeFill="accent3" w:themeFillShade="0000BF" w:val="clear"/>
      </w:tcPr>
    </w:tblStylePr>
    <w:tblStylePr w:type="band1Vert">
      <w:tblPr/>
      <w:tcPr>
        <w:shd w:color="auto" w:fill="f2db8e" w:themeFill="accent3" w:themeFillTint="00007F" w:val="clear"/>
      </w:tcPr>
    </w:tblStylePr>
    <w:tblStylePr w:type="band1Horz">
      <w:tblPr/>
      <w:tcPr>
        <w:shd w:color="auto" w:fill="f2db8e" w:themeFill="accent3" w:themeFillTint="00007F" w:val="clear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0" w:themeFill="accent4" w:themeFillTint="000033" w:val="clear"/>
    </w:tcPr>
    <w:tblStylePr w:type="firstRow">
      <w:rPr>
        <w:b w:val="1"/>
        <w:bCs w:val="1"/>
      </w:rPr>
      <w:tblPr/>
      <w:tcPr>
        <w:shd w:color="auto" w:fill="f5c1a2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5c1a2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ad4c12" w:themeFill="accent4" w:themeFillShade="0000BF" w:val="clear"/>
      </w:tcPr>
    </w:tblStylePr>
    <w:tblStylePr w:type="band1Vert">
      <w:tblPr/>
      <w:tcPr>
        <w:shd w:color="auto" w:fill="f3b28b" w:themeFill="accent4" w:themeFillTint="00007F" w:val="clear"/>
      </w:tcPr>
    </w:tblStylePr>
    <w:tblStylePr w:type="band1Horz">
      <w:tblPr/>
      <w:tcPr>
        <w:shd w:color="auto" w:fill="f3b28b" w:themeFill="accent4" w:themeFillTint="00007F" w:val="clear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8d1cc" w:themeFill="accent5" w:themeFillTint="000033" w:val="clear"/>
    </w:tcPr>
    <w:tblStylePr w:type="firstRow">
      <w:rPr>
        <w:b w:val="1"/>
        <w:bCs w:val="1"/>
      </w:rPr>
      <w:tblPr/>
      <w:tcPr>
        <w:shd w:color="auto" w:fill="f1a399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1a399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922213" w:themeFill="accent5" w:themeFillShade="0000BF" w:val="clear"/>
      </w:tcPr>
    </w:tblStylePr>
    <w:tblStylePr w:type="band1Vert">
      <w:tblPr/>
      <w:tcPr>
        <w:shd w:color="auto" w:fill="ee8d80" w:themeFill="accent5" w:themeFillTint="00007F" w:val="clear"/>
      </w:tcPr>
    </w:tblStylePr>
    <w:tblStylePr w:type="band1Horz">
      <w:tblPr/>
      <w:tcPr>
        <w:shd w:color="auto" w:fill="ee8d80" w:themeFill="accent5" w:themeFillTint="00007F" w:val="clear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7db" w:themeFill="accent6" w:themeFillTint="000033" w:val="clear"/>
    </w:tcPr>
    <w:tblStylePr w:type="firstRow">
      <w:rPr>
        <w:b w:val="1"/>
        <w:bCs w:val="1"/>
      </w:rPr>
      <w:tblPr/>
      <w:tcPr>
        <w:shd w:color="auto" w:fill="d5d0b8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0b8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6c643f" w:themeFill="accent6" w:themeFillShade="0000BF" w:val="clear"/>
      </w:tcPr>
    </w:tblStylePr>
    <w:tblStylePr w:type="band1Vert">
      <w:tblPr/>
      <w:tcPr>
        <w:shd w:color="auto" w:fill="cbc4a6" w:themeFill="accent6" w:themeFillTint="00007F" w:val="clear"/>
      </w:tcPr>
    </w:tblStylePr>
    <w:tblStylePr w:type="band1Horz">
      <w:tblPr/>
      <w:tcPr>
        <w:shd w:color="auto" w:fill="cbc4a6" w:themeFill="accent6" w:themeFillTint="00007F" w:val="clear"/>
      </w:tcPr>
    </w:tblStylePr>
  </w:style>
  <w:style w:type="paragraph" w:styleId="TJ1">
    <w:name w:val="toc 1"/>
    <w:autoRedefine w:val="1"/>
    <w:uiPriority w:val="39"/>
    <w:unhideWhenUsed w:val="1"/>
    <w:rsid w:val="00605914"/>
    <w:pPr>
      <w:spacing w:after="100"/>
    </w:pPr>
  </w:style>
  <w:style w:type="paragraph" w:styleId="TJ2">
    <w:name w:val="toc 2"/>
    <w:autoRedefine w:val="1"/>
    <w:uiPriority w:val="39"/>
    <w:unhideWhenUsed w:val="1"/>
    <w:rsid w:val="00605914"/>
    <w:pPr>
      <w:tabs>
        <w:tab w:val="right" w:leader="dot" w:pos="8630"/>
      </w:tabs>
      <w:spacing w:after="100"/>
      <w:ind w:left="-851" w:firstLine="142"/>
    </w:pPr>
  </w:style>
  <w:style w:type="character" w:styleId="Hiperhivatkozs">
    <w:name w:val="Hyperlink"/>
    <w:basedOn w:val="Bekezdsalapbettpusa"/>
    <w:uiPriority w:val="99"/>
    <w:unhideWhenUsed w:val="1"/>
    <w:rsid w:val="00605914"/>
    <w:rPr>
      <w:color w:val="99ca3c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Dimenzió">
  <a:themeElements>
    <a:clrScheme name="Dimenzió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Dimenzió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imenzió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3xfN+LUYKAUZKCw3DOOLjMcaXw==">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Fülöp Miklós</dc:creator>
</cp:coreProperties>
</file>