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jc w:val="left"/>
      </w:pPr>
      <w:r>
        <w:drawing>
          <wp:inline distT="0" distB="0" distL="0" distR="0">
            <wp:extent cx="19050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495300"/>
                    </a:xfrm>
                    <a:prstGeom prst="rect">
                      <a:avLst/>
                    </a:prstGeom>
                  </pic:spPr>
                </pic:pic>
              </a:graphicData>
            </a:graphic>
          </wp:inline>
        </w:drawing>
      </w: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7989F" w:val="clear"/>
          </w:tcPr>
          <w:p>
            <w:pPr>
              <w:spacing w:before="0" w:after="0"/>
            </w:pPr>
            <w:r>
              <w:rPr>
                <w:sz w:val="4"/>
                <w:szCs w:val="4"/>
              </w:rPr>
              <w:t xml:space="preserve"> </w:t>
            </w:r>
          </w:p>
        </w:tc>
      </w:tr>
    </w:tbl>
    <w:p>
      <w:pPr>
        <w:spacing w:after="80"/>
      </w:pPr>
    </w:p>
    <w:p>
      <w:pPr>
        <w:spacing w:after="200"/>
      </w:pPr>
      <w:r>
        <w:rPr>
          <w:rFonts w:ascii="Arial" w:cs="Arial" w:eastAsia="Arial" w:hAnsi="Arial"/>
          <w:b/>
          <w:bCs/>
          <w:color w:val="065F69"/>
          <w:sz w:val="56"/>
          <w:szCs w:val="56"/>
        </w:rPr>
        <w:t xml:space="preserve">The ISV Partner Advantage</w:t>
      </w:r>
    </w:p>
    <w:p>
      <w:pPr>
        <w:spacing w:after="160"/>
      </w:pPr>
      <w:r>
        <w:rPr>
          <w:rFonts w:ascii="Arial" w:cs="Arial" w:eastAsia="Arial" w:hAnsi="Arial"/>
          <w:color w:val="27989F"/>
          <w:sz w:val="32"/>
          <w:szCs w:val="32"/>
        </w:rPr>
        <w:t xml:space="preserve">Why Leading Software Vendors Choose Workato</w:t>
      </w:r>
    </w:p>
    <w:p>
      <w:pPr>
        <w:spacing w:after="160"/>
      </w:pPr>
      <w:r>
        <w:rPr>
          <w:rFonts w:ascii="Arial" w:cs="Arial" w:eastAsia="Arial" w:hAnsi="Arial"/>
          <w:color w:val="27989F"/>
          <w:sz w:val="32"/>
          <w:szCs w:val="32"/>
        </w:rPr>
        <w:t xml:space="preserve">for Embedded Integration &amp; Go-to-Market Partnership</w:t>
      </w:r>
    </w:p>
    <w:p>
      <w:pPr>
        <w:spacing w:after="80"/>
      </w:pPr>
    </w:p>
    <w:p>
      <w:pPr>
        <w:spacing w:after="120"/>
      </w:pPr>
      <w:r>
        <w:rPr>
          <w:rFonts w:ascii="Arial" w:cs="Arial" w:eastAsia="Arial" w:hAnsi="Arial"/>
          <w:color w:val="666666"/>
          <w:sz w:val="24"/>
          <w:szCs w:val="24"/>
        </w:rPr>
        <w:t xml:space="preserve">ITSM  |  CRM  |  ERP Modernization  |  EDI</w:t>
      </w:r>
    </w:p>
    <w:p>
      <w:pPr>
        <w:spacing w:after="120"/>
      </w:pPr>
      <w:r>
        <w:rPr>
          <w:rFonts w:ascii="Arial" w:cs="Arial" w:eastAsia="Arial" w:hAnsi="Arial"/>
          <w:i/>
          <w:iCs/>
          <w:color w:val="666666"/>
          <w:sz w:val="22"/>
          <w:szCs w:val="22"/>
        </w:rPr>
        <w:t xml:space="preserve">Insights from embedded partners generating $50M+ in integration ARR</w:t>
      </w:r>
    </w:p>
    <w:p>
      <w:pPr>
        <w:spacing w:after="80"/>
      </w:pPr>
    </w:p>
    <w:p>
      <w:pPr>
        <w:spacing w:after="80"/>
      </w:pPr>
    </w:p>
    <w:p>
      <w:pPr>
        <w:spacing w:after="80"/>
      </w:pPr>
    </w:p>
    <w:p>
      <w:pPr>
        <w:spacing w:after="80"/>
      </w:pP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7989F" w:val="clear"/>
          </w:tcPr>
          <w:p>
            <w:pPr>
              <w:spacing w:before="0" w:after="0"/>
            </w:pPr>
            <w:r>
              <w:rPr>
                <w:sz w:val="4"/>
                <w:szCs w:val="4"/>
              </w:rPr>
              <w:t xml:space="preserve"> </w:t>
            </w:r>
          </w:p>
        </w:tc>
      </w:tr>
    </w:tbl>
    <w:p>
      <w:pPr>
        <w:spacing w:before="120"/>
      </w:pPr>
      <w:r>
        <w:rPr>
          <w:rFonts w:ascii="Arial" w:cs="Arial" w:eastAsia="Arial" w:hAnsi="Arial"/>
          <w:color w:val="666666"/>
          <w:sz w:val="18"/>
          <w:szCs w:val="18"/>
        </w:rPr>
        <w:t xml:space="preserve">© 2026 Workato, Inc. All rights reserved.</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065F69"/>
          <w:sz w:val="36"/>
          <w:szCs w:val="36"/>
        </w:rPr>
        <w:t xml:space="preserve">Executive Summary</w:t>
      </w:r>
    </w:p>
    <w:p>
      <w:pPr>
        <w:spacing w:after="160"/>
      </w:pPr>
      <w:r>
        <w:rPr>
          <w:rFonts w:ascii="Arial" w:cs="Arial" w:eastAsia="Arial" w:hAnsi="Arial"/>
          <w:color w:val="333333"/>
          <w:sz w:val="22"/>
          <w:szCs w:val="22"/>
        </w:rPr>
        <w:t xml:space="preserve">For ISVs in ITSM, CRM, and ERP markets, integration is no longer a feature—it’s a product requirement. Your customers demand seamless connectivity, and your ability to deliver determines your competitive position.</w:t>
      </w:r>
    </w:p>
    <w:p>
      <w:pPr>
        <w:spacing w:after="160"/>
      </w:pPr>
      <w:r>
        <w:rPr>
          <w:rFonts w:ascii="Arial" w:cs="Arial" w:eastAsia="Arial" w:hAnsi="Arial"/>
          <w:color w:val="333333"/>
          <w:sz w:val="22"/>
          <w:szCs w:val="22"/>
        </w:rPr>
        <w:t xml:space="preserve">But there’s more to the partnership opportunity than embedding technology. The most successful ISV partnerships with Workato span two dimensions: the technology (embedded integration) and the go-to-market motion (co-selling, selling through, and selling with Workato). This document covers both.</w:t>
      </w:r>
    </w:p>
    <w:p>
      <w:pPr>
        <w:pStyle w:val="Heading2"/>
        <w:spacing w:before="280" w:after="160"/>
      </w:pPr>
      <w:r>
        <w:rPr>
          <w:rFonts w:ascii="Arial" w:cs="Arial" w:eastAsia="Arial" w:hAnsi="Arial"/>
          <w:b/>
          <w:bCs/>
          <w:color w:val="27989F"/>
          <w:sz w:val="30"/>
          <w:szCs w:val="30"/>
        </w:rPr>
        <w:t xml:space="preserve">The ISV Integration Challenge</w:t>
      </w:r>
    </w:p>
    <w:p>
      <w:pPr>
        <w:spacing w:after="160"/>
      </w:pPr>
      <w:r>
        <w:rPr>
          <w:rFonts w:ascii="Arial" w:cs="Arial" w:eastAsia="Arial" w:hAnsi="Arial"/>
          <w:color w:val="333333"/>
          <w:sz w:val="22"/>
          <w:szCs w:val="22"/>
        </w:rPr>
        <w:t xml:space="preserve">As an ISV, you face a critical decision: build integrations in-house or partner with an integration platform. This decision impacts your product roadmap velocity, engineering resource allocation, customer satisfaction and retention, competitive differentiation, and revenue growth trajectory.</w:t>
      </w:r>
    </w:p>
    <w:p>
      <w:pPr>
        <w:pStyle w:val="Heading2"/>
        <w:spacing w:before="280" w:after="160"/>
      </w:pPr>
      <w:r>
        <w:rPr>
          <w:rFonts w:ascii="Arial" w:cs="Arial" w:eastAsia="Arial" w:hAnsi="Arial"/>
          <w:b/>
          <w:bCs/>
          <w:color w:val="27989F"/>
          <w:sz w:val="30"/>
          <w:szCs w:val="30"/>
        </w:rPr>
        <w:t xml:space="preserve">Two Dimensions of the Workato ISV Partnership</w:t>
      </w:r>
    </w:p>
    <w:p>
      <w:pPr>
        <w:pStyle w:val="Heading3"/>
        <w:spacing w:before="200" w:after="120"/>
      </w:pPr>
      <w:r>
        <w:rPr>
          <w:rFonts w:ascii="Arial" w:cs="Arial" w:eastAsia="Arial" w:hAnsi="Arial"/>
          <w:b/>
          <w:bCs/>
          <w:color w:val="333333"/>
          <w:sz w:val="26"/>
          <w:szCs w:val="26"/>
        </w:rPr>
        <w:t xml:space="preserve">1. Embedded Integration (Technology)</w:t>
      </w:r>
    </w:p>
    <w:p>
      <w:pPr>
        <w:spacing w:after="160"/>
      </w:pPr>
      <w:r>
        <w:rPr>
          <w:rFonts w:ascii="Arial" w:cs="Arial" w:eastAsia="Arial" w:hAnsi="Arial"/>
          <w:color w:val="333333"/>
          <w:sz w:val="22"/>
          <w:szCs w:val="22"/>
        </w:rPr>
        <w:t xml:space="preserve">White-label Workato’s platform inside your product so customers experience integration as a native capability. This is the foundation—your product gains 1,000+ connectors, EDI via Orderful, low-code customization, and enterprise security without building from scratch.</w:t>
      </w:r>
    </w:p>
    <w:p>
      <w:pPr>
        <w:pStyle w:val="Heading3"/>
        <w:spacing w:before="200" w:after="120"/>
      </w:pPr>
      <w:r>
        <w:rPr>
          <w:rFonts w:ascii="Arial" w:cs="Arial" w:eastAsia="Arial" w:hAnsi="Arial"/>
          <w:b/>
          <w:bCs/>
          <w:color w:val="333333"/>
          <w:sz w:val="26"/>
          <w:szCs w:val="26"/>
        </w:rPr>
        <w:t xml:space="preserve">2. Go-to-Market Partnership (Commercial)</w:t>
      </w:r>
    </w:p>
    <w:p>
      <w:pPr>
        <w:spacing w:after="160"/>
      </w:pPr>
      <w:r>
        <w:rPr>
          <w:rFonts w:ascii="Arial" w:cs="Arial" w:eastAsia="Arial" w:hAnsi="Arial"/>
          <w:color w:val="333333"/>
          <w:sz w:val="22"/>
          <w:szCs w:val="22"/>
        </w:rPr>
        <w:t xml:space="preserve">Beyond embedding, Workato offers structured GTM motions designed to accelerate revenue for both parties. Whether you co-sell into shared accounts, sell through Workato’s channel, or let Workato sell with your solution, the commercial relationship is as important as the technical one.</w:t>
      </w:r>
    </w:p>
    <w:p>
      <w:pPr>
        <w:pStyle w:val="Heading2"/>
        <w:spacing w:before="280" w:after="160"/>
      </w:pPr>
      <w:r>
        <w:rPr>
          <w:rFonts w:ascii="Arial" w:cs="Arial" w:eastAsia="Arial" w:hAnsi="Arial"/>
          <w:b/>
          <w:bCs/>
          <w:color w:val="27989F"/>
          <w:sz w:val="30"/>
          <w:szCs w:val="30"/>
        </w:rPr>
        <w:t xml:space="preserve">Key Metrics from the ISV Partner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65F6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065F6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Visa Embedded Partner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2,499 Customer Workspaces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Runway Manufacturing ISV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32,723 Recipes Deployed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Total Embedded ISV ARR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$50M+ Across Partner Ecosystem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Average Churn Reduction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 for Customers Using Integration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Competitive Win Rate Lift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3.2x Higher with Embedded Integration</w:t>
            </w:r>
          </w:p>
        </w:tc>
      </w:tr>
    </w:tbl>
    <w:p>
      <w:r>
        <w:br w:type="page"/>
      </w:r>
    </w:p>
    <w:p>
      <w:pPr>
        <w:pStyle w:val="Heading1"/>
        <w:spacing w:before="360" w:after="200"/>
      </w:pPr>
      <w:r>
        <w:rPr>
          <w:rFonts w:ascii="Arial" w:cs="Arial" w:eastAsia="Arial" w:hAnsi="Arial"/>
          <w:b/>
          <w:bCs/>
          <w:color w:val="065F69"/>
          <w:sz w:val="36"/>
          <w:szCs w:val="36"/>
        </w:rPr>
        <w:t xml:space="preserve">The ISV Market Opportunity</w:t>
      </w:r>
    </w:p>
    <w:p>
      <w:pPr>
        <w:pStyle w:val="Heading2"/>
        <w:spacing w:before="280" w:after="160"/>
      </w:pPr>
      <w:r>
        <w:rPr>
          <w:rFonts w:ascii="Arial" w:cs="Arial" w:eastAsia="Arial" w:hAnsi="Arial"/>
          <w:b/>
          <w:bCs/>
          <w:color w:val="27989F"/>
          <w:sz w:val="30"/>
          <w:szCs w:val="30"/>
        </w:rPr>
        <w:t xml:space="preserve">Your Customers Are Demanding Integration</w:t>
      </w:r>
    </w:p>
    <w:p>
      <w:pPr>
        <w:spacing w:after="160"/>
      </w:pPr>
      <w:r>
        <w:rPr>
          <w:rFonts w:ascii="Arial" w:cs="Arial" w:eastAsia="Arial" w:hAnsi="Arial"/>
          <w:color w:val="333333"/>
          <w:sz w:val="22"/>
          <w:szCs w:val="22"/>
        </w:rPr>
        <w:t xml:space="preserve">Whether you’re selling ITSM software, CRM platforms, or ERP solutions, your customers share a common need: integration with their existing technology stack. 87% of enterprise buyers say integration capabilities influence purchase decisions. ISVs with embedded integration see 3.2x higher win rates than those without. And 40% of ISV churn is attributed to poor integration experience.</w:t>
      </w:r>
    </w:p>
    <w:p>
      <w:pPr>
        <w:pStyle w:val="Heading2"/>
        <w:spacing w:before="280" w:after="160"/>
      </w:pPr>
      <w:r>
        <w:rPr>
          <w:rFonts w:ascii="Arial" w:cs="Arial" w:eastAsia="Arial" w:hAnsi="Arial"/>
          <w:b/>
          <w:bCs/>
          <w:color w:val="27989F"/>
          <w:sz w:val="30"/>
          <w:szCs w:val="30"/>
        </w:rPr>
        <w:t xml:space="preserve">Three ISV Segments We Serve</w:t>
      </w:r>
    </w:p>
    <w:p>
      <w:pPr>
        <w:pStyle w:val="Heading3"/>
        <w:spacing w:before="200" w:after="120"/>
      </w:pPr>
      <w:r>
        <w:rPr>
          <w:rFonts w:ascii="Arial" w:cs="Arial" w:eastAsia="Arial" w:hAnsi="Arial"/>
          <w:b/>
          <w:bCs/>
          <w:color w:val="333333"/>
          <w:sz w:val="26"/>
          <w:szCs w:val="26"/>
        </w:rPr>
        <w:t xml:space="preserve">ITSM (IT Service Management)</w:t>
      </w:r>
    </w:p>
    <w:p>
      <w:pPr>
        <w:spacing w:after="160"/>
      </w:pPr>
      <w:r>
        <w:rPr>
          <w:rFonts w:ascii="Arial" w:cs="Arial" w:eastAsia="Arial" w:hAnsi="Arial"/>
          <w:color w:val="333333"/>
          <w:sz w:val="22"/>
          <w:szCs w:val="22"/>
        </w:rPr>
        <w:t xml:space="preserve">Examples include ServiceNow competitors, help desk platforms, and asset management tools. These customers need to connect to HR systems for onboarding/offboarding, sync with procurement for asset tracking, integrate with collaboration tools like Slack and Teams, link to CMDB and monitoring tools, and handle EDI for vendor/supplier management.</w:t>
      </w:r>
    </w:p>
    <w:p>
      <w:pPr>
        <w:spacing w:after="160"/>
      </w:pPr>
      <w:r>
        <w:rPr>
          <w:rFonts w:ascii="Arial" w:cs="Arial" w:eastAsia="Arial" w:hAnsi="Arial"/>
          <w:b/>
          <w:bCs/>
          <w:color w:val="333333"/>
          <w:sz w:val="22"/>
          <w:szCs w:val="22"/>
        </w:rPr>
        <w:t xml:space="preserve">Workato Proof: </w:t>
      </w:r>
      <w:r>
        <w:rPr>
          <w:rFonts w:ascii="Arial" w:cs="Arial" w:eastAsia="Arial" w:hAnsi="Arial"/>
          <w:color w:val="333333"/>
          <w:sz w:val="22"/>
          <w:szCs w:val="22"/>
        </w:rPr>
        <w:t xml:space="preserve">29 Jira connections and 21 ServiceNow connections across our customer base.</w:t>
      </w:r>
    </w:p>
    <w:p>
      <w:pPr>
        <w:pStyle w:val="Heading3"/>
        <w:spacing w:before="200" w:after="120"/>
      </w:pPr>
      <w:r>
        <w:rPr>
          <w:rFonts w:ascii="Arial" w:cs="Arial" w:eastAsia="Arial" w:hAnsi="Arial"/>
          <w:b/>
          <w:bCs/>
          <w:color w:val="333333"/>
          <w:sz w:val="26"/>
          <w:szCs w:val="26"/>
        </w:rPr>
        <w:t xml:space="preserve">CRM (Customer Relationship Management)</w:t>
      </w:r>
    </w:p>
    <w:p>
      <w:pPr>
        <w:spacing w:after="160"/>
      </w:pPr>
      <w:r>
        <w:rPr>
          <w:rFonts w:ascii="Arial" w:cs="Arial" w:eastAsia="Arial" w:hAnsi="Arial"/>
          <w:color w:val="333333"/>
          <w:sz w:val="22"/>
          <w:szCs w:val="22"/>
        </w:rPr>
        <w:t xml:space="preserve">Examples include Salesforce alternatives, industry-specific CRMs, and sales enablement tools. These customers need email and calendar sync, marketing automation platforms, data warehouse connectivity for analytics, support ticketing integration, and EDI for order-to-cash automation.</w:t>
      </w:r>
    </w:p>
    <w:p>
      <w:pPr>
        <w:spacing w:after="160"/>
      </w:pPr>
      <w:r>
        <w:rPr>
          <w:rFonts w:ascii="Arial" w:cs="Arial" w:eastAsia="Arial" w:hAnsi="Arial"/>
          <w:b/>
          <w:bCs/>
          <w:color w:val="333333"/>
          <w:sz w:val="22"/>
          <w:szCs w:val="22"/>
        </w:rPr>
        <w:t xml:space="preserve">Workato Proof: </w:t>
      </w:r>
      <w:r>
        <w:rPr>
          <w:rFonts w:ascii="Arial" w:cs="Arial" w:eastAsia="Arial" w:hAnsi="Arial"/>
          <w:color w:val="333333"/>
          <w:sz w:val="22"/>
          <w:szCs w:val="22"/>
        </w:rPr>
        <w:t xml:space="preserve">100 Salesforce connections at HubSpot alone.</w:t>
      </w:r>
    </w:p>
    <w:p>
      <w:pPr>
        <w:pStyle w:val="Heading3"/>
        <w:spacing w:before="200" w:after="120"/>
      </w:pPr>
      <w:r>
        <w:rPr>
          <w:rFonts w:ascii="Arial" w:cs="Arial" w:eastAsia="Arial" w:hAnsi="Arial"/>
          <w:b/>
          <w:bCs/>
          <w:color w:val="333333"/>
          <w:sz w:val="26"/>
          <w:szCs w:val="26"/>
        </w:rPr>
        <w:t xml:space="preserve">ERP (Enterprise Resource Planning)</w:t>
      </w:r>
    </w:p>
    <w:p>
      <w:pPr>
        <w:spacing w:after="160"/>
      </w:pPr>
      <w:r>
        <w:rPr>
          <w:rFonts w:ascii="Arial" w:cs="Arial" w:eastAsia="Arial" w:hAnsi="Arial"/>
          <w:color w:val="333333"/>
          <w:sz w:val="22"/>
          <w:szCs w:val="22"/>
        </w:rPr>
        <w:t xml:space="preserve">Examples include NetSuite alternatives, industry-specific ERPs, and manufacturing systems. These customers critically need EDI for supplier/customer transactions, payment processors and banking systems, e-commerce platforms, warehouse management, and data warehouses for financial analytics.</w:t>
      </w:r>
    </w:p>
    <w:p>
      <w:pPr>
        <w:spacing w:after="160"/>
      </w:pPr>
      <w:r>
        <w:rPr>
          <w:rFonts w:ascii="Arial" w:cs="Arial" w:eastAsia="Arial" w:hAnsi="Arial"/>
          <w:b/>
          <w:bCs/>
          <w:color w:val="333333"/>
          <w:sz w:val="22"/>
          <w:szCs w:val="22"/>
        </w:rPr>
        <w:t xml:space="preserve">Workato Proof: </w:t>
      </w:r>
      <w:r>
        <w:rPr>
          <w:rFonts w:ascii="Arial" w:cs="Arial" w:eastAsia="Arial" w:hAnsi="Arial"/>
          <w:color w:val="333333"/>
          <w:sz w:val="22"/>
          <w:szCs w:val="22"/>
        </w:rPr>
        <w:t xml:space="preserve">Orderful partnership for complete EDI capabilities.</w:t>
      </w:r>
    </w:p>
    <w:p>
      <w:r>
        <w:br w:type="page"/>
      </w:r>
    </w:p>
    <w:p>
      <w:pPr>
        <w:pStyle w:val="Heading1"/>
        <w:spacing w:before="360" w:after="200"/>
      </w:pPr>
      <w:r>
        <w:rPr>
          <w:rFonts w:ascii="Arial" w:cs="Arial" w:eastAsia="Arial" w:hAnsi="Arial"/>
          <w:b/>
          <w:bCs/>
          <w:color w:val="065F69"/>
          <w:sz w:val="36"/>
          <w:szCs w:val="36"/>
        </w:rPr>
        <w:t xml:space="preserve">Go-to-Market Partnership Models</w:t>
      </w:r>
    </w:p>
    <w:p>
      <w:pPr>
        <w:spacing w:after="160"/>
      </w:pPr>
      <w:r>
        <w:rPr>
          <w:rFonts w:ascii="Arial" w:cs="Arial" w:eastAsia="Arial" w:hAnsi="Arial"/>
          <w:color w:val="333333"/>
          <w:sz w:val="22"/>
          <w:szCs w:val="22"/>
        </w:rPr>
        <w:t xml:space="preserve">The most successful ISV partnerships with Workato extend well beyond embedding technology. They include structured GTM motions that drive pipeline, accelerate deals, and expand customer value for both parties. Workato offers three primary GTM partnership models, each designed for different ISV maturity levels and market strategies.</w:t>
      </w:r>
    </w:p>
    <w:p>
      <w:pPr>
        <w:pStyle w:val="Heading2"/>
        <w:spacing w:before="280" w:after="160"/>
      </w:pPr>
      <w:r>
        <w:rPr>
          <w:rFonts w:ascii="Arial" w:cs="Arial" w:eastAsia="Arial" w:hAnsi="Arial"/>
          <w:b/>
          <w:bCs/>
          <w:color w:val="27989F"/>
          <w:sz w:val="30"/>
          <w:szCs w:val="30"/>
        </w:rPr>
        <w:t xml:space="preserve">Model 1: Co-Sell (Joint Selling into Shared Accounts)</w:t>
      </w:r>
    </w:p>
    <w:p>
      <w:pPr>
        <w:pStyle w:val="Heading3"/>
        <w:spacing w:before="200" w:after="120"/>
      </w:pPr>
      <w:r>
        <w:rPr>
          <w:rFonts w:ascii="Arial" w:cs="Arial" w:eastAsia="Arial" w:hAnsi="Arial"/>
          <w:b/>
          <w:bCs/>
          <w:color w:val="333333"/>
          <w:sz w:val="26"/>
          <w:szCs w:val="26"/>
        </w:rPr>
        <w:t xml:space="preserve">How It Works</w:t>
      </w:r>
    </w:p>
    <w:p>
      <w:pPr>
        <w:spacing w:after="160"/>
      </w:pPr>
      <w:r>
        <w:rPr>
          <w:rFonts w:ascii="Arial" w:cs="Arial" w:eastAsia="Arial" w:hAnsi="Arial"/>
          <w:color w:val="333333"/>
          <w:sz w:val="22"/>
          <w:szCs w:val="22"/>
        </w:rPr>
        <w:t xml:space="preserve">Workato and your sales teams jointly identify target accounts where both solutions add value. You bring product expertise; Workato brings integration and automation expertise. Both teams engage the customer together, often in joint discovery calls, demos, and proposals.</w:t>
      </w:r>
    </w:p>
    <w:p>
      <w:pPr>
        <w:pStyle w:val="Heading3"/>
        <w:spacing w:before="200" w:after="120"/>
      </w:pPr>
      <w:r>
        <w:rPr>
          <w:rFonts w:ascii="Arial" w:cs="Arial" w:eastAsia="Arial" w:hAnsi="Arial"/>
          <w:b/>
          <w:bCs/>
          <w:color w:val="333333"/>
          <w:sz w:val="26"/>
          <w:szCs w:val="26"/>
        </w:rPr>
        <w:t xml:space="preserve">Ideal For</w:t>
      </w:r>
    </w:p>
    <w:p>
      <w:pPr>
        <w:pStyle w:val="ListParagraph"/>
        <w:numPr>
          <w:ilvl w:val="0"/>
          <w:numId w:val="2"/>
        </w:numPr>
        <w:spacing w:after="80"/>
      </w:pPr>
      <w:r>
        <w:rPr>
          <w:rFonts w:ascii="Arial" w:cs="Arial" w:eastAsia="Arial" w:hAnsi="Arial"/>
          <w:color w:val="333333"/>
          <w:sz w:val="22"/>
          <w:szCs w:val="22"/>
        </w:rPr>
        <w:t xml:space="preserve">ISVs with overlapping enterprise customer bases</w:t>
      </w:r>
    </w:p>
    <w:p>
      <w:pPr>
        <w:pStyle w:val="ListParagraph"/>
        <w:numPr>
          <w:ilvl w:val="0"/>
          <w:numId w:val="2"/>
        </w:numPr>
        <w:spacing w:after="80"/>
      </w:pPr>
      <w:r>
        <w:rPr>
          <w:rFonts w:ascii="Arial" w:cs="Arial" w:eastAsia="Arial" w:hAnsi="Arial"/>
          <w:color w:val="333333"/>
          <w:sz w:val="22"/>
          <w:szCs w:val="22"/>
        </w:rPr>
        <w:t xml:space="preserve">Deals where integration is a key buying criterion or competitive differentiator</w:t>
      </w:r>
    </w:p>
    <w:p>
      <w:pPr>
        <w:pStyle w:val="ListParagraph"/>
        <w:numPr>
          <w:ilvl w:val="0"/>
          <w:numId w:val="2"/>
        </w:numPr>
        <w:spacing w:after="80"/>
      </w:pPr>
      <w:r>
        <w:rPr>
          <w:rFonts w:ascii="Arial" w:cs="Arial" w:eastAsia="Arial" w:hAnsi="Arial"/>
          <w:color w:val="333333"/>
          <w:sz w:val="22"/>
          <w:szCs w:val="22"/>
        </w:rPr>
        <w:t xml:space="preserve">Accounts where the customer is already evaluating or using Workato</w:t>
      </w:r>
    </w:p>
    <w:p>
      <w:pPr>
        <w:pStyle w:val="Heading3"/>
        <w:spacing w:before="200" w:after="120"/>
      </w:pPr>
      <w:r>
        <w:rPr>
          <w:rFonts w:ascii="Arial" w:cs="Arial" w:eastAsia="Arial" w:hAnsi="Arial"/>
          <w:b/>
          <w:bCs/>
          <w:color w:val="333333"/>
          <w:sz w:val="26"/>
          <w:szCs w:val="26"/>
        </w:rPr>
        <w:t xml:space="preserve">What Workato Provides</w:t>
      </w:r>
    </w:p>
    <w:p>
      <w:pPr>
        <w:pStyle w:val="ListParagraph"/>
        <w:numPr>
          <w:ilvl w:val="0"/>
          <w:numId w:val="2"/>
        </w:numPr>
        <w:spacing w:after="80"/>
      </w:pPr>
      <w:r>
        <w:rPr>
          <w:rFonts w:ascii="Arial" w:cs="Arial" w:eastAsia="Arial" w:hAnsi="Arial"/>
          <w:color w:val="333333"/>
          <w:sz w:val="22"/>
          <w:szCs w:val="22"/>
        </w:rPr>
        <w:t xml:space="preserve">Shared account mapping and pipeline visibility</w:t>
      </w:r>
    </w:p>
    <w:p>
      <w:pPr>
        <w:pStyle w:val="ListParagraph"/>
        <w:numPr>
          <w:ilvl w:val="0"/>
          <w:numId w:val="2"/>
        </w:numPr>
        <w:spacing w:after="80"/>
      </w:pPr>
      <w:r>
        <w:rPr>
          <w:rFonts w:ascii="Arial" w:cs="Arial" w:eastAsia="Arial" w:hAnsi="Arial"/>
          <w:color w:val="333333"/>
          <w:sz w:val="22"/>
          <w:szCs w:val="22"/>
        </w:rPr>
        <w:t xml:space="preserve">Joint sales plays and co-branded collateral</w:t>
      </w:r>
    </w:p>
    <w:p>
      <w:pPr>
        <w:pStyle w:val="ListParagraph"/>
        <w:numPr>
          <w:ilvl w:val="0"/>
          <w:numId w:val="2"/>
        </w:numPr>
        <w:spacing w:after="80"/>
      </w:pPr>
      <w:r>
        <w:rPr>
          <w:rFonts w:ascii="Arial" w:cs="Arial" w:eastAsia="Arial" w:hAnsi="Arial"/>
          <w:color w:val="333333"/>
          <w:sz w:val="22"/>
          <w:szCs w:val="22"/>
        </w:rPr>
        <w:t xml:space="preserve">Solutions architects for joint demos and technical validation</w:t>
      </w:r>
    </w:p>
    <w:p>
      <w:pPr>
        <w:pStyle w:val="ListParagraph"/>
        <w:numPr>
          <w:ilvl w:val="0"/>
          <w:numId w:val="2"/>
        </w:numPr>
        <w:spacing w:after="80"/>
      </w:pPr>
      <w:r>
        <w:rPr>
          <w:rFonts w:ascii="Arial" w:cs="Arial" w:eastAsia="Arial" w:hAnsi="Arial"/>
          <w:color w:val="333333"/>
          <w:sz w:val="22"/>
          <w:szCs w:val="22"/>
        </w:rPr>
        <w:t xml:space="preserve">Co-marketing campaigns targeting shared ICP</w:t>
      </w:r>
    </w:p>
    <w:p>
      <w:pPr>
        <w:pStyle w:val="Heading3"/>
        <w:spacing w:before="200" w:after="120"/>
      </w:pPr>
      <w:r>
        <w:rPr>
          <w:rFonts w:ascii="Arial" w:cs="Arial" w:eastAsia="Arial" w:hAnsi="Arial"/>
          <w:b/>
          <w:bCs/>
          <w:color w:val="333333"/>
          <w:sz w:val="26"/>
          <w:szCs w:val="26"/>
        </w:rPr>
        <w:t xml:space="preserve">Revenue Impact</w:t>
      </w:r>
    </w:p>
    <w:p>
      <w:pPr>
        <w:spacing w:after="160"/>
      </w:pPr>
      <w:r>
        <w:rPr>
          <w:rFonts w:ascii="Arial" w:cs="Arial" w:eastAsia="Arial" w:hAnsi="Arial"/>
          <w:color w:val="333333"/>
          <w:sz w:val="22"/>
          <w:szCs w:val="22"/>
        </w:rPr>
        <w:t xml:space="preserve">Co-sell deals typically close 30–50% faster because integration concerns are addressed upfront in the sales cycle rather than post-sale. Partners report 2.5x higher expansion revenue from co-sold accounts.</w:t>
      </w:r>
    </w:p>
    <w:p>
      <w:pPr>
        <w:pStyle w:val="Heading2"/>
        <w:spacing w:before="280" w:after="160"/>
      </w:pPr>
      <w:r>
        <w:rPr>
          <w:rFonts w:ascii="Arial" w:cs="Arial" w:eastAsia="Arial" w:hAnsi="Arial"/>
          <w:b/>
          <w:bCs/>
          <w:color w:val="27989F"/>
          <w:sz w:val="30"/>
          <w:szCs w:val="30"/>
        </w:rPr>
        <w:t xml:space="preserve">Model 2: Sell-Through (ISV Resells Workato as Part of Their Offering)</w:t>
      </w:r>
    </w:p>
    <w:p>
      <w:pPr>
        <w:pStyle w:val="Heading3"/>
        <w:spacing w:before="200" w:after="120"/>
      </w:pPr>
      <w:r>
        <w:rPr>
          <w:rFonts w:ascii="Arial" w:cs="Arial" w:eastAsia="Arial" w:hAnsi="Arial"/>
          <w:b/>
          <w:bCs/>
          <w:color w:val="333333"/>
          <w:sz w:val="26"/>
          <w:szCs w:val="26"/>
        </w:rPr>
        <w:t xml:space="preserve">How It Works</w:t>
      </w:r>
    </w:p>
    <w:p>
      <w:pPr>
        <w:spacing w:after="160"/>
      </w:pPr>
      <w:r>
        <w:rPr>
          <w:rFonts w:ascii="Arial" w:cs="Arial" w:eastAsia="Arial" w:hAnsi="Arial"/>
          <w:color w:val="333333"/>
          <w:sz w:val="22"/>
          <w:szCs w:val="22"/>
        </w:rPr>
        <w:t xml:space="preserve">Your sales team positions Workato’s integration capability as part of your product offering. You control the customer relationship and pricing. Workato provides the underlying platform, support, and enablement, but the commercial motion runs through your sales team.</w:t>
      </w:r>
    </w:p>
    <w:p>
      <w:pPr>
        <w:pStyle w:val="Heading3"/>
        <w:spacing w:before="200" w:after="120"/>
      </w:pPr>
      <w:r>
        <w:rPr>
          <w:rFonts w:ascii="Arial" w:cs="Arial" w:eastAsia="Arial" w:hAnsi="Arial"/>
          <w:b/>
          <w:bCs/>
          <w:color w:val="333333"/>
          <w:sz w:val="26"/>
          <w:szCs w:val="26"/>
        </w:rPr>
        <w:t xml:space="preserve">Ideal For</w:t>
      </w:r>
    </w:p>
    <w:p>
      <w:pPr>
        <w:pStyle w:val="ListParagraph"/>
        <w:numPr>
          <w:ilvl w:val="0"/>
          <w:numId w:val="2"/>
        </w:numPr>
        <w:spacing w:after="80"/>
      </w:pPr>
      <w:r>
        <w:rPr>
          <w:rFonts w:ascii="Arial" w:cs="Arial" w:eastAsia="Arial" w:hAnsi="Arial"/>
          <w:color w:val="333333"/>
          <w:sz w:val="22"/>
          <w:szCs w:val="22"/>
        </w:rPr>
        <w:t xml:space="preserve">ISVs who want integration as a product SKU or premium tier</w:t>
      </w:r>
    </w:p>
    <w:p>
      <w:pPr>
        <w:pStyle w:val="ListParagraph"/>
        <w:numPr>
          <w:ilvl w:val="0"/>
          <w:numId w:val="2"/>
        </w:numPr>
        <w:spacing w:after="80"/>
      </w:pPr>
      <w:r>
        <w:rPr>
          <w:rFonts w:ascii="Arial" w:cs="Arial" w:eastAsia="Arial" w:hAnsi="Arial"/>
          <w:color w:val="333333"/>
          <w:sz w:val="22"/>
          <w:szCs w:val="22"/>
        </w:rPr>
        <w:t xml:space="preserve">Partners with strong direct sales teams and established customer relationships</w:t>
      </w:r>
    </w:p>
    <w:p>
      <w:pPr>
        <w:pStyle w:val="ListParagraph"/>
        <w:numPr>
          <w:ilvl w:val="0"/>
          <w:numId w:val="2"/>
        </w:numPr>
        <w:spacing w:after="80"/>
      </w:pPr>
      <w:r>
        <w:rPr>
          <w:rFonts w:ascii="Arial" w:cs="Arial" w:eastAsia="Arial" w:hAnsi="Arial"/>
          <w:color w:val="333333"/>
          <w:sz w:val="22"/>
          <w:szCs w:val="22"/>
        </w:rPr>
        <w:t xml:space="preserve">Scenarios where the customer should experience a single-vendor relationship</w:t>
      </w:r>
    </w:p>
    <w:p>
      <w:pPr>
        <w:pStyle w:val="Heading3"/>
        <w:spacing w:before="200" w:after="120"/>
      </w:pPr>
      <w:r>
        <w:rPr>
          <w:rFonts w:ascii="Arial" w:cs="Arial" w:eastAsia="Arial" w:hAnsi="Arial"/>
          <w:b/>
          <w:bCs/>
          <w:color w:val="333333"/>
          <w:sz w:val="26"/>
          <w:szCs w:val="26"/>
        </w:rPr>
        <w:t xml:space="preserve">What Workato Provides</w:t>
      </w:r>
    </w:p>
    <w:p>
      <w:pPr>
        <w:pStyle w:val="ListParagraph"/>
        <w:numPr>
          <w:ilvl w:val="0"/>
          <w:numId w:val="2"/>
        </w:numPr>
        <w:spacing w:after="80"/>
      </w:pPr>
      <w:r>
        <w:rPr>
          <w:rFonts w:ascii="Arial" w:cs="Arial" w:eastAsia="Arial" w:hAnsi="Arial"/>
          <w:color w:val="333333"/>
          <w:sz w:val="22"/>
          <w:szCs w:val="22"/>
        </w:rPr>
        <w:t xml:space="preserve">White-label or co-branded embedded platform</w:t>
      </w:r>
    </w:p>
    <w:p>
      <w:pPr>
        <w:pStyle w:val="ListParagraph"/>
        <w:numPr>
          <w:ilvl w:val="0"/>
          <w:numId w:val="2"/>
        </w:numPr>
        <w:spacing w:after="80"/>
      </w:pPr>
      <w:r>
        <w:rPr>
          <w:rFonts w:ascii="Arial" w:cs="Arial" w:eastAsia="Arial" w:hAnsi="Arial"/>
          <w:color w:val="333333"/>
          <w:sz w:val="22"/>
          <w:szCs w:val="22"/>
        </w:rPr>
        <w:t xml:space="preserve">Flexible partnership pricing designed for ISV margin requirements</w:t>
      </w:r>
    </w:p>
    <w:p>
      <w:pPr>
        <w:pStyle w:val="ListParagraph"/>
        <w:numPr>
          <w:ilvl w:val="0"/>
          <w:numId w:val="2"/>
        </w:numPr>
        <w:spacing w:after="80"/>
      </w:pPr>
      <w:r>
        <w:rPr>
          <w:rFonts w:ascii="Arial" w:cs="Arial" w:eastAsia="Arial" w:hAnsi="Arial"/>
          <w:color w:val="333333"/>
          <w:sz w:val="22"/>
          <w:szCs w:val="22"/>
        </w:rPr>
        <w:t xml:space="preserve">Tier-2 technical support (your team handles tier-1)</w:t>
      </w:r>
    </w:p>
    <w:p>
      <w:pPr>
        <w:pStyle w:val="ListParagraph"/>
        <w:numPr>
          <w:ilvl w:val="0"/>
          <w:numId w:val="2"/>
        </w:numPr>
        <w:spacing w:after="80"/>
      </w:pPr>
      <w:r>
        <w:rPr>
          <w:rFonts w:ascii="Arial" w:cs="Arial" w:eastAsia="Arial" w:hAnsi="Arial"/>
          <w:color w:val="333333"/>
          <w:sz w:val="22"/>
          <w:szCs w:val="22"/>
        </w:rPr>
        <w:t xml:space="preserve">Sales enablement: training, battlecards, demo environments</w:t>
      </w:r>
    </w:p>
    <w:p>
      <w:pPr>
        <w:pStyle w:val="ListParagraph"/>
        <w:numPr>
          <w:ilvl w:val="0"/>
          <w:numId w:val="2"/>
        </w:numPr>
        <w:spacing w:after="80"/>
      </w:pPr>
      <w:r>
        <w:rPr>
          <w:rFonts w:ascii="Arial" w:cs="Arial" w:eastAsia="Arial" w:hAnsi="Arial"/>
          <w:color w:val="333333"/>
          <w:sz w:val="22"/>
          <w:szCs w:val="22"/>
        </w:rPr>
        <w:t xml:space="preserve">Dedicated Partner Success Team with technical account manager</w:t>
      </w:r>
    </w:p>
    <w:p>
      <w:pPr>
        <w:pStyle w:val="Heading3"/>
        <w:spacing w:before="200" w:after="120"/>
      </w:pPr>
      <w:r>
        <w:rPr>
          <w:rFonts w:ascii="Arial" w:cs="Arial" w:eastAsia="Arial" w:hAnsi="Arial"/>
          <w:b/>
          <w:bCs/>
          <w:color w:val="333333"/>
          <w:sz w:val="26"/>
          <w:szCs w:val="26"/>
        </w:rPr>
        <w:t xml:space="preserve">Revenue Impact</w:t>
      </w:r>
    </w:p>
    <w:p>
      <w:pPr>
        <w:spacing w:after="160"/>
      </w:pPr>
      <w:r>
        <w:rPr>
          <w:rFonts w:ascii="Arial" w:cs="Arial" w:eastAsia="Arial" w:hAnsi="Arial"/>
          <w:color w:val="333333"/>
          <w:sz w:val="22"/>
          <w:szCs w:val="22"/>
        </w:rPr>
        <w:t xml:space="preserve">Sell-through partners generate new revenue streams from integration as a premium capability. ISVs report 40% reduction in churn for customers who activate embedded integration, creating compounding retention value.</w:t>
      </w:r>
    </w:p>
    <w:p>
      <w:pPr>
        <w:pStyle w:val="Heading2"/>
        <w:spacing w:before="280" w:after="160"/>
      </w:pPr>
      <w:r>
        <w:rPr>
          <w:rFonts w:ascii="Arial" w:cs="Arial" w:eastAsia="Arial" w:hAnsi="Arial"/>
          <w:b/>
          <w:bCs/>
          <w:color w:val="27989F"/>
          <w:sz w:val="30"/>
          <w:szCs w:val="30"/>
        </w:rPr>
        <w:t xml:space="preserve">Model 3: Sell-With (Workato Brings ISV into Their Deals)</w:t>
      </w:r>
    </w:p>
    <w:p>
      <w:pPr>
        <w:pStyle w:val="Heading3"/>
        <w:spacing w:before="200" w:after="120"/>
      </w:pPr>
      <w:r>
        <w:rPr>
          <w:rFonts w:ascii="Arial" w:cs="Arial" w:eastAsia="Arial" w:hAnsi="Arial"/>
          <w:b/>
          <w:bCs/>
          <w:color w:val="333333"/>
          <w:sz w:val="26"/>
          <w:szCs w:val="26"/>
        </w:rPr>
        <w:t xml:space="preserve">How It Works</w:t>
      </w:r>
    </w:p>
    <w:p>
      <w:pPr>
        <w:spacing w:after="160"/>
      </w:pPr>
      <w:r>
        <w:rPr>
          <w:rFonts w:ascii="Arial" w:cs="Arial" w:eastAsia="Arial" w:hAnsi="Arial"/>
          <w:color w:val="333333"/>
          <w:sz w:val="22"/>
          <w:szCs w:val="22"/>
        </w:rPr>
        <w:t xml:space="preserve">Workato’s field sales team encounters opportunities where your ISV product is the best fit for the customer’s use case. Workato brings you into the deal as the recommended application, and together you close the account. This is especially powerful for ISVs competing against larger incumbents.</w:t>
      </w:r>
    </w:p>
    <w:p>
      <w:pPr>
        <w:pStyle w:val="Heading3"/>
        <w:spacing w:before="200" w:after="120"/>
      </w:pPr>
      <w:r>
        <w:rPr>
          <w:rFonts w:ascii="Arial" w:cs="Arial" w:eastAsia="Arial" w:hAnsi="Arial"/>
          <w:b/>
          <w:bCs/>
          <w:color w:val="333333"/>
          <w:sz w:val="26"/>
          <w:szCs w:val="26"/>
        </w:rPr>
        <w:t xml:space="preserve">Ideal For</w:t>
      </w:r>
    </w:p>
    <w:p>
      <w:pPr>
        <w:pStyle w:val="ListParagraph"/>
        <w:numPr>
          <w:ilvl w:val="0"/>
          <w:numId w:val="2"/>
        </w:numPr>
        <w:spacing w:after="80"/>
      </w:pPr>
      <w:r>
        <w:rPr>
          <w:rFonts w:ascii="Arial" w:cs="Arial" w:eastAsia="Arial" w:hAnsi="Arial"/>
          <w:color w:val="333333"/>
          <w:sz w:val="22"/>
          <w:szCs w:val="22"/>
        </w:rPr>
        <w:t xml:space="preserve">ISVs looking to expand their pipeline through Workato’s existing customer base</w:t>
      </w:r>
    </w:p>
    <w:p>
      <w:pPr>
        <w:pStyle w:val="ListParagraph"/>
        <w:numPr>
          <w:ilvl w:val="0"/>
          <w:numId w:val="2"/>
        </w:numPr>
        <w:spacing w:after="80"/>
      </w:pPr>
      <w:r>
        <w:rPr>
          <w:rFonts w:ascii="Arial" w:cs="Arial" w:eastAsia="Arial" w:hAnsi="Arial"/>
          <w:color w:val="333333"/>
          <w:sz w:val="22"/>
          <w:szCs w:val="22"/>
        </w:rPr>
        <w:t xml:space="preserve">Partners in ITSM, CRM, or ERP categories where Workato already sells automation</w:t>
      </w:r>
    </w:p>
    <w:p>
      <w:pPr>
        <w:pStyle w:val="ListParagraph"/>
        <w:numPr>
          <w:ilvl w:val="0"/>
          <w:numId w:val="2"/>
        </w:numPr>
        <w:spacing w:after="80"/>
      </w:pPr>
      <w:r>
        <w:rPr>
          <w:rFonts w:ascii="Arial" w:cs="Arial" w:eastAsia="Arial" w:hAnsi="Arial"/>
          <w:color w:val="333333"/>
          <w:sz w:val="22"/>
          <w:szCs w:val="22"/>
        </w:rPr>
        <w:t xml:space="preserve">ISVs that want to be the recommended solution when Workato encounters use cases in their category</w:t>
      </w:r>
    </w:p>
    <w:p>
      <w:pPr>
        <w:pStyle w:val="Heading3"/>
        <w:spacing w:before="200" w:after="120"/>
      </w:pPr>
      <w:r>
        <w:rPr>
          <w:rFonts w:ascii="Arial" w:cs="Arial" w:eastAsia="Arial" w:hAnsi="Arial"/>
          <w:b/>
          <w:bCs/>
          <w:color w:val="333333"/>
          <w:sz w:val="26"/>
          <w:szCs w:val="26"/>
        </w:rPr>
        <w:t xml:space="preserve">What Workato Provides</w:t>
      </w:r>
    </w:p>
    <w:p>
      <w:pPr>
        <w:pStyle w:val="ListParagraph"/>
        <w:numPr>
          <w:ilvl w:val="0"/>
          <w:numId w:val="2"/>
        </w:numPr>
        <w:spacing w:after="80"/>
      </w:pPr>
      <w:r>
        <w:rPr>
          <w:rFonts w:ascii="Arial" w:cs="Arial" w:eastAsia="Arial" w:hAnsi="Arial"/>
          <w:color w:val="333333"/>
          <w:sz w:val="22"/>
          <w:szCs w:val="22"/>
        </w:rPr>
        <w:t xml:space="preserve">Lead referrals from Workato’s sales team and customer success organization</w:t>
      </w:r>
    </w:p>
    <w:p>
      <w:pPr>
        <w:pStyle w:val="ListParagraph"/>
        <w:numPr>
          <w:ilvl w:val="0"/>
          <w:numId w:val="2"/>
        </w:numPr>
        <w:spacing w:after="80"/>
      </w:pPr>
      <w:r>
        <w:rPr>
          <w:rFonts w:ascii="Arial" w:cs="Arial" w:eastAsia="Arial" w:hAnsi="Arial"/>
          <w:color w:val="333333"/>
          <w:sz w:val="22"/>
          <w:szCs w:val="22"/>
        </w:rPr>
        <w:t xml:space="preserve">Joint account planning for high-value opportunities</w:t>
      </w:r>
    </w:p>
    <w:p>
      <w:pPr>
        <w:pStyle w:val="ListParagraph"/>
        <w:numPr>
          <w:ilvl w:val="0"/>
          <w:numId w:val="2"/>
        </w:numPr>
        <w:spacing w:after="80"/>
      </w:pPr>
      <w:r>
        <w:rPr>
          <w:rFonts w:ascii="Arial" w:cs="Arial" w:eastAsia="Arial" w:hAnsi="Arial"/>
          <w:color w:val="333333"/>
          <w:sz w:val="22"/>
          <w:szCs w:val="22"/>
        </w:rPr>
        <w:t xml:space="preserve">Technical resources for joint proof-of-concept engagements</w:t>
      </w:r>
    </w:p>
    <w:p>
      <w:pPr>
        <w:pStyle w:val="ListParagraph"/>
        <w:numPr>
          <w:ilvl w:val="0"/>
          <w:numId w:val="2"/>
        </w:numPr>
        <w:spacing w:after="80"/>
      </w:pPr>
      <w:r>
        <w:rPr>
          <w:rFonts w:ascii="Arial" w:cs="Arial" w:eastAsia="Arial" w:hAnsi="Arial"/>
          <w:color w:val="333333"/>
          <w:sz w:val="22"/>
          <w:szCs w:val="22"/>
        </w:rPr>
        <w:t xml:space="preserve">Co-marketing to Workato’s installed base (18,000+ customers)</w:t>
      </w:r>
    </w:p>
    <w:p>
      <w:pPr>
        <w:pStyle w:val="Heading3"/>
        <w:spacing w:before="200" w:after="120"/>
      </w:pPr>
      <w:r>
        <w:rPr>
          <w:rFonts w:ascii="Arial" w:cs="Arial" w:eastAsia="Arial" w:hAnsi="Arial"/>
          <w:b/>
          <w:bCs/>
          <w:color w:val="333333"/>
          <w:sz w:val="26"/>
          <w:szCs w:val="26"/>
        </w:rPr>
        <w:t xml:space="preserve">Revenue Impact</w:t>
      </w:r>
    </w:p>
    <w:p>
      <w:pPr>
        <w:spacing w:after="160"/>
      </w:pPr>
      <w:r>
        <w:rPr>
          <w:rFonts w:ascii="Arial" w:cs="Arial" w:eastAsia="Arial" w:hAnsi="Arial"/>
          <w:color w:val="333333"/>
          <w:sz w:val="22"/>
          <w:szCs w:val="22"/>
        </w:rPr>
        <w:t xml:space="preserve">Sell-with partnerships give ISVs access to Workato’s enterprise customer base of 18,000+ organizations. Partners leveraging this model report meaningful net-new pipeline sourced from Workato referrals.</w:t>
      </w:r>
    </w:p>
    <w:p>
      <w:pPr>
        <w:pStyle w:val="Heading2"/>
        <w:spacing w:before="280" w:after="160"/>
      </w:pPr>
      <w:r>
        <w:rPr>
          <w:rFonts w:ascii="Arial" w:cs="Arial" w:eastAsia="Arial" w:hAnsi="Arial"/>
          <w:b/>
          <w:bCs/>
          <w:color w:val="27989F"/>
          <w:sz w:val="30"/>
          <w:szCs w:val="30"/>
        </w:rPr>
        <w:t xml:space="preserve">Combining GTM Models with Embedded Technology</w:t>
      </w:r>
    </w:p>
    <w:p>
      <w:pPr>
        <w:spacing w:after="160"/>
      </w:pPr>
      <w:r>
        <w:rPr>
          <w:rFonts w:ascii="Arial" w:cs="Arial" w:eastAsia="Arial" w:hAnsi="Arial"/>
          <w:color w:val="333333"/>
          <w:sz w:val="22"/>
          <w:szCs w:val="22"/>
        </w:rPr>
        <w:t xml:space="preserve">These GTM motions are not mutually exclusive. The strongest ISV partnerships combine embedded technology with one or more GTM models. For example, an ERP ISV might embed Workato for integration and EDI (technology), sell through by packaging integration as a premium tier (commercial), and co-sell into shared manufacturing accounts where both solutions are needed (pipeline acceleration). The result is a partnership that drives value across product, revenue, and customer success.</w:t>
      </w:r>
    </w:p>
    <w:p>
      <w:r>
        <w:br w:type="page"/>
      </w:r>
    </w:p>
    <w:p>
      <w:pPr>
        <w:pStyle w:val="Heading1"/>
        <w:spacing w:before="360" w:after="200"/>
      </w:pPr>
      <w:r>
        <w:rPr>
          <w:rFonts w:ascii="Arial" w:cs="Arial" w:eastAsia="Arial" w:hAnsi="Arial"/>
          <w:b/>
          <w:bCs/>
          <w:color w:val="065F69"/>
          <w:sz w:val="36"/>
          <w:szCs w:val="36"/>
        </w:rPr>
        <w:t xml:space="preserve">Build vs. Partner: The Economics</w:t>
      </w:r>
    </w:p>
    <w:p>
      <w:pPr>
        <w:pStyle w:val="Heading2"/>
        <w:spacing w:before="280" w:after="160"/>
      </w:pPr>
      <w:r>
        <w:rPr>
          <w:rFonts w:ascii="Arial" w:cs="Arial" w:eastAsia="Arial" w:hAnsi="Arial"/>
          <w:b/>
          <w:bCs/>
          <w:color w:val="27989F"/>
          <w:sz w:val="30"/>
          <w:szCs w:val="30"/>
        </w:rPr>
        <w:t xml:space="preserve">Why ISVs Choose to Partner (Not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65F69"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3580"/>
            <w:tcBorders>
              <w:top w:val="single" w:color="CCCCCC" w:sz="1"/>
              <w:left w:val="single" w:color="CCCCCC" w:sz="1"/>
              <w:bottom w:val="single" w:color="CCCCCC" w:sz="1"/>
              <w:right w:val="single" w:color="CCCCCC" w:sz="1"/>
            </w:tcBorders>
            <w:shd w:fill="065F69" w:val="clear"/>
            <w:tcMar>
              <w:top w:type="dxa" w:w="80"/>
              <w:left w:type="dxa" w:w="120"/>
              <w:bottom w:type="dxa" w:w="80"/>
              <w:right w:type="dxa" w:w="120"/>
            </w:tcMar>
          </w:tcPr>
          <w:p>
            <w:r>
              <w:rPr>
                <w:rFonts w:ascii="Arial" w:cs="Arial" w:eastAsia="Arial" w:hAnsi="Arial"/>
                <w:b/>
                <w:bCs/>
                <w:color w:val="FFFFFF"/>
                <w:sz w:val="20"/>
                <w:szCs w:val="20"/>
              </w:rPr>
              <w:t xml:space="preserve">Building In-House</w:t>
            </w:r>
          </w:p>
        </w:tc>
        <w:tc>
          <w:tcPr>
            <w:tcW w:type="dxa" w:w="3580"/>
            <w:tcBorders>
              <w:top w:val="single" w:color="CCCCCC" w:sz="1"/>
              <w:left w:val="single" w:color="CCCCCC" w:sz="1"/>
              <w:bottom w:val="single" w:color="CCCCCC" w:sz="1"/>
              <w:right w:val="single" w:color="CCCCCC" w:sz="1"/>
            </w:tcBorders>
            <w:shd w:fill="065F69" w:val="clear"/>
            <w:tcMar>
              <w:top w:type="dxa" w:w="80"/>
              <w:left w:type="dxa" w:w="120"/>
              <w:bottom w:type="dxa" w:w="80"/>
              <w:right w:type="dxa" w:w="120"/>
            </w:tcMar>
          </w:tcPr>
          <w:p>
            <w:r>
              <w:rPr>
                <w:rFonts w:ascii="Arial" w:cs="Arial" w:eastAsia="Arial" w:hAnsi="Arial"/>
                <w:b/>
                <w:bCs/>
                <w:color w:val="FFFFFF"/>
                <w:sz w:val="20"/>
                <w:szCs w:val="20"/>
              </w:rPr>
              <w:t xml:space="preserve">Partnering with Workato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Time to Market</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12–24 months for 50 connectors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Immediate: 1,000+ connectors ready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Development Cost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$2M–$5M initial + ongoing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Minimal upfront investment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Engineering Team</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10–20 engineers dedicated</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1–2 engineers for integration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Maintenance Burden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Constant: API changes, bugs, security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Workato handles all updates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Customer Support</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You staff integration support team</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Shared: Workato provides tier-2 support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Security Compliance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You achieve SOC 2, ISO, HIPAA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Inherit Workato’s certifications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Scalability</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You build infrastructure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Enterprise-proven (2B+ tasks/year)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GTM Support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 (you build alone)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Co-sell, sell-through, sell-with motions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Innovation Focus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Diverted to integration maintenance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Stay focused on core product</w:t>
            </w:r>
          </w:p>
        </w:tc>
      </w:tr>
    </w:tbl>
    <w:p>
      <w:pPr>
        <w:spacing w:after="80"/>
      </w:pPr>
    </w:p>
    <w:p>
      <w:pPr>
        <w:pStyle w:val="Heading3"/>
        <w:spacing w:before="200" w:after="120"/>
      </w:pPr>
      <w:r>
        <w:rPr>
          <w:rFonts w:ascii="Arial" w:cs="Arial" w:eastAsia="Arial" w:hAnsi="Arial"/>
          <w:b/>
          <w:bCs/>
          <w:color w:val="333333"/>
          <w:sz w:val="26"/>
          <w:szCs w:val="26"/>
        </w:rPr>
        <w:t xml:space="preserve">The True Cost of Building</w:t>
      </w:r>
    </w:p>
    <w:p>
      <w:pPr>
        <w:spacing w:after="160"/>
      </w:pPr>
      <w:r>
        <w:rPr>
          <w:rFonts w:ascii="Arial" w:cs="Arial" w:eastAsia="Arial" w:hAnsi="Arial"/>
          <w:color w:val="333333"/>
          <w:sz w:val="22"/>
          <w:szCs w:val="22"/>
        </w:rPr>
        <w:t xml:space="preserve">Initial development runs $2M–$5M for a basic integration platform. Ongoing costs add $1M–$2M annually for maintenance, updates, and support. The opportunity cost is 10–20 engineers not working on your core product. Time to parity with Workato’s 1,000+ connectors is 2–3 years. The total 3-year cost ranges from $8M to $12M—and that doesn’t include any GTM support.</w:t>
      </w:r>
    </w:p>
    <w:p>
      <w:pPr>
        <w:pStyle w:val="Heading3"/>
        <w:spacing w:before="200" w:after="120"/>
      </w:pPr>
      <w:r>
        <w:rPr>
          <w:rFonts w:ascii="Arial" w:cs="Arial" w:eastAsia="Arial" w:hAnsi="Arial"/>
          <w:b/>
          <w:bCs/>
          <w:color w:val="333333"/>
          <w:sz w:val="26"/>
          <w:szCs w:val="26"/>
        </w:rPr>
        <w:t xml:space="preserve">The Partner Model Advantage</w:t>
      </w:r>
    </w:p>
    <w:p>
      <w:pPr>
        <w:spacing w:after="160"/>
      </w:pPr>
      <w:r>
        <w:rPr>
          <w:rFonts w:ascii="Arial" w:cs="Arial" w:eastAsia="Arial" w:hAnsi="Arial"/>
          <w:color w:val="333333"/>
          <w:sz w:val="22"/>
          <w:szCs w:val="22"/>
        </w:rPr>
        <w:t xml:space="preserve">Partnership investment involves minimal upfront costs. Time to market is 30–90 days to launch an embedded offering. You need just 1–2 engineers for product integration. Commercial terms are designed specifically for ISV success and growth. And the GTM partnership creates pipeline and revenue streams that building alone never delivers.</w:t>
      </w:r>
    </w:p>
    <w:p>
      <w:r>
        <w:br w:type="page"/>
      </w:r>
    </w:p>
    <w:p>
      <w:pPr>
        <w:pStyle w:val="Heading1"/>
        <w:spacing w:before="360" w:after="200"/>
      </w:pPr>
      <w:r>
        <w:rPr>
          <w:rFonts w:ascii="Arial" w:cs="Arial" w:eastAsia="Arial" w:hAnsi="Arial"/>
          <w:b/>
          <w:bCs/>
          <w:color w:val="065F69"/>
          <w:sz w:val="36"/>
          <w:szCs w:val="36"/>
        </w:rPr>
        <w:t xml:space="preserve">Workato vs. Boomi for ISVs</w:t>
      </w:r>
    </w:p>
    <w:p>
      <w:pPr>
        <w:pStyle w:val="Heading2"/>
        <w:spacing w:before="280" w:after="160"/>
      </w:pPr>
      <w:r>
        <w:rPr>
          <w:rFonts w:ascii="Arial" w:cs="Arial" w:eastAsia="Arial" w:hAnsi="Arial"/>
          <w:b/>
          <w:bCs/>
          <w:color w:val="27989F"/>
          <w:sz w:val="30"/>
          <w:szCs w:val="30"/>
        </w:rPr>
        <w:t xml:space="preserve">Why We Win in Embedded and GTM Scenarios</w:t>
      </w:r>
    </w:p>
    <w:p>
      <w:pPr>
        <w:spacing w:after="160"/>
      </w:pPr>
      <w:r>
        <w:rPr>
          <w:rFonts w:ascii="Arial" w:cs="Arial" w:eastAsia="Arial" w:hAnsi="Arial"/>
          <w:color w:val="333333"/>
          <w:sz w:val="22"/>
          <w:szCs w:val="22"/>
        </w:rPr>
        <w:t xml:space="preserve">Boomi is a strong competitor in the integration space, but when it comes to ISV partnerships—both embedded technology and go-to-market support—Workato has distinct 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CCCCC" w:sz="1"/>
              <w:left w:val="single" w:color="CCCCCC" w:sz="1"/>
              <w:bottom w:val="single" w:color="CCCCCC" w:sz="1"/>
              <w:right w:val="single" w:color="CCCCCC" w:sz="1"/>
            </w:tcBorders>
            <w:shd w:fill="065F69"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2200"/>
            <w:tcBorders>
              <w:top w:val="single" w:color="CCCCCC" w:sz="1"/>
              <w:left w:val="single" w:color="CCCCCC" w:sz="1"/>
              <w:bottom w:val="single" w:color="CCCCCC" w:sz="1"/>
              <w:right w:val="single" w:color="CCCCCC" w:sz="1"/>
            </w:tcBorders>
            <w:shd w:fill="065F69" w:val="clear"/>
            <w:tcMar>
              <w:top w:type="dxa" w:w="80"/>
              <w:left w:type="dxa" w:w="120"/>
              <w:bottom w:type="dxa" w:w="80"/>
              <w:right w:type="dxa" w:w="120"/>
            </w:tcMar>
          </w:tcPr>
          <w:p>
            <w:r>
              <w:rPr>
                <w:rFonts w:ascii="Arial" w:cs="Arial" w:eastAsia="Arial" w:hAnsi="Arial"/>
                <w:b/>
                <w:bCs/>
                <w:color w:val="FFFFFF"/>
                <w:sz w:val="20"/>
                <w:szCs w:val="20"/>
              </w:rPr>
              <w:t xml:space="preserve">Workato</w:t>
            </w:r>
          </w:p>
        </w:tc>
        <w:tc>
          <w:tcPr>
            <w:tcW w:type="dxa" w:w="2200"/>
            <w:tcBorders>
              <w:top w:val="single" w:color="CCCCCC" w:sz="1"/>
              <w:left w:val="single" w:color="CCCCCC" w:sz="1"/>
              <w:bottom w:val="single" w:color="CCCCCC" w:sz="1"/>
              <w:right w:val="single" w:color="CCCCCC" w:sz="1"/>
            </w:tcBorders>
            <w:shd w:fill="065F69" w:val="clear"/>
            <w:tcMar>
              <w:top w:type="dxa" w:w="80"/>
              <w:left w:type="dxa" w:w="120"/>
              <w:bottom w:type="dxa" w:w="80"/>
              <w:right w:type="dxa" w:w="120"/>
            </w:tcMar>
          </w:tcPr>
          <w:p>
            <w:r>
              <w:rPr>
                <w:rFonts w:ascii="Arial" w:cs="Arial" w:eastAsia="Arial" w:hAnsi="Arial"/>
                <w:b/>
                <w:bCs/>
                <w:color w:val="FFFFFF"/>
                <w:sz w:val="20"/>
                <w:szCs w:val="20"/>
              </w:rPr>
              <w:t xml:space="preserve">Boomi</w:t>
            </w:r>
          </w:p>
        </w:tc>
        <w:tc>
          <w:tcPr>
            <w:tcW w:type="dxa" w:w="3160"/>
            <w:tcBorders>
              <w:top w:val="single" w:color="CCCCCC" w:sz="1"/>
              <w:left w:val="single" w:color="CCCCCC" w:sz="1"/>
              <w:bottom w:val="single" w:color="CCCCCC" w:sz="1"/>
              <w:right w:val="single" w:color="CCCCCC" w:sz="1"/>
            </w:tcBorders>
            <w:shd w:fill="065F69"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EDI Capabilities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Via Orderful OEM – native integration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Native EDI</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Both competitive on EDI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Low-Code UI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Modern, intuitive – customer-customizable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Developer-focused – steeper learning curve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Your customers need self-service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White-Label/Embed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Full white-label – your brand, your UX</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Limited branding – Boomi UI visible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Product cohesion matters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Multi-Tenant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Automation HQ – manage 1,000s of customers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Complex setup – tenant management harder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Scale to enterprise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Data Warehouse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Native connectors – ETL + Reverse ETL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Requires add-ons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Data modernization is key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AI/Genie Agents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Built-in AI platform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Limited AI capabilities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Future-proof offering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GTM Partnership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Co-sell, sell-through, sell-with programs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Enterprise direct sales focus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ISVs need GTM support, not just tech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ISV Pricing Model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Flexible: Tasks, recipes, credits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Complex connector licensing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Easier customer conversations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Customer Self-Service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Customers build their own recipes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Requires technical expertise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Reduces your support burden</w:t>
            </w:r>
          </w:p>
        </w:tc>
      </w:tr>
    </w:tbl>
    <w:p>
      <w:pPr>
        <w:spacing w:after="80"/>
      </w:pPr>
    </w:p>
    <w:p>
      <w:pPr>
        <w:pStyle w:val="Heading3"/>
        <w:spacing w:before="200" w:after="120"/>
      </w:pPr>
      <w:r>
        <w:rPr>
          <w:rFonts w:ascii="Arial" w:cs="Arial" w:eastAsia="Arial" w:hAnsi="Arial"/>
          <w:b/>
          <w:bCs/>
          <w:color w:val="333333"/>
          <w:sz w:val="26"/>
          <w:szCs w:val="26"/>
        </w:rPr>
        <w:t xml:space="preserve">The GTM Difference</w:t>
      </w:r>
    </w:p>
    <w:p>
      <w:pPr>
        <w:spacing w:after="160"/>
      </w:pPr>
      <w:r>
        <w:rPr>
          <w:rFonts w:ascii="Arial" w:cs="Arial" w:eastAsia="Arial" w:hAnsi="Arial"/>
          <w:color w:val="333333"/>
          <w:sz w:val="22"/>
          <w:szCs w:val="22"/>
        </w:rPr>
        <w:t xml:space="preserve">Boomi’s ISV model is adapted from their enterprise direct sales approach. Their focus is on selling Boomi licenses, not on helping ISVs build a thriving integration business or co-selling into shared accounts. Workato’s model is purpose-built for ISV partnerships from the ground up—both the technology (embedded platform) and the commercial relationship (co-sell, sell-through, sell-with).</w:t>
      </w:r>
    </w:p>
    <w:p>
      <w:r>
        <w:br w:type="page"/>
      </w:r>
    </w:p>
    <w:p>
      <w:pPr>
        <w:pStyle w:val="Heading1"/>
        <w:spacing w:before="360" w:after="200"/>
      </w:pPr>
      <w:r>
        <w:rPr>
          <w:rFonts w:ascii="Arial" w:cs="Arial" w:eastAsia="Arial" w:hAnsi="Arial"/>
          <w:b/>
          <w:bCs/>
          <w:color w:val="065F69"/>
          <w:sz w:val="36"/>
          <w:szCs w:val="36"/>
        </w:rPr>
        <w:t xml:space="preserve">Value Proposition by ISV Segment</w:t>
      </w:r>
    </w:p>
    <w:p>
      <w:pPr>
        <w:pStyle w:val="Heading2"/>
        <w:spacing w:before="280" w:after="160"/>
      </w:pPr>
      <w:r>
        <w:rPr>
          <w:rFonts w:ascii="Arial" w:cs="Arial" w:eastAsia="Arial" w:hAnsi="Arial"/>
          <w:b/>
          <w:bCs/>
          <w:color w:val="27989F"/>
          <w:sz w:val="30"/>
          <w:szCs w:val="30"/>
        </w:rPr>
        <w:t xml:space="preserve">For ITSM ISVs</w:t>
      </w:r>
    </w:p>
    <w:p>
      <w:pPr>
        <w:spacing w:after="160"/>
      </w:pPr>
      <w:r>
        <w:rPr>
          <w:rFonts w:ascii="Arial" w:cs="Arial" w:eastAsia="Arial" w:hAnsi="Arial"/>
          <w:color w:val="333333"/>
          <w:sz w:val="22"/>
          <w:szCs w:val="22"/>
        </w:rPr>
        <w:t xml:space="preserve">ITSM platforms sit at the intersection of IT, HR, procurement, and operations. Your customers need HR integration for auto-provisioning, asset management sync with procurement and finance, collaboration integration for ticket notifications, vendor management via EDI, and CMDB sync across tools.</w:t>
      </w:r>
    </w:p>
    <w:p>
      <w:pPr>
        <w:pStyle w:val="Heading3"/>
        <w:spacing w:before="200" w:after="120"/>
      </w:pPr>
      <w:r>
        <w:rPr>
          <w:rFonts w:ascii="Arial" w:cs="Arial" w:eastAsia="Arial" w:hAnsi="Arial"/>
          <w:b/>
          <w:bCs/>
          <w:color w:val="333333"/>
          <w:sz w:val="26"/>
          <w:szCs w:val="26"/>
        </w:rPr>
        <w:t xml:space="preserve">What Workato Enables</w:t>
      </w:r>
    </w:p>
    <w:p>
      <w:pPr>
        <w:pStyle w:val="ListParagraph"/>
        <w:numPr>
          <w:ilvl w:val="0"/>
          <w:numId w:val="2"/>
        </w:numPr>
        <w:spacing w:after="80"/>
      </w:pPr>
      <w:r>
        <w:rPr>
          <w:rFonts w:ascii="Arial" w:cs="Arial" w:eastAsia="Arial" w:hAnsi="Arial"/>
          <w:color w:val="333333"/>
          <w:sz w:val="22"/>
          <w:szCs w:val="22"/>
        </w:rPr>
        <w:t xml:space="preserve">Out-of-the-box integrations to Workday, BambooHR, ADP, Greenhouse</w:t>
      </w:r>
    </w:p>
    <w:p>
      <w:pPr>
        <w:pStyle w:val="ListParagraph"/>
        <w:numPr>
          <w:ilvl w:val="0"/>
          <w:numId w:val="2"/>
        </w:numPr>
        <w:spacing w:after="80"/>
      </w:pPr>
      <w:r>
        <w:rPr>
          <w:rFonts w:ascii="Arial" w:cs="Arial" w:eastAsia="Arial" w:hAnsi="Arial"/>
          <w:color w:val="333333"/>
          <w:sz w:val="22"/>
          <w:szCs w:val="22"/>
        </w:rPr>
        <w:t xml:space="preserve">Procurement workflows via EDI (Orderful) to vendors and suppliers</w:t>
      </w:r>
    </w:p>
    <w:p>
      <w:pPr>
        <w:pStyle w:val="ListParagraph"/>
        <w:numPr>
          <w:ilvl w:val="0"/>
          <w:numId w:val="2"/>
        </w:numPr>
        <w:spacing w:after="80"/>
      </w:pPr>
      <w:r>
        <w:rPr>
          <w:rFonts w:ascii="Arial" w:cs="Arial" w:eastAsia="Arial" w:hAnsi="Arial"/>
          <w:color w:val="333333"/>
          <w:sz w:val="22"/>
          <w:szCs w:val="22"/>
        </w:rPr>
        <w:t xml:space="preserve">Collaboration with proven scale: 28 Slack connections, 16 Teams connections</w:t>
      </w:r>
    </w:p>
    <w:p>
      <w:pPr>
        <w:pStyle w:val="ListParagraph"/>
        <w:numPr>
          <w:ilvl w:val="0"/>
          <w:numId w:val="2"/>
        </w:numPr>
        <w:spacing w:after="80"/>
      </w:pPr>
      <w:r>
        <w:rPr>
          <w:rFonts w:ascii="Arial" w:cs="Arial" w:eastAsia="Arial" w:hAnsi="Arial"/>
          <w:color w:val="333333"/>
          <w:sz w:val="22"/>
          <w:szCs w:val="22"/>
        </w:rPr>
        <w:t xml:space="preserve">Asset tracking sync with NetSuite, SAP, Oracle ERP</w:t>
      </w:r>
    </w:p>
    <w:p>
      <w:pPr>
        <w:pStyle w:val="ListParagraph"/>
        <w:numPr>
          <w:ilvl w:val="0"/>
          <w:numId w:val="2"/>
        </w:numPr>
        <w:spacing w:after="80"/>
      </w:pPr>
      <w:r>
        <w:rPr>
          <w:rFonts w:ascii="Arial" w:cs="Arial" w:eastAsia="Arial" w:hAnsi="Arial"/>
          <w:color w:val="333333"/>
          <w:sz w:val="22"/>
          <w:szCs w:val="22"/>
        </w:rPr>
        <w:t xml:space="preserve">Custom connectors for niche ITSM tools your customers use</w:t>
      </w:r>
    </w:p>
    <w:p>
      <w:pPr>
        <w:pStyle w:val="Heading3"/>
        <w:spacing w:before="200" w:after="120"/>
      </w:pPr>
      <w:r>
        <w:rPr>
          <w:rFonts w:ascii="Arial" w:cs="Arial" w:eastAsia="Arial" w:hAnsi="Arial"/>
          <w:b/>
          <w:bCs/>
          <w:color w:val="333333"/>
          <w:sz w:val="26"/>
          <w:szCs w:val="26"/>
        </w:rPr>
        <w:t xml:space="preserve">GTM Opportunity</w:t>
      </w:r>
    </w:p>
    <w:p>
      <w:pPr>
        <w:spacing w:after="160"/>
      </w:pPr>
      <w:r>
        <w:rPr>
          <w:rFonts w:ascii="Arial" w:cs="Arial" w:eastAsia="Arial" w:hAnsi="Arial"/>
          <w:color w:val="333333"/>
          <w:sz w:val="22"/>
          <w:szCs w:val="22"/>
        </w:rPr>
        <w:t xml:space="preserve">Co-sell into IT operations accounts where Workato already provides automation. Workato encounters ITSM use cases regularly—your product becomes the recommended solution via the sell-with model. Position integration as a premium tier via sell-through to drive upsell revenue.</w:t>
      </w:r>
    </w:p>
    <w:p>
      <w:pPr>
        <w:pStyle w:val="Heading2"/>
        <w:spacing w:before="280" w:after="160"/>
      </w:pPr>
      <w:r>
        <w:rPr>
          <w:rFonts w:ascii="Arial" w:cs="Arial" w:eastAsia="Arial" w:hAnsi="Arial"/>
          <w:b/>
          <w:bCs/>
          <w:color w:val="27989F"/>
          <w:sz w:val="30"/>
          <w:szCs w:val="30"/>
        </w:rPr>
        <w:t xml:space="preserve">For CRM ISVs</w:t>
      </w:r>
    </w:p>
    <w:p>
      <w:pPr>
        <w:spacing w:after="160"/>
      </w:pPr>
      <w:r>
        <w:rPr>
          <w:rFonts w:ascii="Arial" w:cs="Arial" w:eastAsia="Arial" w:hAnsi="Arial"/>
          <w:color w:val="333333"/>
          <w:sz w:val="22"/>
          <w:szCs w:val="22"/>
        </w:rPr>
        <w:t xml:space="preserve">CRM is only valuable when it’s the single source of truth for customer data. This requires integration with marketing automation, customer support tools, data warehouses for analytics, communication platforms, e-commerce systems, and EDI for order-to-cash.</w:t>
      </w:r>
    </w:p>
    <w:p>
      <w:pPr>
        <w:pStyle w:val="Heading3"/>
        <w:spacing w:before="200" w:after="120"/>
      </w:pPr>
      <w:r>
        <w:rPr>
          <w:rFonts w:ascii="Arial" w:cs="Arial" w:eastAsia="Arial" w:hAnsi="Arial"/>
          <w:b/>
          <w:bCs/>
          <w:color w:val="333333"/>
          <w:sz w:val="26"/>
          <w:szCs w:val="26"/>
        </w:rPr>
        <w:t xml:space="preserve">What Workato Enables</w:t>
      </w:r>
    </w:p>
    <w:p>
      <w:pPr>
        <w:pStyle w:val="ListParagraph"/>
        <w:numPr>
          <w:ilvl w:val="0"/>
          <w:numId w:val="2"/>
        </w:numPr>
        <w:spacing w:after="80"/>
      </w:pPr>
      <w:r>
        <w:rPr>
          <w:rFonts w:ascii="Arial" w:cs="Arial" w:eastAsia="Arial" w:hAnsi="Arial"/>
          <w:color w:val="333333"/>
          <w:sz w:val="22"/>
          <w:szCs w:val="22"/>
        </w:rPr>
        <w:t xml:space="preserve">113 Google Sheets connections (customers love spreadsheet sync)</w:t>
      </w:r>
    </w:p>
    <w:p>
      <w:pPr>
        <w:pStyle w:val="ListParagraph"/>
        <w:numPr>
          <w:ilvl w:val="0"/>
          <w:numId w:val="2"/>
        </w:numPr>
        <w:spacing w:after="80"/>
      </w:pPr>
      <w:r>
        <w:rPr>
          <w:rFonts w:ascii="Arial" w:cs="Arial" w:eastAsia="Arial" w:hAnsi="Arial"/>
          <w:color w:val="333333"/>
          <w:sz w:val="22"/>
          <w:szCs w:val="22"/>
        </w:rPr>
        <w:t xml:space="preserve">Reverse ETL leadership: push ML predictions from warehouse to your CRM</w:t>
      </w:r>
    </w:p>
    <w:p>
      <w:pPr>
        <w:pStyle w:val="ListParagraph"/>
        <w:numPr>
          <w:ilvl w:val="0"/>
          <w:numId w:val="2"/>
        </w:numPr>
        <w:spacing w:after="80"/>
      </w:pPr>
      <w:r>
        <w:rPr>
          <w:rFonts w:ascii="Arial" w:cs="Arial" w:eastAsia="Arial" w:hAnsi="Arial"/>
          <w:color w:val="333333"/>
          <w:sz w:val="22"/>
          <w:szCs w:val="22"/>
        </w:rPr>
        <w:t xml:space="preserve">Email intelligence: 31 Gmail integrations for activity tracking</w:t>
      </w:r>
    </w:p>
    <w:p>
      <w:pPr>
        <w:pStyle w:val="ListParagraph"/>
        <w:numPr>
          <w:ilvl w:val="0"/>
          <w:numId w:val="2"/>
        </w:numPr>
        <w:spacing w:after="80"/>
      </w:pPr>
      <w:r>
        <w:rPr>
          <w:rFonts w:ascii="Arial" w:cs="Arial" w:eastAsia="Arial" w:hAnsi="Arial"/>
          <w:color w:val="333333"/>
          <w:sz w:val="22"/>
          <w:szCs w:val="22"/>
        </w:rPr>
        <w:t xml:space="preserve">Support ticket sync for unified customer view across systems</w:t>
      </w:r>
    </w:p>
    <w:p>
      <w:pPr>
        <w:pStyle w:val="ListParagraph"/>
        <w:numPr>
          <w:ilvl w:val="0"/>
          <w:numId w:val="2"/>
        </w:numPr>
        <w:spacing w:after="80"/>
      </w:pPr>
      <w:r>
        <w:rPr>
          <w:rFonts w:ascii="Arial" w:cs="Arial" w:eastAsia="Arial" w:hAnsi="Arial"/>
          <w:color w:val="333333"/>
          <w:sz w:val="22"/>
          <w:szCs w:val="22"/>
        </w:rPr>
        <w:t xml:space="preserve">EDI order processing: automatic order creation from EDI transactions</w:t>
      </w:r>
    </w:p>
    <w:p>
      <w:pPr>
        <w:spacing w:after="160"/>
      </w:pPr>
      <w:r>
        <w:rPr>
          <w:rFonts w:ascii="Arial" w:cs="Arial" w:eastAsia="Arial" w:hAnsi="Arial"/>
          <w:b/>
          <w:bCs/>
          <w:color w:val="333333"/>
          <w:sz w:val="22"/>
          <w:szCs w:val="22"/>
        </w:rPr>
        <w:t xml:space="preserve">Customer Example: </w:t>
      </w:r>
      <w:r>
        <w:rPr>
          <w:rFonts w:ascii="Arial" w:cs="Arial" w:eastAsia="Arial" w:hAnsi="Arial"/>
          <w:color w:val="333333"/>
          <w:sz w:val="22"/>
          <w:szCs w:val="22"/>
        </w:rPr>
        <w:t xml:space="preserve">HubSpot uses 103 Reverse ETL recipes to activate customer insights from Snowflake back into operational tools.</w:t>
      </w:r>
    </w:p>
    <w:p>
      <w:pPr>
        <w:pStyle w:val="Heading3"/>
        <w:spacing w:before="200" w:after="120"/>
      </w:pPr>
      <w:r>
        <w:rPr>
          <w:rFonts w:ascii="Arial" w:cs="Arial" w:eastAsia="Arial" w:hAnsi="Arial"/>
          <w:b/>
          <w:bCs/>
          <w:color w:val="333333"/>
          <w:sz w:val="26"/>
          <w:szCs w:val="26"/>
        </w:rPr>
        <w:t xml:space="preserve">GTM Opportunity</w:t>
      </w:r>
    </w:p>
    <w:p>
      <w:pPr>
        <w:spacing w:after="160"/>
      </w:pPr>
      <w:r>
        <w:rPr>
          <w:rFonts w:ascii="Arial" w:cs="Arial" w:eastAsia="Arial" w:hAnsi="Arial"/>
          <w:color w:val="333333"/>
          <w:sz w:val="22"/>
          <w:szCs w:val="22"/>
        </w:rPr>
        <w:t xml:space="preserve">Co-sell into accounts evaluating CRM alongside automation. Workato’s sales team regularly encounters CRM evaluation cycles. Sell-with positioning makes your CRM the recommended platform. Joint marketing campaigns targeting companies modernizing their sales and marketing stack drive pipeline for both parties.</w:t>
      </w:r>
    </w:p>
    <w:p>
      <w:pPr>
        <w:pStyle w:val="Heading2"/>
        <w:spacing w:before="280" w:after="160"/>
      </w:pPr>
      <w:r>
        <w:rPr>
          <w:rFonts w:ascii="Arial" w:cs="Arial" w:eastAsia="Arial" w:hAnsi="Arial"/>
          <w:b/>
          <w:bCs/>
          <w:color w:val="27989F"/>
          <w:sz w:val="30"/>
          <w:szCs w:val="30"/>
        </w:rPr>
        <w:t xml:space="preserve">For ERP ISVs</w:t>
      </w:r>
    </w:p>
    <w:p>
      <w:pPr>
        <w:spacing w:after="160"/>
      </w:pPr>
      <w:r>
        <w:rPr>
          <w:rFonts w:ascii="Arial" w:cs="Arial" w:eastAsia="Arial" w:hAnsi="Arial"/>
          <w:color w:val="333333"/>
          <w:sz w:val="22"/>
          <w:szCs w:val="22"/>
        </w:rPr>
        <w:t xml:space="preserve">ERP is the most integration-intensive software category. Your customers need EDI networks for suppliers and trading partners, payment systems, e-commerce platforms, warehouse management, data warehouses, HR systems, and tax/compliance tools.</w:t>
      </w:r>
    </w:p>
    <w:p>
      <w:pPr>
        <w:pStyle w:val="Heading3"/>
        <w:spacing w:before="200" w:after="120"/>
      </w:pPr>
      <w:r>
        <w:rPr>
          <w:rFonts w:ascii="Arial" w:cs="Arial" w:eastAsia="Arial" w:hAnsi="Arial"/>
          <w:b/>
          <w:bCs/>
          <w:color w:val="333333"/>
          <w:sz w:val="26"/>
          <w:szCs w:val="26"/>
        </w:rPr>
        <w:t xml:space="preserve">The ERP Integration Gap Kills Deals</w:t>
      </w:r>
    </w:p>
    <w:p>
      <w:pPr>
        <w:spacing w:after="160"/>
      </w:pPr>
      <w:r>
        <w:rPr>
          <w:rFonts w:ascii="Arial" w:cs="Arial" w:eastAsia="Arial" w:hAnsi="Arial"/>
          <w:color w:val="333333"/>
          <w:sz w:val="22"/>
          <w:szCs w:val="22"/>
        </w:rPr>
        <w:t xml:space="preserve">Without strong EDI capabilities, you cannot compete in manufacturing (heavy EDI for supply chain), retail (EDI with major retailers), distribution (supplier and customer EDI required), or healthcare (insurance EDI for claims and enrollment). Prospects ask: “Do you support EDI 850, 810, 856?” If the answer is no, you lose the deal.</w:t>
      </w:r>
    </w:p>
    <w:p>
      <w:pPr>
        <w:pStyle w:val="Heading3"/>
        <w:spacing w:before="200" w:after="120"/>
      </w:pPr>
      <w:r>
        <w:rPr>
          <w:rFonts w:ascii="Arial" w:cs="Arial" w:eastAsia="Arial" w:hAnsi="Arial"/>
          <w:b/>
          <w:bCs/>
          <w:color w:val="333333"/>
          <w:sz w:val="26"/>
          <w:szCs w:val="26"/>
        </w:rPr>
        <w:t xml:space="preserve">GTM Opportunity</w:t>
      </w:r>
    </w:p>
    <w:p>
      <w:pPr>
        <w:spacing w:after="160"/>
      </w:pPr>
      <w:r>
        <w:rPr>
          <w:rFonts w:ascii="Arial" w:cs="Arial" w:eastAsia="Arial" w:hAnsi="Arial"/>
          <w:color w:val="333333"/>
          <w:sz w:val="22"/>
          <w:szCs w:val="22"/>
        </w:rPr>
        <w:t xml:space="preserve">ERP presents the strongest co-sell and sell-with opportunity. Workato encounters ERP integration requirements in nearly every manufacturing and distribution deal. Your ERP product + Workato integration + Orderful EDI is a complete solution that competes directly with legacy incumbents. Joint account planning in manufacturing and retail verticals accelerates both pipelines.</w:t>
      </w:r>
    </w:p>
    <w:p>
      <w:r>
        <w:br w:type="page"/>
      </w:r>
    </w:p>
    <w:p>
      <w:pPr>
        <w:pStyle w:val="Heading1"/>
        <w:spacing w:before="360" w:after="200"/>
      </w:pPr>
      <w:r>
        <w:rPr>
          <w:rFonts w:ascii="Arial" w:cs="Arial" w:eastAsia="Arial" w:hAnsi="Arial"/>
          <w:b/>
          <w:bCs/>
          <w:color w:val="065F69"/>
          <w:sz w:val="36"/>
          <w:szCs w:val="36"/>
        </w:rPr>
        <w:t xml:space="preserve">Workato + Orderful: Complete EDI Solution</w:t>
      </w:r>
    </w:p>
    <w:p>
      <w:pPr>
        <w:pStyle w:val="Heading2"/>
        <w:spacing w:before="280" w:after="160"/>
      </w:pPr>
      <w:r>
        <w:rPr>
          <w:rFonts w:ascii="Arial" w:cs="Arial" w:eastAsia="Arial" w:hAnsi="Arial"/>
          <w:b/>
          <w:bCs/>
          <w:color w:val="27989F"/>
          <w:sz w:val="30"/>
          <w:szCs w:val="30"/>
        </w:rPr>
        <w:t xml:space="preserve">Through Our Orderful OEM Partnership</w:t>
      </w:r>
    </w:p>
    <w:p>
      <w:pPr>
        <w:pStyle w:val="Heading3"/>
        <w:spacing w:before="200" w:after="120"/>
      </w:pPr>
      <w:r>
        <w:rPr>
          <w:rFonts w:ascii="Arial" w:cs="Arial" w:eastAsia="Arial" w:hAnsi="Arial"/>
          <w:b/>
          <w:bCs/>
          <w:color w:val="333333"/>
          <w:sz w:val="26"/>
          <w:szCs w:val="26"/>
        </w:rPr>
        <w:t xml:space="preserve">Complete EDI Coverage</w:t>
      </w:r>
    </w:p>
    <w:p>
      <w:pPr>
        <w:pStyle w:val="ListParagraph"/>
        <w:numPr>
          <w:ilvl w:val="0"/>
          <w:numId w:val="2"/>
        </w:numPr>
        <w:spacing w:after="80"/>
      </w:pPr>
      <w:r>
        <w:rPr>
          <w:rFonts w:ascii="Arial" w:cs="Arial" w:eastAsia="Arial" w:hAnsi="Arial"/>
          <w:color w:val="333333"/>
          <w:sz w:val="22"/>
          <w:szCs w:val="22"/>
        </w:rPr>
        <w:t xml:space="preserve">X12 (North America) and EDIFACT (International)</w:t>
      </w:r>
    </w:p>
    <w:p>
      <w:pPr>
        <w:pStyle w:val="ListParagraph"/>
        <w:numPr>
          <w:ilvl w:val="0"/>
          <w:numId w:val="2"/>
        </w:numPr>
        <w:spacing w:after="80"/>
      </w:pPr>
      <w:r>
        <w:rPr>
          <w:rFonts w:ascii="Arial" w:cs="Arial" w:eastAsia="Arial" w:hAnsi="Arial"/>
          <w:color w:val="333333"/>
          <w:sz w:val="22"/>
          <w:szCs w:val="22"/>
        </w:rPr>
        <w:t xml:space="preserve">All transaction sets: 850 (PO), 810 (Invoice), 856 (ASN), 855, 860, 837, 834, 835, and more</w:t>
      </w:r>
    </w:p>
    <w:p>
      <w:pPr>
        <w:pStyle w:val="ListParagraph"/>
        <w:numPr>
          <w:ilvl w:val="0"/>
          <w:numId w:val="2"/>
        </w:numPr>
        <w:spacing w:after="80"/>
      </w:pPr>
      <w:r>
        <w:rPr>
          <w:rFonts w:ascii="Arial" w:cs="Arial" w:eastAsia="Arial" w:hAnsi="Arial"/>
          <w:color w:val="333333"/>
          <w:sz w:val="22"/>
          <w:szCs w:val="22"/>
        </w:rPr>
        <w:t xml:space="preserve">Custom mappings for industry-specific requirements</w:t>
      </w:r>
    </w:p>
    <w:p>
      <w:pPr>
        <w:pStyle w:val="Heading3"/>
        <w:spacing w:before="200" w:after="120"/>
      </w:pPr>
      <w:r>
        <w:rPr>
          <w:rFonts w:ascii="Arial" w:cs="Arial" w:eastAsia="Arial" w:hAnsi="Arial"/>
          <w:b/>
          <w:bCs/>
          <w:color w:val="333333"/>
          <w:sz w:val="26"/>
          <w:szCs w:val="26"/>
        </w:rPr>
        <w:t xml:space="preserve">Modern Architecture</w:t>
      </w:r>
    </w:p>
    <w:p>
      <w:pPr>
        <w:pStyle w:val="ListParagraph"/>
        <w:numPr>
          <w:ilvl w:val="0"/>
          <w:numId w:val="2"/>
        </w:numPr>
        <w:spacing w:after="80"/>
      </w:pPr>
      <w:r>
        <w:rPr>
          <w:rFonts w:ascii="Arial" w:cs="Arial" w:eastAsia="Arial" w:hAnsi="Arial"/>
          <w:color w:val="333333"/>
          <w:sz w:val="22"/>
          <w:szCs w:val="22"/>
        </w:rPr>
        <w:t xml:space="preserve">API-first (not legacy VAN technology)</w:t>
      </w:r>
    </w:p>
    <w:p>
      <w:pPr>
        <w:pStyle w:val="ListParagraph"/>
        <w:numPr>
          <w:ilvl w:val="0"/>
          <w:numId w:val="2"/>
        </w:numPr>
        <w:spacing w:after="80"/>
      </w:pPr>
      <w:r>
        <w:rPr>
          <w:rFonts w:ascii="Arial" w:cs="Arial" w:eastAsia="Arial" w:hAnsi="Arial"/>
          <w:color w:val="333333"/>
          <w:sz w:val="22"/>
          <w:szCs w:val="22"/>
        </w:rPr>
        <w:t xml:space="preserve">Real-time processing, cloud-native, auto-scaling</w:t>
      </w:r>
    </w:p>
    <w:p>
      <w:pPr>
        <w:pStyle w:val="Heading3"/>
        <w:spacing w:before="200" w:after="120"/>
      </w:pPr>
      <w:r>
        <w:rPr>
          <w:rFonts w:ascii="Arial" w:cs="Arial" w:eastAsia="Arial" w:hAnsi="Arial"/>
          <w:b/>
          <w:bCs/>
          <w:color w:val="333333"/>
          <w:sz w:val="26"/>
          <w:szCs w:val="26"/>
        </w:rPr>
        <w:t xml:space="preserve">Data Integration</w:t>
      </w:r>
    </w:p>
    <w:p>
      <w:pPr>
        <w:pStyle w:val="ListParagraph"/>
        <w:numPr>
          <w:ilvl w:val="0"/>
          <w:numId w:val="2"/>
        </w:numPr>
        <w:spacing w:after="80"/>
      </w:pPr>
      <w:r>
        <w:rPr>
          <w:rFonts w:ascii="Arial" w:cs="Arial" w:eastAsia="Arial" w:hAnsi="Arial"/>
          <w:color w:val="333333"/>
          <w:sz w:val="22"/>
          <w:szCs w:val="22"/>
        </w:rPr>
        <w:t xml:space="preserve">EDI data flows to warehouse automatically</w:t>
      </w:r>
    </w:p>
    <w:p>
      <w:pPr>
        <w:pStyle w:val="ListParagraph"/>
        <w:numPr>
          <w:ilvl w:val="0"/>
          <w:numId w:val="2"/>
        </w:numPr>
        <w:spacing w:after="80"/>
      </w:pPr>
      <w:r>
        <w:rPr>
          <w:rFonts w:ascii="Arial" w:cs="Arial" w:eastAsia="Arial" w:hAnsi="Arial"/>
          <w:color w:val="333333"/>
          <w:sz w:val="22"/>
          <w:szCs w:val="22"/>
        </w:rPr>
        <w:t xml:space="preserve">Combined with ERP data for analytics-ready reporting</w:t>
      </w:r>
    </w:p>
    <w:p>
      <w:pPr>
        <w:pStyle w:val="ListParagraph"/>
        <w:numPr>
          <w:ilvl w:val="0"/>
          <w:numId w:val="2"/>
        </w:numPr>
        <w:spacing w:after="80"/>
      </w:pPr>
      <w:r>
        <w:rPr>
          <w:rFonts w:ascii="Arial" w:cs="Arial" w:eastAsia="Arial" w:hAnsi="Arial"/>
          <w:color w:val="333333"/>
          <w:sz w:val="22"/>
          <w:szCs w:val="22"/>
        </w:rPr>
        <w:t xml:space="preserve">Reverse ETL enabled for closed-loop automation</w:t>
      </w:r>
    </w:p>
    <w:p>
      <w:pPr>
        <w:pStyle w:val="Heading3"/>
        <w:spacing w:before="200" w:after="120"/>
      </w:pPr>
      <w:r>
        <w:rPr>
          <w:rFonts w:ascii="Arial" w:cs="Arial" w:eastAsia="Arial" w:hAnsi="Arial"/>
          <w:b/>
          <w:bCs/>
          <w:color w:val="333333"/>
          <w:sz w:val="26"/>
          <w:szCs w:val="26"/>
        </w:rPr>
        <w:t xml:space="preserve">How It Works</w:t>
      </w:r>
    </w:p>
    <w:p>
      <w:pPr>
        <w:pStyle w:val="ListParagraph"/>
        <w:numPr>
          <w:ilvl w:val="0"/>
          <w:numId w:val="3"/>
        </w:numPr>
        <w:spacing w:after="80"/>
      </w:pPr>
      <w:r>
        <w:rPr>
          <w:rFonts w:ascii="Arial" w:cs="Arial" w:eastAsia="Arial" w:hAnsi="Arial"/>
          <w:color w:val="333333"/>
          <w:sz w:val="22"/>
          <w:szCs w:val="22"/>
        </w:rPr>
        <w:t xml:space="preserve">Customer receives EDI 850 (purchase order) from trading partner</w:t>
      </w:r>
    </w:p>
    <w:p>
      <w:pPr>
        <w:pStyle w:val="ListParagraph"/>
        <w:numPr>
          <w:ilvl w:val="0"/>
          <w:numId w:val="3"/>
        </w:numPr>
        <w:spacing w:after="80"/>
      </w:pPr>
      <w:r>
        <w:rPr>
          <w:rFonts w:ascii="Arial" w:cs="Arial" w:eastAsia="Arial" w:hAnsi="Arial"/>
          <w:color w:val="333333"/>
          <w:sz w:val="22"/>
          <w:szCs w:val="22"/>
        </w:rPr>
        <w:t xml:space="preserve">Orderful processes EDI and translates to JSON/XML</w:t>
      </w:r>
    </w:p>
    <w:p>
      <w:pPr>
        <w:pStyle w:val="ListParagraph"/>
        <w:numPr>
          <w:ilvl w:val="0"/>
          <w:numId w:val="3"/>
        </w:numPr>
        <w:spacing w:after="80"/>
      </w:pPr>
      <w:r>
        <w:rPr>
          <w:rFonts w:ascii="Arial" w:cs="Arial" w:eastAsia="Arial" w:hAnsi="Arial"/>
          <w:color w:val="333333"/>
          <w:sz w:val="22"/>
          <w:szCs w:val="22"/>
        </w:rPr>
        <w:t xml:space="preserve">Workato automation creates order in your ERP/CRM product</w:t>
      </w:r>
    </w:p>
    <w:p>
      <w:pPr>
        <w:pStyle w:val="ListParagraph"/>
        <w:numPr>
          <w:ilvl w:val="0"/>
          <w:numId w:val="3"/>
        </w:numPr>
        <w:spacing w:after="80"/>
      </w:pPr>
      <w:r>
        <w:rPr>
          <w:rFonts w:ascii="Arial" w:cs="Arial" w:eastAsia="Arial" w:hAnsi="Arial"/>
          <w:color w:val="333333"/>
          <w:sz w:val="22"/>
          <w:szCs w:val="22"/>
        </w:rPr>
        <w:t xml:space="preserve">Your product processes the order</w:t>
      </w:r>
    </w:p>
    <w:p>
      <w:pPr>
        <w:pStyle w:val="ListParagraph"/>
        <w:numPr>
          <w:ilvl w:val="0"/>
          <w:numId w:val="3"/>
        </w:numPr>
        <w:spacing w:after="80"/>
      </w:pPr>
      <w:r>
        <w:rPr>
          <w:rFonts w:ascii="Arial" w:cs="Arial" w:eastAsia="Arial" w:hAnsi="Arial"/>
          <w:color w:val="333333"/>
          <w:sz w:val="22"/>
          <w:szCs w:val="22"/>
        </w:rPr>
        <w:t xml:space="preserve">Workato generates EDI 855 acknowledgment via Orderful</w:t>
      </w:r>
    </w:p>
    <w:p>
      <w:pPr>
        <w:pStyle w:val="ListParagraph"/>
        <w:numPr>
          <w:ilvl w:val="0"/>
          <w:numId w:val="3"/>
        </w:numPr>
        <w:spacing w:after="80"/>
      </w:pPr>
      <w:r>
        <w:rPr>
          <w:rFonts w:ascii="Arial" w:cs="Arial" w:eastAsia="Arial" w:hAnsi="Arial"/>
          <w:color w:val="333333"/>
          <w:sz w:val="22"/>
          <w:szCs w:val="22"/>
        </w:rPr>
        <w:t xml:space="preserve">Data flows to warehouse for analytics (ETL)</w:t>
      </w:r>
    </w:p>
    <w:p>
      <w:pPr>
        <w:pStyle w:val="ListParagraph"/>
        <w:numPr>
          <w:ilvl w:val="0"/>
          <w:numId w:val="3"/>
        </w:numPr>
        <w:spacing w:after="80"/>
      </w:pPr>
      <w:r>
        <w:rPr>
          <w:rFonts w:ascii="Arial" w:cs="Arial" w:eastAsia="Arial" w:hAnsi="Arial"/>
          <w:color w:val="333333"/>
          <w:sz w:val="22"/>
          <w:szCs w:val="22"/>
        </w:rPr>
        <w:t xml:space="preserve">Insights flow back to your product (Reverse ETL)</w:t>
      </w:r>
    </w:p>
    <w:p>
      <w:pPr>
        <w:spacing w:after="80"/>
      </w:pPr>
    </w:p>
    <w:p>
      <w:pPr>
        <w:spacing w:after="160"/>
      </w:pPr>
      <w:r>
        <w:rPr>
          <w:rFonts w:ascii="Arial" w:cs="Arial" w:eastAsia="Arial" w:hAnsi="Arial"/>
          <w:b/>
          <w:bCs/>
          <w:color w:val="333333"/>
          <w:sz w:val="22"/>
          <w:szCs w:val="22"/>
        </w:rPr>
        <w:t xml:space="preserve">Your customers get: </w:t>
      </w:r>
      <w:r>
        <w:rPr>
          <w:rFonts w:ascii="Arial" w:cs="Arial" w:eastAsia="Arial" w:hAnsi="Arial"/>
          <w:color w:val="333333"/>
          <w:sz w:val="22"/>
          <w:szCs w:val="22"/>
        </w:rPr>
        <w:t xml:space="preserve">Your Product + EDI + Data Modernization—all seamlessly integrated.</w:t>
      </w:r>
    </w:p>
    <w:p>
      <w:pPr>
        <w:pStyle w:val="Heading2"/>
        <w:spacing w:before="280" w:after="160"/>
      </w:pPr>
      <w:r>
        <w:rPr>
          <w:rFonts w:ascii="Arial" w:cs="Arial" w:eastAsia="Arial" w:hAnsi="Arial"/>
          <w:b/>
          <w:bCs/>
          <w:color w:val="27989F"/>
          <w:sz w:val="30"/>
          <w:szCs w:val="30"/>
        </w:rPr>
        <w:t xml:space="preserve">Head-to-Head: Workato + Orderful vs. Boomi EDI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65F6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80"/>
            <w:tcBorders>
              <w:top w:val="single" w:color="CCCCCC" w:sz="1"/>
              <w:left w:val="single" w:color="CCCCCC" w:sz="1"/>
              <w:bottom w:val="single" w:color="CCCCCC" w:sz="1"/>
              <w:right w:val="single" w:color="CCCCCC" w:sz="1"/>
            </w:tcBorders>
            <w:shd w:fill="065F69" w:val="clear"/>
            <w:tcMar>
              <w:top w:type="dxa" w:w="80"/>
              <w:left w:type="dxa" w:w="120"/>
              <w:bottom w:type="dxa" w:w="80"/>
              <w:right w:type="dxa" w:w="120"/>
            </w:tcMar>
          </w:tcPr>
          <w:p>
            <w:r>
              <w:rPr>
                <w:rFonts w:ascii="Arial" w:cs="Arial" w:eastAsia="Arial" w:hAnsi="Arial"/>
                <w:b/>
                <w:bCs/>
                <w:color w:val="FFFFFF"/>
                <w:sz w:val="20"/>
                <w:szCs w:val="20"/>
              </w:rPr>
              <w:t xml:space="preserve">Workato + Orderful</w:t>
            </w:r>
          </w:p>
        </w:tc>
        <w:tc>
          <w:tcPr>
            <w:tcW w:type="dxa" w:w="3580"/>
            <w:tcBorders>
              <w:top w:val="single" w:color="CCCCCC" w:sz="1"/>
              <w:left w:val="single" w:color="CCCCCC" w:sz="1"/>
              <w:bottom w:val="single" w:color="CCCCCC" w:sz="1"/>
              <w:right w:val="single" w:color="CCCCCC" w:sz="1"/>
            </w:tcBorders>
            <w:shd w:fill="065F69" w:val="clear"/>
            <w:tcMar>
              <w:top w:type="dxa" w:w="80"/>
              <w:left w:type="dxa" w:w="120"/>
              <w:bottom w:type="dxa" w:w="80"/>
              <w:right w:type="dxa" w:w="120"/>
            </w:tcMar>
          </w:tcPr>
          <w:p>
            <w:r>
              <w:rPr>
                <w:rFonts w:ascii="Arial" w:cs="Arial" w:eastAsia="Arial" w:hAnsi="Arial"/>
                <w:b/>
                <w:bCs/>
                <w:color w:val="FFFFFF"/>
                <w:sz w:val="20"/>
                <w:szCs w:val="20"/>
              </w:rPr>
              <w:t xml:space="preserve">Boomi EDI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EDI Standards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All standards (X12, EDIFACT, XML)</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All standards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Modern Architecture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API-first, cloud-native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Legacy VAN roots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Data Integration</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Native: EDI → Warehouse → Apps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Requires separate data hub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Low-Code UI</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Business user friendly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Developer-only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Embedded Model</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True white-label</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Limited branding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GTM Support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Co-sell EDI deals with ISV partners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Enterprise direct sales only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Pricing</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Simple: per transaction + automation</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Complex licensing</w:t>
            </w:r>
          </w:p>
        </w:tc>
      </w:tr>
    </w:tbl>
    <w:p>
      <w:pPr>
        <w:spacing w:after="80"/>
      </w:pPr>
    </w:p>
    <w:p>
      <w:pPr>
        <w:spacing w:after="160"/>
      </w:pPr>
      <w:r>
        <w:rPr>
          <w:rFonts w:ascii="Arial" w:cs="Arial" w:eastAsia="Arial" w:hAnsi="Arial"/>
          <w:b/>
          <w:bCs/>
          <w:color w:val="333333"/>
          <w:sz w:val="22"/>
          <w:szCs w:val="22"/>
        </w:rPr>
        <w:t xml:space="preserve">Bottom Line: </w:t>
      </w:r>
      <w:r>
        <w:rPr>
          <w:rFonts w:ascii="Arial" w:cs="Arial" w:eastAsia="Arial" w:hAnsi="Arial"/>
          <w:color w:val="333333"/>
          <w:sz w:val="22"/>
          <w:szCs w:val="22"/>
        </w:rPr>
        <w:t xml:space="preserve">Workato + Orderful gives you everything Boomi does for EDI, PLUS better data modernization, embedded experience, and GTM partnership support.</w:t>
      </w:r>
    </w:p>
    <w:p>
      <w:r>
        <w:br w:type="page"/>
      </w:r>
    </w:p>
    <w:p>
      <w:pPr>
        <w:pStyle w:val="Heading1"/>
        <w:spacing w:before="360" w:after="200"/>
      </w:pPr>
      <w:r>
        <w:rPr>
          <w:rFonts w:ascii="Arial" w:cs="Arial" w:eastAsia="Arial" w:hAnsi="Arial"/>
          <w:b/>
          <w:bCs/>
          <w:color w:val="065F69"/>
          <w:sz w:val="36"/>
          <w:szCs w:val="36"/>
        </w:rPr>
        <w:t xml:space="preserve">The Embedded Integration Model</w:t>
      </w:r>
    </w:p>
    <w:p>
      <w:pPr>
        <w:pStyle w:val="Heading2"/>
        <w:spacing w:before="280" w:after="160"/>
      </w:pPr>
      <w:r>
        <w:rPr>
          <w:rFonts w:ascii="Arial" w:cs="Arial" w:eastAsia="Arial" w:hAnsi="Arial"/>
          <w:b/>
          <w:bCs/>
          <w:color w:val="27989F"/>
          <w:sz w:val="30"/>
          <w:szCs w:val="30"/>
        </w:rPr>
        <w:t xml:space="preserve">How It Works with Workato</w:t>
      </w:r>
    </w:p>
    <w:p>
      <w:pPr>
        <w:spacing w:after="160"/>
      </w:pPr>
      <w:r>
        <w:rPr>
          <w:rFonts w:ascii="Arial" w:cs="Arial" w:eastAsia="Arial" w:hAnsi="Arial"/>
          <w:color w:val="333333"/>
          <w:sz w:val="22"/>
          <w:szCs w:val="22"/>
        </w:rPr>
        <w:t xml:space="preserve">Embedded integration means Workato becomes part of your product. Your customers see it as YOUR integration capability, not a separate third-party tool. This is the technology foundation that enables the GTM partnership models described earlier.</w:t>
      </w:r>
    </w:p>
    <w:p>
      <w:pPr>
        <w:pStyle w:val="Heading2"/>
        <w:spacing w:before="280" w:after="160"/>
      </w:pPr>
      <w:r>
        <w:rPr>
          <w:rFonts w:ascii="Arial" w:cs="Arial" w:eastAsia="Arial" w:hAnsi="Arial"/>
          <w:b/>
          <w:bCs/>
          <w:color w:val="27989F"/>
          <w:sz w:val="30"/>
          <w:szCs w:val="30"/>
        </w:rPr>
        <w:t xml:space="preserve">Three Deployment Models</w:t>
      </w:r>
    </w:p>
    <w:p>
      <w:pPr>
        <w:pStyle w:val="Heading3"/>
        <w:spacing w:before="200" w:after="120"/>
      </w:pPr>
      <w:r>
        <w:rPr>
          <w:rFonts w:ascii="Arial" w:cs="Arial" w:eastAsia="Arial" w:hAnsi="Arial"/>
          <w:b/>
          <w:bCs/>
          <w:color w:val="333333"/>
          <w:sz w:val="26"/>
          <w:szCs w:val="26"/>
        </w:rPr>
        <w:t xml:space="preserve">Model 1: White-Label (Full Embed)</w:t>
      </w:r>
    </w:p>
    <w:p>
      <w:pPr>
        <w:spacing w:after="160"/>
      </w:pPr>
      <w:r>
        <w:rPr>
          <w:rFonts w:ascii="Arial" w:cs="Arial" w:eastAsia="Arial" w:hAnsi="Arial"/>
          <w:color w:val="333333"/>
          <w:sz w:val="22"/>
          <w:szCs w:val="22"/>
        </w:rPr>
        <w:t xml:space="preserve">Workato is completely rebranded as your product. Customers never see “Workato”—only your brand. Best for ISVs who want integration as a core product feature. Example: Mendix model, where integration appears native to their platform.</w:t>
      </w:r>
    </w:p>
    <w:p>
      <w:pPr>
        <w:pStyle w:val="Heading3"/>
        <w:spacing w:before="200" w:after="120"/>
      </w:pPr>
      <w:r>
        <w:rPr>
          <w:rFonts w:ascii="Arial" w:cs="Arial" w:eastAsia="Arial" w:hAnsi="Arial"/>
          <w:b/>
          <w:bCs/>
          <w:color w:val="333333"/>
          <w:sz w:val="26"/>
          <w:szCs w:val="26"/>
        </w:rPr>
        <w:t xml:space="preserve">Model 2: Co-Branded (Powered by Workato)</w:t>
      </w:r>
    </w:p>
    <w:p>
      <w:pPr>
        <w:spacing w:after="160"/>
      </w:pPr>
      <w:r>
        <w:rPr>
          <w:rFonts w:ascii="Arial" w:cs="Arial" w:eastAsia="Arial" w:hAnsi="Arial"/>
          <w:color w:val="333333"/>
          <w:sz w:val="22"/>
          <w:szCs w:val="22"/>
        </w:rPr>
        <w:t xml:space="preserve">Your brand is primary, with a “Powered by Workato” badge. Best for ISVs building credibility with a proven integration partner. Example: Visa Embedded (2,499 workspaces) shows the scale possible with this model.</w:t>
      </w:r>
    </w:p>
    <w:p>
      <w:pPr>
        <w:pStyle w:val="Heading3"/>
        <w:spacing w:before="200" w:after="120"/>
      </w:pPr>
      <w:r>
        <w:rPr>
          <w:rFonts w:ascii="Arial" w:cs="Arial" w:eastAsia="Arial" w:hAnsi="Arial"/>
          <w:b/>
          <w:bCs/>
          <w:color w:val="333333"/>
          <w:sz w:val="26"/>
          <w:szCs w:val="26"/>
        </w:rPr>
        <w:t xml:space="preserve">Model 3: Hybrid (ISV + Customer Access)</w:t>
      </w:r>
    </w:p>
    <w:p>
      <w:pPr>
        <w:spacing w:after="160"/>
      </w:pPr>
      <w:r>
        <w:rPr>
          <w:rFonts w:ascii="Arial" w:cs="Arial" w:eastAsia="Arial" w:hAnsi="Arial"/>
          <w:color w:val="333333"/>
          <w:sz w:val="22"/>
          <w:szCs w:val="22"/>
        </w:rPr>
        <w:t xml:space="preserve">ISV builds templates, customers customize in Workato. Pre-built integrations plus self-service for custom needs. Best for enterprise ISVs with sophisticated customers. Example: Docebo (6,832 recipes) enabling customer flexibility.</w:t>
      </w:r>
    </w:p>
    <w:p>
      <w:pPr>
        <w:pStyle w:val="Heading2"/>
        <w:spacing w:before="280" w:after="160"/>
      </w:pPr>
      <w:r>
        <w:rPr>
          <w:rFonts w:ascii="Arial" w:cs="Arial" w:eastAsia="Arial" w:hAnsi="Arial"/>
          <w:b/>
          <w:bCs/>
          <w:color w:val="27989F"/>
          <w:sz w:val="30"/>
          <w:szCs w:val="30"/>
        </w:rPr>
        <w:t xml:space="preserve">Automation HQ: Multi-Tenant Management</w:t>
      </w:r>
    </w:p>
    <w:p>
      <w:pPr>
        <w:spacing w:after="160"/>
      </w:pPr>
      <w:r>
        <w:rPr>
          <w:rFonts w:ascii="Arial" w:cs="Arial" w:eastAsia="Arial" w:hAnsi="Arial"/>
          <w:color w:val="333333"/>
          <w:sz w:val="22"/>
          <w:szCs w:val="22"/>
        </w:rPr>
        <w:t xml:space="preserve">Workato’s Automation HQ lets you manage hundreds or thousands of customer workspaces from a single admin console. You can deploy recipe templates to all customers instantly, monitor usage and health across your customer base, provision new customers in minutes, apply updates and patches centrally, and track consumption and billing per customer. Visa Embedded manages 2,499 workspaces this way—proving enterprise scalability.</w:t>
      </w:r>
    </w:p>
    <w:p>
      <w:r>
        <w:br w:type="page"/>
      </w:r>
    </w:p>
    <w:p>
      <w:pPr>
        <w:pStyle w:val="Heading1"/>
        <w:spacing w:before="360" w:after="200"/>
      </w:pPr>
      <w:r>
        <w:rPr>
          <w:rFonts w:ascii="Arial" w:cs="Arial" w:eastAsia="Arial" w:hAnsi="Arial"/>
          <w:b/>
          <w:bCs/>
          <w:color w:val="065F69"/>
          <w:sz w:val="36"/>
          <w:szCs w:val="36"/>
        </w:rPr>
        <w:t xml:space="preserve">The ISV Partnership Value</w:t>
      </w:r>
    </w:p>
    <w:p>
      <w:pPr>
        <w:pStyle w:val="Heading2"/>
        <w:spacing w:before="280" w:after="160"/>
      </w:pPr>
      <w:r>
        <w:rPr>
          <w:rFonts w:ascii="Arial" w:cs="Arial" w:eastAsia="Arial" w:hAnsi="Arial"/>
          <w:b/>
          <w:bCs/>
          <w:color w:val="27989F"/>
          <w:sz w:val="30"/>
          <w:szCs w:val="30"/>
        </w:rPr>
        <w:t xml:space="preserve">Building a Successful Integration and GTM Business</w:t>
      </w:r>
    </w:p>
    <w:p>
      <w:pPr>
        <w:spacing w:after="160"/>
      </w:pPr>
      <w:r>
        <w:rPr>
          <w:rFonts w:ascii="Arial" w:cs="Arial" w:eastAsia="Arial" w:hAnsi="Arial"/>
          <w:color w:val="333333"/>
          <w:sz w:val="22"/>
          <w:szCs w:val="22"/>
        </w:rPr>
        <w:t xml:space="preserve">Workato’s ISV partnership program is designed to help you build a thriving integration business alongside your core product—spanning both embedded technology and go-to-market execution.</w:t>
      </w:r>
    </w:p>
    <w:p>
      <w:pPr>
        <w:pStyle w:val="Heading3"/>
        <w:spacing w:before="200" w:after="120"/>
      </w:pPr>
      <w:r>
        <w:rPr>
          <w:rFonts w:ascii="Arial" w:cs="Arial" w:eastAsia="Arial" w:hAnsi="Arial"/>
          <w:b/>
          <w:bCs/>
          <w:color w:val="333333"/>
          <w:sz w:val="26"/>
          <w:szCs w:val="26"/>
        </w:rPr>
        <w:t xml:space="preserve">Partnership Model Benefits</w:t>
      </w:r>
    </w:p>
    <w:p>
      <w:pPr>
        <w:pStyle w:val="ListParagraph"/>
        <w:numPr>
          <w:ilvl w:val="0"/>
          <w:numId w:val="2"/>
        </w:numPr>
        <w:spacing w:after="80"/>
      </w:pPr>
      <w:r>
        <w:rPr>
          <w:rFonts w:ascii="Arial" w:cs="Arial" w:eastAsia="Arial" w:hAnsi="Arial"/>
          <w:b/>
          <w:bCs/>
          <w:color w:val="333333"/>
          <w:sz w:val="22"/>
          <w:szCs w:val="22"/>
        </w:rPr>
        <w:t xml:space="preserve">Dedicated Partner Success Team: </w:t>
      </w:r>
      <w:r>
        <w:rPr>
          <w:rFonts w:ascii="Arial" w:cs="Arial" w:eastAsia="Arial" w:hAnsi="Arial"/>
          <w:color w:val="333333"/>
          <w:sz w:val="22"/>
          <w:szCs w:val="22"/>
        </w:rPr>
        <w:t xml:space="preserve">Technical account manager and solutions architect</w:t>
      </w:r>
    </w:p>
    <w:p>
      <w:pPr>
        <w:pStyle w:val="ListParagraph"/>
        <w:numPr>
          <w:ilvl w:val="0"/>
          <w:numId w:val="2"/>
        </w:numPr>
        <w:spacing w:after="80"/>
      </w:pPr>
      <w:r>
        <w:rPr>
          <w:rFonts w:ascii="Arial" w:cs="Arial" w:eastAsia="Arial" w:hAnsi="Arial"/>
          <w:b/>
          <w:bCs/>
          <w:color w:val="333333"/>
          <w:sz w:val="22"/>
          <w:szCs w:val="22"/>
        </w:rPr>
        <w:t xml:space="preserve">Co-Marketing Support: </w:t>
      </w:r>
      <w:r>
        <w:rPr>
          <w:rFonts w:ascii="Arial" w:cs="Arial" w:eastAsia="Arial" w:hAnsi="Arial"/>
          <w:color w:val="333333"/>
          <w:sz w:val="22"/>
          <w:szCs w:val="22"/>
        </w:rPr>
        <w:t xml:space="preserve">Joint campaigns, case studies, events, and demand generation</w:t>
      </w:r>
    </w:p>
    <w:p>
      <w:pPr>
        <w:pStyle w:val="ListParagraph"/>
        <w:numPr>
          <w:ilvl w:val="0"/>
          <w:numId w:val="2"/>
        </w:numPr>
        <w:spacing w:after="80"/>
      </w:pPr>
      <w:r>
        <w:rPr>
          <w:rFonts w:ascii="Arial" w:cs="Arial" w:eastAsia="Arial" w:hAnsi="Arial"/>
          <w:b/>
          <w:bCs/>
          <w:color w:val="333333"/>
          <w:sz w:val="22"/>
          <w:szCs w:val="22"/>
        </w:rPr>
        <w:t xml:space="preserve">Sales Enablement: </w:t>
      </w:r>
      <w:r>
        <w:rPr>
          <w:rFonts w:ascii="Arial" w:cs="Arial" w:eastAsia="Arial" w:hAnsi="Arial"/>
          <w:color w:val="333333"/>
          <w:sz w:val="22"/>
          <w:szCs w:val="22"/>
        </w:rPr>
        <w:t xml:space="preserve">Training, battlecards, demo environments, and joint selling playbooks</w:t>
      </w:r>
    </w:p>
    <w:p>
      <w:pPr>
        <w:pStyle w:val="ListParagraph"/>
        <w:numPr>
          <w:ilvl w:val="0"/>
          <w:numId w:val="2"/>
        </w:numPr>
        <w:spacing w:after="80"/>
      </w:pPr>
      <w:r>
        <w:rPr>
          <w:rFonts w:ascii="Arial" w:cs="Arial" w:eastAsia="Arial" w:hAnsi="Arial"/>
          <w:b/>
          <w:bCs/>
          <w:color w:val="333333"/>
          <w:sz w:val="22"/>
          <w:szCs w:val="22"/>
        </w:rPr>
        <w:t xml:space="preserve">Technical Resources: </w:t>
      </w:r>
      <w:r>
        <w:rPr>
          <w:rFonts w:ascii="Arial" w:cs="Arial" w:eastAsia="Arial" w:hAnsi="Arial"/>
          <w:color w:val="333333"/>
          <w:sz w:val="22"/>
          <w:szCs w:val="22"/>
        </w:rPr>
        <w:t xml:space="preserve">SDK documentation, API support, integration guidance</w:t>
      </w:r>
    </w:p>
    <w:p>
      <w:pPr>
        <w:pStyle w:val="ListParagraph"/>
        <w:numPr>
          <w:ilvl w:val="0"/>
          <w:numId w:val="2"/>
        </w:numPr>
        <w:spacing w:after="80"/>
      </w:pPr>
      <w:r>
        <w:rPr>
          <w:rFonts w:ascii="Arial" w:cs="Arial" w:eastAsia="Arial" w:hAnsi="Arial"/>
          <w:b/>
          <w:bCs/>
          <w:color w:val="333333"/>
          <w:sz w:val="22"/>
          <w:szCs w:val="22"/>
        </w:rPr>
        <w:t xml:space="preserve">Flexible Commercial Terms: </w:t>
      </w:r>
      <w:r>
        <w:rPr>
          <w:rFonts w:ascii="Arial" w:cs="Arial" w:eastAsia="Arial" w:hAnsi="Arial"/>
          <w:color w:val="333333"/>
          <w:sz w:val="22"/>
          <w:szCs w:val="22"/>
        </w:rPr>
        <w:t xml:space="preserve">Partnership pricing structured for your business model</w:t>
      </w:r>
    </w:p>
    <w:p>
      <w:pPr>
        <w:pStyle w:val="ListParagraph"/>
        <w:numPr>
          <w:ilvl w:val="0"/>
          <w:numId w:val="2"/>
        </w:numPr>
        <w:spacing w:after="80"/>
      </w:pPr>
      <w:r>
        <w:rPr>
          <w:rFonts w:ascii="Arial" w:cs="Arial" w:eastAsia="Arial" w:hAnsi="Arial"/>
          <w:b/>
          <w:bCs/>
          <w:color w:val="333333"/>
          <w:sz w:val="22"/>
          <w:szCs w:val="22"/>
        </w:rPr>
        <w:t xml:space="preserve">GTM Programs: </w:t>
      </w:r>
      <w:r>
        <w:rPr>
          <w:rFonts w:ascii="Arial" w:cs="Arial" w:eastAsia="Arial" w:hAnsi="Arial"/>
          <w:color w:val="333333"/>
          <w:sz w:val="22"/>
          <w:szCs w:val="22"/>
        </w:rPr>
        <w:t xml:space="preserve">Co-sell account mapping, sell-through enablement, sell-with referral programs</w:t>
      </w:r>
    </w:p>
    <w:p>
      <w:pPr>
        <w:pStyle w:val="Heading3"/>
        <w:spacing w:before="200" w:after="120"/>
      </w:pPr>
      <w:r>
        <w:rPr>
          <w:rFonts w:ascii="Arial" w:cs="Arial" w:eastAsia="Arial" w:hAnsi="Arial"/>
          <w:b/>
          <w:bCs/>
          <w:color w:val="333333"/>
          <w:sz w:val="26"/>
          <w:szCs w:val="26"/>
        </w:rPr>
        <w:t xml:space="preserve">Revenue Opportunities for ISV Partners</w:t>
      </w:r>
    </w:p>
    <w:p>
      <w:pPr>
        <w:pStyle w:val="ListParagraph"/>
        <w:numPr>
          <w:ilvl w:val="0"/>
          <w:numId w:val="4"/>
        </w:numPr>
        <w:spacing w:after="80"/>
      </w:pPr>
      <w:r>
        <w:rPr>
          <w:rFonts w:ascii="Arial" w:cs="Arial" w:eastAsia="Arial" w:hAnsi="Arial"/>
          <w:color w:val="333333"/>
          <w:sz w:val="22"/>
          <w:szCs w:val="22"/>
        </w:rPr>
        <w:t xml:space="preserve">Integration as Core Product Feature: Differentiate with best-in-class connectivity</w:t>
      </w:r>
    </w:p>
    <w:p>
      <w:pPr>
        <w:pStyle w:val="ListParagraph"/>
        <w:numPr>
          <w:ilvl w:val="0"/>
          <w:numId w:val="4"/>
        </w:numPr>
        <w:spacing w:after="80"/>
      </w:pPr>
      <w:r>
        <w:rPr>
          <w:rFonts w:ascii="Arial" w:cs="Arial" w:eastAsia="Arial" w:hAnsi="Arial"/>
          <w:color w:val="333333"/>
          <w:sz w:val="22"/>
          <w:szCs w:val="22"/>
        </w:rPr>
        <w:t xml:space="preserve">Premium Tiers: Advanced automation capabilities as premium SKU (sell-through)</w:t>
      </w:r>
    </w:p>
    <w:p>
      <w:pPr>
        <w:pStyle w:val="ListParagraph"/>
        <w:numPr>
          <w:ilvl w:val="0"/>
          <w:numId w:val="4"/>
        </w:numPr>
        <w:spacing w:after="80"/>
      </w:pPr>
      <w:r>
        <w:rPr>
          <w:rFonts w:ascii="Arial" w:cs="Arial" w:eastAsia="Arial" w:hAnsi="Arial"/>
          <w:color w:val="333333"/>
          <w:sz w:val="22"/>
          <w:szCs w:val="22"/>
        </w:rPr>
        <w:t xml:space="preserve">Co-Sell Pipeline: Joint deals in shared accounts accelerate revenue for both parties</w:t>
      </w:r>
    </w:p>
    <w:p>
      <w:pPr>
        <w:pStyle w:val="ListParagraph"/>
        <w:numPr>
          <w:ilvl w:val="0"/>
          <w:numId w:val="4"/>
        </w:numPr>
        <w:spacing w:after="80"/>
      </w:pPr>
      <w:r>
        <w:rPr>
          <w:rFonts w:ascii="Arial" w:cs="Arial" w:eastAsia="Arial" w:hAnsi="Arial"/>
          <w:color w:val="333333"/>
          <w:sz w:val="22"/>
          <w:szCs w:val="22"/>
        </w:rPr>
        <w:t xml:space="preserve">Sell-With Referrals: Net-new pipeline from Workato’s 18,000+ customer base</w:t>
      </w:r>
    </w:p>
    <w:p>
      <w:pPr>
        <w:pStyle w:val="ListParagraph"/>
        <w:numPr>
          <w:ilvl w:val="0"/>
          <w:numId w:val="4"/>
        </w:numPr>
        <w:spacing w:after="80"/>
      </w:pPr>
      <w:r>
        <w:rPr>
          <w:rFonts w:ascii="Arial" w:cs="Arial" w:eastAsia="Arial" w:hAnsi="Arial"/>
          <w:color w:val="333333"/>
          <w:sz w:val="22"/>
          <w:szCs w:val="22"/>
        </w:rPr>
        <w:t xml:space="preserve">EDI Add-On: Offer EDI capabilities to manufacturing, retail, healthcare customers</w:t>
      </w:r>
    </w:p>
    <w:p>
      <w:pPr>
        <w:pStyle w:val="ListParagraph"/>
        <w:numPr>
          <w:ilvl w:val="0"/>
          <w:numId w:val="4"/>
        </w:numPr>
        <w:spacing w:after="80"/>
      </w:pPr>
      <w:r>
        <w:rPr>
          <w:rFonts w:ascii="Arial" w:cs="Arial" w:eastAsia="Arial" w:hAnsi="Arial"/>
          <w:color w:val="333333"/>
          <w:sz w:val="22"/>
          <w:szCs w:val="22"/>
        </w:rPr>
        <w:t xml:space="preserve">Professional Services: Help customers build custom integrations and workflows</w:t>
      </w:r>
    </w:p>
    <w:p>
      <w:pPr>
        <w:pStyle w:val="ListParagraph"/>
        <w:numPr>
          <w:ilvl w:val="0"/>
          <w:numId w:val="4"/>
        </w:numPr>
        <w:spacing w:after="80"/>
      </w:pPr>
      <w:r>
        <w:rPr>
          <w:rFonts w:ascii="Arial" w:cs="Arial" w:eastAsia="Arial" w:hAnsi="Arial"/>
          <w:color w:val="333333"/>
          <w:sz w:val="22"/>
          <w:szCs w:val="22"/>
        </w:rPr>
        <w:t xml:space="preserve">Managed Services: Provide ongoing integration management and optimization</w:t>
      </w:r>
    </w:p>
    <w:p>
      <w:pPr>
        <w:pStyle w:val="Heading3"/>
        <w:spacing w:before="200" w:after="120"/>
      </w:pPr>
      <w:r>
        <w:rPr>
          <w:rFonts w:ascii="Arial" w:cs="Arial" w:eastAsia="Arial" w:hAnsi="Arial"/>
          <w:b/>
          <w:bCs/>
          <w:color w:val="333333"/>
          <w:sz w:val="26"/>
          <w:szCs w:val="26"/>
        </w:rPr>
        <w:t xml:space="preserve">Customer Lifetime Value Impact</w:t>
      </w:r>
    </w:p>
    <w:p>
      <w:pPr>
        <w:spacing w:after="160"/>
      </w:pPr>
      <w:r>
        <w:rPr>
          <w:rFonts w:ascii="Arial" w:cs="Arial" w:eastAsia="Arial" w:hAnsi="Arial"/>
          <w:color w:val="333333"/>
          <w:sz w:val="22"/>
          <w:szCs w:val="22"/>
        </w:rPr>
        <w:t xml:space="preserve">ISV partners report significant improvements in key business metrics: 40% reduction in churn for customers using embedded integration, 3.2x higher win rates in competitive deals when integration is strong, 2.5x increase in expansion revenue from customers who adopt integration, and 50% faster sales cycles when integration concerns are addressed upfront through co-sell motions.</w:t>
      </w:r>
    </w:p>
    <w:p>
      <w:r>
        <w:br w:type="page"/>
      </w:r>
    </w:p>
    <w:p>
      <w:pPr>
        <w:pStyle w:val="Heading1"/>
        <w:spacing w:before="360" w:after="200"/>
      </w:pPr>
      <w:r>
        <w:rPr>
          <w:rFonts w:ascii="Arial" w:cs="Arial" w:eastAsia="Arial" w:hAnsi="Arial"/>
          <w:b/>
          <w:bCs/>
          <w:color w:val="065F69"/>
          <w:sz w:val="36"/>
          <w:szCs w:val="36"/>
        </w:rPr>
        <w:t xml:space="preserve">Technical Advantages for ISVs</w:t>
      </w:r>
    </w:p>
    <w:p>
      <w:pPr>
        <w:pStyle w:val="Heading2"/>
        <w:spacing w:before="280" w:after="160"/>
      </w:pPr>
      <w:r>
        <w:rPr>
          <w:rFonts w:ascii="Arial" w:cs="Arial" w:eastAsia="Arial" w:hAnsi="Arial"/>
          <w:b/>
          <w:bCs/>
          <w:color w:val="27989F"/>
          <w:sz w:val="30"/>
          <w:szCs w:val="30"/>
        </w:rPr>
        <w:t xml:space="preserve">Why Your Engineering Team Will Prefer Workato</w:t>
      </w:r>
    </w:p>
    <w:p>
      <w:pPr>
        <w:pStyle w:val="Heading3"/>
        <w:spacing w:before="200" w:after="120"/>
      </w:pPr>
      <w:r>
        <w:rPr>
          <w:rFonts w:ascii="Arial" w:cs="Arial" w:eastAsia="Arial" w:hAnsi="Arial"/>
          <w:b/>
          <w:bCs/>
          <w:color w:val="333333"/>
          <w:sz w:val="26"/>
          <w:szCs w:val="26"/>
        </w:rPr>
        <w:t xml:space="preserve">Low-Code = Customer Self-Service</w:t>
      </w:r>
    </w:p>
    <w:p>
      <w:pPr>
        <w:spacing w:after="160"/>
      </w:pPr>
      <w:r>
        <w:rPr>
          <w:rFonts w:ascii="Arial" w:cs="Arial" w:eastAsia="Arial" w:hAnsi="Arial"/>
          <w:color w:val="333333"/>
          <w:sz w:val="22"/>
          <w:szCs w:val="22"/>
        </w:rPr>
        <w:t xml:space="preserve">The problem with traditional iPaaS is that it requires developers to build every integration. Your customers submit requests, you build, they wait. With Workato, customers build their own integrations using your pre-built templates. 62 builders at HubSpot create recipes themselves. Low-code UI means business users, not just developers, can automate. Recipe templates you create are reusable by all customers, dramatically reducing your support burden.</w:t>
      </w:r>
    </w:p>
    <w:p>
      <w:pPr>
        <w:pStyle w:val="Heading3"/>
        <w:spacing w:before="200" w:after="120"/>
      </w:pPr>
      <w:r>
        <w:rPr>
          <w:rFonts w:ascii="Arial" w:cs="Arial" w:eastAsia="Arial" w:hAnsi="Arial"/>
          <w:b/>
          <w:bCs/>
          <w:color w:val="333333"/>
          <w:sz w:val="26"/>
          <w:szCs w:val="26"/>
        </w:rPr>
        <w:t xml:space="preserve">1,000+ Pre-Built Connectors</w:t>
      </w:r>
    </w:p>
    <w:p>
      <w:pPr>
        <w:spacing w:after="160"/>
      </w:pPr>
      <w:r>
        <w:rPr>
          <w:rFonts w:ascii="Arial" w:cs="Arial" w:eastAsia="Arial" w:hAnsi="Arial"/>
          <w:color w:val="333333"/>
          <w:sz w:val="22"/>
          <w:szCs w:val="22"/>
        </w:rPr>
        <w:t xml:space="preserve">Stop building connectors from scratch. Workato has them ready across ERP/Finance (NetSuite, SAP, Workday, Oracle, QuickBooks, Xero), CRM/Sales (Salesforce, HubSpot, Dynamics 365, Zoho), Support/ITSM (ServiceNow, Jira, Zendesk, Freshdesk), Data Warehouses (Snowflake, BigQuery, Databricks, Redshift), Collaboration (Slack, Teams, Google Workspace, Office 365), and EDI (Orderful, AS2, SFTP).</w:t>
      </w:r>
    </w:p>
    <w:p>
      <w:pPr>
        <w:spacing w:after="160"/>
      </w:pPr>
      <w:r>
        <w:rPr>
          <w:rFonts w:ascii="Arial" w:cs="Arial" w:eastAsia="Arial" w:hAnsi="Arial"/>
          <w:b/>
          <w:bCs/>
          <w:color w:val="333333"/>
          <w:sz w:val="22"/>
          <w:szCs w:val="22"/>
        </w:rPr>
        <w:t xml:space="preserve">Customer Data: </w:t>
      </w:r>
      <w:r>
        <w:rPr>
          <w:rFonts w:ascii="Arial" w:cs="Arial" w:eastAsia="Arial" w:hAnsi="Arial"/>
          <w:color w:val="333333"/>
          <w:sz w:val="22"/>
          <w:szCs w:val="22"/>
        </w:rPr>
        <w:t xml:space="preserve">HubSpot has 1,157 active connections across their ecosystem—this depth is only possible with pre-built connectors.</w:t>
      </w:r>
    </w:p>
    <w:p>
      <w:pPr>
        <w:pStyle w:val="Heading3"/>
        <w:spacing w:before="200" w:after="120"/>
      </w:pPr>
      <w:r>
        <w:rPr>
          <w:rFonts w:ascii="Arial" w:cs="Arial" w:eastAsia="Arial" w:hAnsi="Arial"/>
          <w:b/>
          <w:bCs/>
          <w:color w:val="333333"/>
          <w:sz w:val="26"/>
          <w:szCs w:val="26"/>
        </w:rPr>
        <w:t xml:space="preserve">Enterprise Security Built-In</w:t>
      </w:r>
    </w:p>
    <w:p>
      <w:pPr>
        <w:spacing w:after="160"/>
      </w:pPr>
      <w:r>
        <w:rPr>
          <w:rFonts w:ascii="Arial" w:cs="Arial" w:eastAsia="Arial" w:hAnsi="Arial"/>
          <w:color w:val="333333"/>
          <w:sz w:val="22"/>
          <w:szCs w:val="22"/>
        </w:rPr>
        <w:t xml:space="preserve">Your customers will ask about security and compliance. Workato provides SOC 2 Type II compliance, ISO 27001 certification, HIPAA compliance for healthcare ISVs, GDPR compliance with built-in data controls, and on-premise connectivity via OPA agents. You inherit these certifications—no need to achieve them yourself. Instant credibility with enterprise buyers.</w:t>
      </w:r>
    </w:p>
    <w:p>
      <w:pPr>
        <w:pStyle w:val="Heading3"/>
        <w:spacing w:before="200" w:after="120"/>
      </w:pPr>
      <w:r>
        <w:rPr>
          <w:rFonts w:ascii="Arial" w:cs="Arial" w:eastAsia="Arial" w:hAnsi="Arial"/>
          <w:b/>
          <w:bCs/>
          <w:color w:val="333333"/>
          <w:sz w:val="26"/>
          <w:szCs w:val="26"/>
        </w:rPr>
        <w:t xml:space="preserve">SDK for Your Product’s API</w:t>
      </w:r>
    </w:p>
    <w:p>
      <w:pPr>
        <w:spacing w:after="160"/>
      </w:pPr>
      <w:r>
        <w:rPr>
          <w:rFonts w:ascii="Arial" w:cs="Arial" w:eastAsia="Arial" w:hAnsi="Arial"/>
          <w:color w:val="333333"/>
          <w:sz w:val="22"/>
          <w:szCs w:val="22"/>
        </w:rPr>
        <w:t xml:space="preserve">Build a custom Workato connector for YOUR product’s API. Then customers can integrate your product with anything in Workato’s ecosystem. Your product becomes a hub connecting to 1,000+ apps. Recipe templates showcase your product’s capabilities, driving adoption and stickiness.</w:t>
      </w:r>
    </w:p>
    <w:p>
      <w:pPr>
        <w:spacing w:after="160"/>
      </w:pPr>
      <w:r>
        <w:rPr>
          <w:rFonts w:ascii="Arial" w:cs="Arial" w:eastAsia="Arial" w:hAnsi="Arial"/>
          <w:b/>
          <w:bCs/>
          <w:color w:val="333333"/>
          <w:sz w:val="22"/>
          <w:szCs w:val="22"/>
        </w:rPr>
        <w:t xml:space="preserve">Customer Example: </w:t>
      </w:r>
      <w:r>
        <w:rPr>
          <w:rFonts w:ascii="Arial" w:cs="Arial" w:eastAsia="Arial" w:hAnsi="Arial"/>
          <w:color w:val="333333"/>
          <w:sz w:val="22"/>
          <w:szCs w:val="22"/>
        </w:rPr>
        <w:t xml:space="preserve">351 custom SDK connectors at HubSpot for proprietary systems.</w:t>
      </w:r>
    </w:p>
    <w:p>
      <w:r>
        <w:br w:type="page"/>
      </w:r>
    </w:p>
    <w:p>
      <w:pPr>
        <w:pStyle w:val="Heading1"/>
        <w:spacing w:before="360" w:after="200"/>
      </w:pPr>
      <w:r>
        <w:rPr>
          <w:rFonts w:ascii="Arial" w:cs="Arial" w:eastAsia="Arial" w:hAnsi="Arial"/>
          <w:b/>
          <w:bCs/>
          <w:color w:val="065F69"/>
          <w:sz w:val="36"/>
          <w:szCs w:val="36"/>
        </w:rPr>
        <w:t xml:space="preserve">ISV Success Stories</w:t>
      </w:r>
    </w:p>
    <w:p>
      <w:pPr>
        <w:pStyle w:val="Heading2"/>
        <w:spacing w:before="280" w:after="160"/>
      </w:pPr>
      <w:r>
        <w:rPr>
          <w:rFonts w:ascii="Arial" w:cs="Arial" w:eastAsia="Arial" w:hAnsi="Arial"/>
          <w:b/>
          <w:bCs/>
          <w:color w:val="27989F"/>
          <w:sz w:val="30"/>
          <w:szCs w:val="30"/>
        </w:rPr>
        <w:t xml:space="preserve">Real Embedded Partners, Real Results</w:t>
      </w:r>
    </w:p>
    <w:p>
      <w:pPr>
        <w:pStyle w:val="Heading3"/>
        <w:spacing w:before="200" w:after="120"/>
      </w:pPr>
      <w:r>
        <w:rPr>
          <w:rFonts w:ascii="Arial" w:cs="Arial" w:eastAsia="Arial" w:hAnsi="Arial"/>
          <w:b/>
          <w:bCs/>
          <w:color w:val="333333"/>
          <w:sz w:val="26"/>
          <w:szCs w:val="26"/>
        </w:rPr>
        <w:t xml:space="preserve">Visa – Payment Technology ISV</w:t>
      </w:r>
    </w:p>
    <w:p>
      <w:pPr>
        <w:spacing w:after="160"/>
      </w:pPr>
      <w:r>
        <w:rPr>
          <w:rFonts w:ascii="Arial" w:cs="Arial" w:eastAsia="Arial" w:hAnsi="Arial"/>
          <w:color w:val="333333"/>
          <w:sz w:val="22"/>
          <w:szCs w:val="22"/>
        </w:rPr>
        <w:t xml:space="preserve">Product: Payment processing and network services. Visa needed to enable their merchant ecosystem to integrate payment APIs with e-commerce, ERP, and accounting systems. Workato provided an embedded integration platform for merchant and partner enablement.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65F6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065F6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Customer Workspaces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2,499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Active Recipes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1,374</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Custom Connectors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1,123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$759K</w:t>
            </w:r>
          </w:p>
        </w:tc>
      </w:tr>
    </w:tbl>
    <w:p>
      <w:pPr>
        <w:spacing w:after="80"/>
      </w:pPr>
    </w:p>
    <w:p>
      <w:pPr>
        <w:spacing w:after="160"/>
      </w:pPr>
      <w:r>
        <w:rPr>
          <w:rFonts w:ascii="Arial" w:cs="Arial" w:eastAsia="Arial" w:hAnsi="Arial"/>
          <w:i/>
          <w:iCs/>
          <w:color w:val="333333"/>
          <w:sz w:val="22"/>
          <w:szCs w:val="22"/>
        </w:rPr>
        <w:t xml:space="preserve">Visa enables thousands of merchants with embedded integration, creating a sticky platform ecosystem.</w:t>
      </w:r>
    </w:p>
    <w:p>
      <w:pPr>
        <w:pStyle w:val="Heading3"/>
        <w:spacing w:before="200" w:after="120"/>
      </w:pPr>
      <w:r>
        <w:rPr>
          <w:rFonts w:ascii="Arial" w:cs="Arial" w:eastAsia="Arial" w:hAnsi="Arial"/>
          <w:b/>
          <w:bCs/>
          <w:color w:val="333333"/>
          <w:sz w:val="26"/>
          <w:szCs w:val="26"/>
        </w:rPr>
        <w:t xml:space="preserve">Docebo – EdTech ISV</w:t>
      </w:r>
    </w:p>
    <w:p>
      <w:pPr>
        <w:spacing w:after="160"/>
      </w:pPr>
      <w:r>
        <w:rPr>
          <w:rFonts w:ascii="Arial" w:cs="Arial" w:eastAsia="Arial" w:hAnsi="Arial"/>
          <w:color w:val="333333"/>
          <w:sz w:val="22"/>
          <w:szCs w:val="22"/>
        </w:rPr>
        <w:t xml:space="preserve">Product: Learning Management System (LMS). Customers needed to sync learner data with HR systems, integrate with content providers, and connect to e-commerce for course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65F6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065F6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Total Recipes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6,832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ETL Recipes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4,708</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Reverse ETL Recipes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2,124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$1.16M</w:t>
            </w:r>
          </w:p>
        </w:tc>
      </w:tr>
    </w:tbl>
    <w:p>
      <w:pPr>
        <w:spacing w:after="80"/>
      </w:pPr>
    </w:p>
    <w:p>
      <w:pPr>
        <w:spacing w:after="160"/>
      </w:pPr>
      <w:r>
        <w:rPr>
          <w:rFonts w:ascii="Arial" w:cs="Arial" w:eastAsia="Arial" w:hAnsi="Arial"/>
          <w:i/>
          <w:iCs/>
          <w:color w:val="333333"/>
          <w:sz w:val="22"/>
          <w:szCs w:val="22"/>
        </w:rPr>
        <w:t xml:space="preserve">Docebo customers can integrate learning data with HR, CRM, and analytics platforms—driving adoption and reducing churn.</w:t>
      </w:r>
    </w:p>
    <w:p>
      <w:pPr>
        <w:pStyle w:val="Heading3"/>
        <w:spacing w:before="200" w:after="120"/>
      </w:pPr>
      <w:r>
        <w:rPr>
          <w:rFonts w:ascii="Arial" w:cs="Arial" w:eastAsia="Arial" w:hAnsi="Arial"/>
          <w:b/>
          <w:bCs/>
          <w:color w:val="333333"/>
          <w:sz w:val="26"/>
          <w:szCs w:val="26"/>
        </w:rPr>
        <w:t xml:space="preserve">Runway – Manufacturing ISV</w:t>
      </w:r>
    </w:p>
    <w:p>
      <w:pPr>
        <w:spacing w:after="160"/>
      </w:pPr>
      <w:r>
        <w:rPr>
          <w:rFonts w:ascii="Arial" w:cs="Arial" w:eastAsia="Arial" w:hAnsi="Arial"/>
          <w:color w:val="333333"/>
          <w:sz w:val="22"/>
          <w:szCs w:val="22"/>
        </w:rPr>
        <w:t xml:space="preserve">Product: Manufacturing operations software. Customers needed EDI for suppliers, ERP sync, and data warehouse integration. Runway represents Workato’s most advanced embedded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65F6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065F6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Total Recipes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32,723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Reverse ETL Recipes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27,210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ETL Recipes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5,513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ETL:Reverse ETL Ratio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w:t>
            </w:r>
          </w:p>
        </w:tc>
      </w:tr>
    </w:tbl>
    <w:p>
      <w:pPr>
        <w:spacing w:after="80"/>
      </w:pPr>
    </w:p>
    <w:p>
      <w:pPr>
        <w:spacing w:after="160"/>
      </w:pPr>
      <w:r>
        <w:rPr>
          <w:rFonts w:ascii="Arial" w:cs="Arial" w:eastAsia="Arial" w:hAnsi="Arial"/>
          <w:i/>
          <w:iCs/>
          <w:color w:val="333333"/>
          <w:sz w:val="22"/>
          <w:szCs w:val="22"/>
        </w:rPr>
        <w:t xml:space="preserve">The most advanced data activation deployment—enabling customers to modernize entire supply chain with EDI, ERP, and data analytics.</w:t>
      </w:r>
    </w:p>
    <w:p>
      <w:pPr>
        <w:pStyle w:val="Heading3"/>
        <w:spacing w:before="200" w:after="120"/>
      </w:pPr>
      <w:r>
        <w:rPr>
          <w:rFonts w:ascii="Arial" w:cs="Arial" w:eastAsia="Arial" w:hAnsi="Arial"/>
          <w:b/>
          <w:bCs/>
          <w:color w:val="333333"/>
          <w:sz w:val="26"/>
          <w:szCs w:val="26"/>
        </w:rPr>
        <w:t xml:space="preserve">What These ISVs Have in Common</w:t>
      </w:r>
    </w:p>
    <w:p>
      <w:pPr>
        <w:pStyle w:val="ListParagraph"/>
        <w:numPr>
          <w:ilvl w:val="0"/>
          <w:numId w:val="2"/>
        </w:numPr>
        <w:spacing w:after="80"/>
      </w:pPr>
      <w:r>
        <w:rPr>
          <w:rFonts w:ascii="Arial" w:cs="Arial" w:eastAsia="Arial" w:hAnsi="Arial"/>
          <w:color w:val="333333"/>
          <w:sz w:val="22"/>
          <w:szCs w:val="22"/>
        </w:rPr>
        <w:t xml:space="preserve">All serve enterprise customers with complex integration needs</w:t>
      </w:r>
    </w:p>
    <w:p>
      <w:pPr>
        <w:pStyle w:val="ListParagraph"/>
        <w:numPr>
          <w:ilvl w:val="0"/>
          <w:numId w:val="2"/>
        </w:numPr>
        <w:spacing w:after="80"/>
      </w:pPr>
      <w:r>
        <w:rPr>
          <w:rFonts w:ascii="Arial" w:cs="Arial" w:eastAsia="Arial" w:hAnsi="Arial"/>
          <w:color w:val="333333"/>
          <w:sz w:val="22"/>
          <w:szCs w:val="22"/>
        </w:rPr>
        <w:t xml:space="preserve">All needed to compete with larger incumbents (SAP, Salesforce, ServiceNow)</w:t>
      </w:r>
    </w:p>
    <w:p>
      <w:pPr>
        <w:pStyle w:val="ListParagraph"/>
        <w:numPr>
          <w:ilvl w:val="0"/>
          <w:numId w:val="2"/>
        </w:numPr>
        <w:spacing w:after="80"/>
      </w:pPr>
      <w:r>
        <w:rPr>
          <w:rFonts w:ascii="Arial" w:cs="Arial" w:eastAsia="Arial" w:hAnsi="Arial"/>
          <w:color w:val="333333"/>
          <w:sz w:val="22"/>
          <w:szCs w:val="22"/>
        </w:rPr>
        <w:t xml:space="preserve">All chose to partner rather than build integration in-house</w:t>
      </w:r>
    </w:p>
    <w:p>
      <w:pPr>
        <w:pStyle w:val="ListParagraph"/>
        <w:numPr>
          <w:ilvl w:val="0"/>
          <w:numId w:val="2"/>
        </w:numPr>
        <w:spacing w:after="80"/>
      </w:pPr>
      <w:r>
        <w:rPr>
          <w:rFonts w:ascii="Arial" w:cs="Arial" w:eastAsia="Arial" w:hAnsi="Arial"/>
          <w:color w:val="333333"/>
          <w:sz w:val="22"/>
          <w:szCs w:val="22"/>
        </w:rPr>
        <w:t xml:space="preserve">All leverage both embedded technology and GTM partnership support</w:t>
      </w:r>
    </w:p>
    <w:p>
      <w:pPr>
        <w:pStyle w:val="ListParagraph"/>
        <w:numPr>
          <w:ilvl w:val="0"/>
          <w:numId w:val="2"/>
        </w:numPr>
        <w:spacing w:after="80"/>
      </w:pPr>
      <w:r>
        <w:rPr>
          <w:rFonts w:ascii="Arial" w:cs="Arial" w:eastAsia="Arial" w:hAnsi="Arial"/>
          <w:color w:val="333333"/>
          <w:sz w:val="22"/>
          <w:szCs w:val="22"/>
        </w:rPr>
        <w:t xml:space="preserve">All report higher customer satisfaction and lower churn</w:t>
      </w:r>
    </w:p>
    <w:p>
      <w:r>
        <w:br w:type="page"/>
      </w:r>
    </w:p>
    <w:p>
      <w:pPr>
        <w:pStyle w:val="Heading1"/>
        <w:spacing w:before="360" w:after="200"/>
      </w:pPr>
      <w:r>
        <w:rPr>
          <w:rFonts w:ascii="Arial" w:cs="Arial" w:eastAsia="Arial" w:hAnsi="Arial"/>
          <w:b/>
          <w:bCs/>
          <w:color w:val="065F69"/>
          <w:sz w:val="36"/>
          <w:szCs w:val="36"/>
        </w:rPr>
        <w:t xml:space="preserve">The Data Modernization Advantage</w:t>
      </w:r>
    </w:p>
    <w:p>
      <w:pPr>
        <w:pStyle w:val="Heading2"/>
        <w:spacing w:before="280" w:after="160"/>
      </w:pPr>
      <w:r>
        <w:rPr>
          <w:rFonts w:ascii="Arial" w:cs="Arial" w:eastAsia="Arial" w:hAnsi="Arial"/>
          <w:b/>
          <w:bCs/>
          <w:color w:val="27989F"/>
          <w:sz w:val="30"/>
          <w:szCs w:val="30"/>
        </w:rPr>
        <w:t xml:space="preserve">Why ETL + Reverse ETL Matters for ISVs</w:t>
      </w:r>
    </w:p>
    <w:p>
      <w:pPr>
        <w:spacing w:after="160"/>
      </w:pPr>
      <w:r>
        <w:rPr>
          <w:rFonts w:ascii="Arial" w:cs="Arial" w:eastAsia="Arial" w:hAnsi="Arial"/>
          <w:color w:val="333333"/>
          <w:sz w:val="22"/>
          <w:szCs w:val="22"/>
        </w:rPr>
        <w:t xml:space="preserve">Integration isn’t just about connecting apps anymore. Modern buyers want data-driven experiences, which requires both ETL (getting data into the warehouse) and Reverse ETL (activating insights back into your product).</w:t>
      </w:r>
    </w:p>
    <w:p>
      <w:pPr>
        <w:pStyle w:val="Heading3"/>
        <w:spacing w:before="200" w:after="120"/>
      </w:pPr>
      <w:r>
        <w:rPr>
          <w:rFonts w:ascii="Arial" w:cs="Arial" w:eastAsia="Arial" w:hAnsi="Arial"/>
          <w:b/>
          <w:bCs/>
          <w:color w:val="333333"/>
          <w:sz w:val="26"/>
          <w:szCs w:val="26"/>
        </w:rPr>
        <w:t xml:space="preserve">ETL: Get Data Into the Warehouse</w:t>
      </w:r>
    </w:p>
    <w:p>
      <w:pPr>
        <w:spacing w:after="160"/>
      </w:pPr>
      <w:r>
        <w:rPr>
          <w:rFonts w:ascii="Arial" w:cs="Arial" w:eastAsia="Arial" w:hAnsi="Arial"/>
          <w:color w:val="333333"/>
          <w:sz w:val="22"/>
          <w:szCs w:val="22"/>
        </w:rPr>
        <w:t xml:space="preserve">Your ISV product generates valuable data—transactions, users, events, metrics. Modern customers want this data in their cloud data warehouse (Snowflake, BigQuery) for BI dashboards, machine learning, cross-application data correlation, and regulatory compliance.</w:t>
      </w:r>
    </w:p>
    <w:p>
      <w:pPr>
        <w:spacing w:after="160"/>
      </w:pPr>
      <w:r>
        <w:rPr>
          <w:rFonts w:ascii="Arial" w:cs="Arial" w:eastAsia="Arial" w:hAnsi="Arial"/>
          <w:b/>
          <w:bCs/>
          <w:color w:val="333333"/>
          <w:sz w:val="22"/>
          <w:szCs w:val="22"/>
        </w:rPr>
        <w:t xml:space="preserve">Customer Example: </w:t>
      </w:r>
      <w:r>
        <w:rPr>
          <w:rFonts w:ascii="Arial" w:cs="Arial" w:eastAsia="Arial" w:hAnsi="Arial"/>
          <w:color w:val="333333"/>
          <w:sz w:val="22"/>
          <w:szCs w:val="22"/>
        </w:rPr>
        <w:t xml:space="preserve">HubSpot has 1,214 ETL recipes feeding data to warehouses.</w:t>
      </w:r>
    </w:p>
    <w:p>
      <w:pPr>
        <w:pStyle w:val="Heading3"/>
        <w:spacing w:before="200" w:after="120"/>
      </w:pPr>
      <w:r>
        <w:rPr>
          <w:rFonts w:ascii="Arial" w:cs="Arial" w:eastAsia="Arial" w:hAnsi="Arial"/>
          <w:b/>
          <w:bCs/>
          <w:color w:val="333333"/>
          <w:sz w:val="26"/>
          <w:szCs w:val="26"/>
        </w:rPr>
        <w:t xml:space="preserve">Reverse ETL: Activate Insights Back to Your Product</w:t>
      </w:r>
    </w:p>
    <w:p>
      <w:pPr>
        <w:spacing w:after="160"/>
      </w:pPr>
      <w:r>
        <w:rPr>
          <w:rFonts w:ascii="Arial" w:cs="Arial" w:eastAsia="Arial" w:hAnsi="Arial"/>
          <w:color w:val="333333"/>
          <w:sz w:val="22"/>
          <w:szCs w:val="22"/>
        </w:rPr>
        <w:t xml:space="preserve">Once customer data is in the warehouse and analyzed, insights need to flow BACK to your product to trigger actions: ML predictions, segmentation, recommendations, and anomaly alerts.</w:t>
      </w:r>
    </w:p>
    <w:p>
      <w:pPr>
        <w:spacing w:after="160"/>
      </w:pPr>
      <w:r>
        <w:rPr>
          <w:rFonts w:ascii="Arial" w:cs="Arial" w:eastAsia="Arial" w:hAnsi="Arial"/>
          <w:b/>
          <w:bCs/>
          <w:color w:val="333333"/>
          <w:sz w:val="22"/>
          <w:szCs w:val="22"/>
        </w:rPr>
        <w:t xml:space="preserve">Customer Example: </w:t>
      </w:r>
      <w:r>
        <w:rPr>
          <w:rFonts w:ascii="Arial" w:cs="Arial" w:eastAsia="Arial" w:hAnsi="Arial"/>
          <w:color w:val="333333"/>
          <w:sz w:val="22"/>
          <w:szCs w:val="22"/>
        </w:rPr>
        <w:t xml:space="preserve">HubSpot has 1,231 Reverse ETL recipes—perfectly balanced with ETL (1:1 ratio = mature data strategy).</w:t>
      </w:r>
    </w:p>
    <w:p>
      <w:pPr>
        <w:pStyle w:val="Heading3"/>
        <w:spacing w:before="200" w:after="120"/>
      </w:pPr>
      <w:r>
        <w:rPr>
          <w:rFonts w:ascii="Arial" w:cs="Arial" w:eastAsia="Arial" w:hAnsi="Arial"/>
          <w:b/>
          <w:bCs/>
          <w:color w:val="333333"/>
          <w:sz w:val="26"/>
          <w:szCs w:val="26"/>
        </w:rPr>
        <w:t xml:space="preserve">Boomi’s Gap: Limited Data Modernization</w:t>
      </w:r>
    </w:p>
    <w:p>
      <w:pPr>
        <w:spacing w:after="160"/>
      </w:pPr>
      <w:r>
        <w:rPr>
          <w:rFonts w:ascii="Arial" w:cs="Arial" w:eastAsia="Arial" w:hAnsi="Arial"/>
          <w:color w:val="333333"/>
          <w:sz w:val="22"/>
          <w:szCs w:val="22"/>
        </w:rPr>
        <w:t xml:space="preserve">Boomi focuses on app-to-app integration but has weak data warehouse capabilities. Their Reverse ETL is an add-on, not native. Workato’s ETL and Reverse ETL are core platform capabilities, battle-tested at scale across HubSpot (2,445 data recipes), Runway (32,723 recipes), and the broader partner ecosystem.</w:t>
      </w:r>
    </w:p>
    <w:p>
      <w:r>
        <w:br w:type="page"/>
      </w:r>
    </w:p>
    <w:p>
      <w:pPr>
        <w:pStyle w:val="Heading1"/>
        <w:spacing w:before="360" w:after="200"/>
      </w:pPr>
      <w:r>
        <w:rPr>
          <w:rFonts w:ascii="Arial" w:cs="Arial" w:eastAsia="Arial" w:hAnsi="Arial"/>
          <w:b/>
          <w:bCs/>
          <w:color w:val="065F69"/>
          <w:sz w:val="36"/>
          <w:szCs w:val="36"/>
        </w:rPr>
        <w:t xml:space="preserve">Implementation Roadmap</w:t>
      </w:r>
    </w:p>
    <w:p>
      <w:pPr>
        <w:pStyle w:val="Heading2"/>
        <w:spacing w:before="280" w:after="160"/>
      </w:pPr>
      <w:r>
        <w:rPr>
          <w:rFonts w:ascii="Arial" w:cs="Arial" w:eastAsia="Arial" w:hAnsi="Arial"/>
          <w:b/>
          <w:bCs/>
          <w:color w:val="27989F"/>
          <w:sz w:val="30"/>
          <w:szCs w:val="30"/>
        </w:rPr>
        <w:t xml:space="preserve">From Partnership to Production in 90 Days</w:t>
      </w:r>
    </w:p>
    <w:p>
      <w:pPr>
        <w:pStyle w:val="Heading3"/>
        <w:spacing w:before="200" w:after="120"/>
      </w:pPr>
      <w:r>
        <w:rPr>
          <w:rFonts w:ascii="Arial" w:cs="Arial" w:eastAsia="Arial" w:hAnsi="Arial"/>
          <w:b/>
          <w:bCs/>
          <w:color w:val="333333"/>
          <w:sz w:val="26"/>
          <w:szCs w:val="26"/>
        </w:rPr>
        <w:t xml:space="preserve">Phase 1: Partnership Kickoff (Days 1–14)</w:t>
      </w:r>
    </w:p>
    <w:p>
      <w:pPr>
        <w:pStyle w:val="ListParagraph"/>
        <w:numPr>
          <w:ilvl w:val="0"/>
          <w:numId w:val="2"/>
        </w:numPr>
        <w:spacing w:after="80"/>
      </w:pPr>
      <w:r>
        <w:rPr>
          <w:rFonts w:ascii="Arial" w:cs="Arial" w:eastAsia="Arial" w:hAnsi="Arial"/>
          <w:color w:val="333333"/>
          <w:sz w:val="22"/>
          <w:szCs w:val="22"/>
        </w:rPr>
        <w:t xml:space="preserve">Legal: Sign ISV partnership agreement</w:t>
      </w:r>
    </w:p>
    <w:p>
      <w:pPr>
        <w:pStyle w:val="ListParagraph"/>
        <w:numPr>
          <w:ilvl w:val="0"/>
          <w:numId w:val="2"/>
        </w:numPr>
        <w:spacing w:after="80"/>
      </w:pPr>
      <w:r>
        <w:rPr>
          <w:rFonts w:ascii="Arial" w:cs="Arial" w:eastAsia="Arial" w:hAnsi="Arial"/>
          <w:color w:val="333333"/>
          <w:sz w:val="22"/>
          <w:szCs w:val="22"/>
        </w:rPr>
        <w:t xml:space="preserve">Commercial: Agree on partnership terms, pricing, and GTM model (co-sell, sell-through, sell-with)</w:t>
      </w:r>
    </w:p>
    <w:p>
      <w:pPr>
        <w:pStyle w:val="ListParagraph"/>
        <w:numPr>
          <w:ilvl w:val="0"/>
          <w:numId w:val="2"/>
        </w:numPr>
        <w:spacing w:after="80"/>
      </w:pPr>
      <w:r>
        <w:rPr>
          <w:rFonts w:ascii="Arial" w:cs="Arial" w:eastAsia="Arial" w:hAnsi="Arial"/>
          <w:color w:val="333333"/>
          <w:sz w:val="22"/>
          <w:szCs w:val="22"/>
        </w:rPr>
        <w:t xml:space="preserve">Technical: Workato team assesses your product’s API</w:t>
      </w:r>
    </w:p>
    <w:p>
      <w:pPr>
        <w:pStyle w:val="ListParagraph"/>
        <w:numPr>
          <w:ilvl w:val="0"/>
          <w:numId w:val="2"/>
        </w:numPr>
        <w:spacing w:after="80"/>
      </w:pPr>
      <w:r>
        <w:rPr>
          <w:rFonts w:ascii="Arial" w:cs="Arial" w:eastAsia="Arial" w:hAnsi="Arial"/>
          <w:color w:val="333333"/>
          <w:sz w:val="22"/>
          <w:szCs w:val="22"/>
        </w:rPr>
        <w:t xml:space="preserve">Planning: Identify top 10 integration use cases to prioritize</w:t>
      </w:r>
    </w:p>
    <w:p>
      <w:pPr>
        <w:spacing w:after="160"/>
      </w:pPr>
      <w:r>
        <w:rPr>
          <w:rFonts w:ascii="Arial" w:cs="Arial" w:eastAsia="Arial" w:hAnsi="Arial"/>
          <w:b/>
          <w:bCs/>
          <w:color w:val="333333"/>
          <w:sz w:val="22"/>
          <w:szCs w:val="22"/>
        </w:rPr>
        <w:t xml:space="preserve">Deliverable: </w:t>
      </w:r>
      <w:r>
        <w:rPr>
          <w:rFonts w:ascii="Arial" w:cs="Arial" w:eastAsia="Arial" w:hAnsi="Arial"/>
          <w:color w:val="333333"/>
          <w:sz w:val="22"/>
          <w:szCs w:val="22"/>
        </w:rPr>
        <w:t xml:space="preserve">Partnership contract + technical integration plan + GTM engagement model</w:t>
      </w:r>
    </w:p>
    <w:p>
      <w:pPr>
        <w:pStyle w:val="Heading3"/>
        <w:spacing w:before="200" w:after="120"/>
      </w:pPr>
      <w:r>
        <w:rPr>
          <w:rFonts w:ascii="Arial" w:cs="Arial" w:eastAsia="Arial" w:hAnsi="Arial"/>
          <w:b/>
          <w:bCs/>
          <w:color w:val="333333"/>
          <w:sz w:val="26"/>
          <w:szCs w:val="26"/>
        </w:rPr>
        <w:t xml:space="preserve">Phase 2: Technical Integration (Days 15–45)</w:t>
      </w:r>
    </w:p>
    <w:p>
      <w:pPr>
        <w:pStyle w:val="ListParagraph"/>
        <w:numPr>
          <w:ilvl w:val="0"/>
          <w:numId w:val="2"/>
        </w:numPr>
        <w:spacing w:after="80"/>
      </w:pPr>
      <w:r>
        <w:rPr>
          <w:rFonts w:ascii="Arial" w:cs="Arial" w:eastAsia="Arial" w:hAnsi="Arial"/>
          <w:color w:val="333333"/>
          <w:sz w:val="22"/>
          <w:szCs w:val="22"/>
        </w:rPr>
        <w:t xml:space="preserve">SDK Connector: Build Workato connector for your product (or use existing)</w:t>
      </w:r>
    </w:p>
    <w:p>
      <w:pPr>
        <w:pStyle w:val="ListParagraph"/>
        <w:numPr>
          <w:ilvl w:val="0"/>
          <w:numId w:val="2"/>
        </w:numPr>
        <w:spacing w:after="80"/>
      </w:pPr>
      <w:r>
        <w:rPr>
          <w:rFonts w:ascii="Arial" w:cs="Arial" w:eastAsia="Arial" w:hAnsi="Arial"/>
          <w:color w:val="333333"/>
          <w:sz w:val="22"/>
          <w:szCs w:val="22"/>
        </w:rPr>
        <w:t xml:space="preserve">Recipe Templates: Create 10–20 starter templates for common use cases</w:t>
      </w:r>
    </w:p>
    <w:p>
      <w:pPr>
        <w:pStyle w:val="ListParagraph"/>
        <w:numPr>
          <w:ilvl w:val="0"/>
          <w:numId w:val="2"/>
        </w:numPr>
        <w:spacing w:after="80"/>
      </w:pPr>
      <w:r>
        <w:rPr>
          <w:rFonts w:ascii="Arial" w:cs="Arial" w:eastAsia="Arial" w:hAnsi="Arial"/>
          <w:color w:val="333333"/>
          <w:sz w:val="22"/>
          <w:szCs w:val="22"/>
        </w:rPr>
        <w:t xml:space="preserve">Authentication: Implement SSO/OAuth between your product and Workato</w:t>
      </w:r>
    </w:p>
    <w:p>
      <w:pPr>
        <w:pStyle w:val="ListParagraph"/>
        <w:numPr>
          <w:ilvl w:val="0"/>
          <w:numId w:val="2"/>
        </w:numPr>
        <w:spacing w:after="80"/>
      </w:pPr>
      <w:r>
        <w:rPr>
          <w:rFonts w:ascii="Arial" w:cs="Arial" w:eastAsia="Arial" w:hAnsi="Arial"/>
          <w:color w:val="333333"/>
          <w:sz w:val="22"/>
          <w:szCs w:val="22"/>
        </w:rPr>
        <w:t xml:space="preserve">White-Label: Configure branding and UI customization</w:t>
      </w:r>
    </w:p>
    <w:p>
      <w:pPr>
        <w:pStyle w:val="ListParagraph"/>
        <w:numPr>
          <w:ilvl w:val="0"/>
          <w:numId w:val="2"/>
        </w:numPr>
        <w:spacing w:after="80"/>
      </w:pPr>
      <w:r>
        <w:rPr>
          <w:rFonts w:ascii="Arial" w:cs="Arial" w:eastAsia="Arial" w:hAnsi="Arial"/>
          <w:color w:val="333333"/>
          <w:sz w:val="22"/>
          <w:szCs w:val="22"/>
        </w:rPr>
        <w:t xml:space="preserve">EDI Setup: Configure Orderful for EDI requirements (if applicable)</w:t>
      </w:r>
    </w:p>
    <w:p>
      <w:pPr>
        <w:pStyle w:val="ListParagraph"/>
        <w:numPr>
          <w:ilvl w:val="0"/>
          <w:numId w:val="2"/>
        </w:numPr>
        <w:spacing w:after="80"/>
      </w:pPr>
      <w:r>
        <w:rPr>
          <w:rFonts w:ascii="Arial" w:cs="Arial" w:eastAsia="Arial" w:hAnsi="Arial"/>
          <w:color w:val="333333"/>
          <w:sz w:val="22"/>
          <w:szCs w:val="22"/>
        </w:rPr>
        <w:t xml:space="preserve">GTM Prep: Begin shared account mapping and joint sales plays</w:t>
      </w:r>
    </w:p>
    <w:p>
      <w:pPr>
        <w:spacing w:after="160"/>
      </w:pPr>
      <w:r>
        <w:rPr>
          <w:rFonts w:ascii="Arial" w:cs="Arial" w:eastAsia="Arial" w:hAnsi="Arial"/>
          <w:b/>
          <w:bCs/>
          <w:color w:val="333333"/>
          <w:sz w:val="22"/>
          <w:szCs w:val="22"/>
        </w:rPr>
        <w:t xml:space="preserve">Deliverable: </w:t>
      </w:r>
      <w:r>
        <w:rPr>
          <w:rFonts w:ascii="Arial" w:cs="Arial" w:eastAsia="Arial" w:hAnsi="Arial"/>
          <w:color w:val="333333"/>
          <w:sz w:val="22"/>
          <w:szCs w:val="22"/>
        </w:rPr>
        <w:t xml:space="preserve">Working embedded integration in staging + initial co-sell account list</w:t>
      </w:r>
    </w:p>
    <w:p>
      <w:pPr>
        <w:pStyle w:val="Heading3"/>
        <w:spacing w:before="200" w:after="120"/>
      </w:pPr>
      <w:r>
        <w:rPr>
          <w:rFonts w:ascii="Arial" w:cs="Arial" w:eastAsia="Arial" w:hAnsi="Arial"/>
          <w:b/>
          <w:bCs/>
          <w:color w:val="333333"/>
          <w:sz w:val="26"/>
          <w:szCs w:val="26"/>
        </w:rPr>
        <w:t xml:space="preserve">Phase 3: Beta Launch (Days 46–75)</w:t>
      </w:r>
    </w:p>
    <w:p>
      <w:pPr>
        <w:pStyle w:val="ListParagraph"/>
        <w:numPr>
          <w:ilvl w:val="0"/>
          <w:numId w:val="2"/>
        </w:numPr>
        <w:spacing w:after="80"/>
      </w:pPr>
      <w:r>
        <w:rPr>
          <w:rFonts w:ascii="Arial" w:cs="Arial" w:eastAsia="Arial" w:hAnsi="Arial"/>
          <w:color w:val="333333"/>
          <w:sz w:val="22"/>
          <w:szCs w:val="22"/>
        </w:rPr>
        <w:t xml:space="preserve">Pilot Customers: Onboard 5–10 friendly customers</w:t>
      </w:r>
    </w:p>
    <w:p>
      <w:pPr>
        <w:pStyle w:val="ListParagraph"/>
        <w:numPr>
          <w:ilvl w:val="0"/>
          <w:numId w:val="2"/>
        </w:numPr>
        <w:spacing w:after="80"/>
      </w:pPr>
      <w:r>
        <w:rPr>
          <w:rFonts w:ascii="Arial" w:cs="Arial" w:eastAsia="Arial" w:hAnsi="Arial"/>
          <w:color w:val="333333"/>
          <w:sz w:val="22"/>
          <w:szCs w:val="22"/>
        </w:rPr>
        <w:t xml:space="preserve">Documentation: Create customer-facing guides and videos</w:t>
      </w:r>
    </w:p>
    <w:p>
      <w:pPr>
        <w:pStyle w:val="ListParagraph"/>
        <w:numPr>
          <w:ilvl w:val="0"/>
          <w:numId w:val="2"/>
        </w:numPr>
        <w:spacing w:after="80"/>
      </w:pPr>
      <w:r>
        <w:rPr>
          <w:rFonts w:ascii="Arial" w:cs="Arial" w:eastAsia="Arial" w:hAnsi="Arial"/>
          <w:color w:val="333333"/>
          <w:sz w:val="22"/>
          <w:szCs w:val="22"/>
        </w:rPr>
        <w:t xml:space="preserve">Support Enablement: Train your support team</w:t>
      </w:r>
    </w:p>
    <w:p>
      <w:pPr>
        <w:pStyle w:val="ListParagraph"/>
        <w:numPr>
          <w:ilvl w:val="0"/>
          <w:numId w:val="2"/>
        </w:numPr>
        <w:spacing w:after="80"/>
      </w:pPr>
      <w:r>
        <w:rPr>
          <w:rFonts w:ascii="Arial" w:cs="Arial" w:eastAsia="Arial" w:hAnsi="Arial"/>
          <w:color w:val="333333"/>
          <w:sz w:val="22"/>
          <w:szCs w:val="22"/>
        </w:rPr>
        <w:t xml:space="preserve">Sales Enablement: Train sales team on positioning and joint selling</w:t>
      </w:r>
    </w:p>
    <w:p>
      <w:pPr>
        <w:pStyle w:val="ListParagraph"/>
        <w:numPr>
          <w:ilvl w:val="0"/>
          <w:numId w:val="2"/>
        </w:numPr>
        <w:spacing w:after="80"/>
      </w:pPr>
      <w:r>
        <w:rPr>
          <w:rFonts w:ascii="Arial" w:cs="Arial" w:eastAsia="Arial" w:hAnsi="Arial"/>
          <w:color w:val="333333"/>
          <w:sz w:val="22"/>
          <w:szCs w:val="22"/>
        </w:rPr>
        <w:t xml:space="preserve">GTM Activation: Launch first co-sell or sell-with motions</w:t>
      </w:r>
    </w:p>
    <w:p>
      <w:pPr>
        <w:spacing w:after="160"/>
      </w:pPr>
      <w:r>
        <w:rPr>
          <w:rFonts w:ascii="Arial" w:cs="Arial" w:eastAsia="Arial" w:hAnsi="Arial"/>
          <w:b/>
          <w:bCs/>
          <w:color w:val="333333"/>
          <w:sz w:val="22"/>
          <w:szCs w:val="22"/>
        </w:rPr>
        <w:t xml:space="preserve">Deliverable: </w:t>
      </w:r>
      <w:r>
        <w:rPr>
          <w:rFonts w:ascii="Arial" w:cs="Arial" w:eastAsia="Arial" w:hAnsi="Arial"/>
          <w:color w:val="333333"/>
          <w:sz w:val="22"/>
          <w:szCs w:val="22"/>
        </w:rPr>
        <w:t xml:space="preserve">5–10 live customers + sales team enabled + first GTM pipeline</w:t>
      </w:r>
    </w:p>
    <w:p>
      <w:pPr>
        <w:pStyle w:val="Heading3"/>
        <w:spacing w:before="200" w:after="120"/>
      </w:pPr>
      <w:r>
        <w:rPr>
          <w:rFonts w:ascii="Arial" w:cs="Arial" w:eastAsia="Arial" w:hAnsi="Arial"/>
          <w:b/>
          <w:bCs/>
          <w:color w:val="333333"/>
          <w:sz w:val="26"/>
          <w:szCs w:val="26"/>
        </w:rPr>
        <w:t xml:space="preserve">Phase 4: General Availability (Days 76–90)</w:t>
      </w:r>
    </w:p>
    <w:p>
      <w:pPr>
        <w:pStyle w:val="ListParagraph"/>
        <w:numPr>
          <w:ilvl w:val="0"/>
          <w:numId w:val="2"/>
        </w:numPr>
        <w:spacing w:after="80"/>
      </w:pPr>
      <w:r>
        <w:rPr>
          <w:rFonts w:ascii="Arial" w:cs="Arial" w:eastAsia="Arial" w:hAnsi="Arial"/>
          <w:color w:val="333333"/>
          <w:sz w:val="22"/>
          <w:szCs w:val="22"/>
        </w:rPr>
        <w:t xml:space="preserve">Product Launch: Announce embedded integration capability</w:t>
      </w:r>
    </w:p>
    <w:p>
      <w:pPr>
        <w:pStyle w:val="ListParagraph"/>
        <w:numPr>
          <w:ilvl w:val="0"/>
          <w:numId w:val="2"/>
        </w:numPr>
        <w:spacing w:after="80"/>
      </w:pPr>
      <w:r>
        <w:rPr>
          <w:rFonts w:ascii="Arial" w:cs="Arial" w:eastAsia="Arial" w:hAnsi="Arial"/>
          <w:color w:val="333333"/>
          <w:sz w:val="22"/>
          <w:szCs w:val="22"/>
        </w:rPr>
        <w:t xml:space="preserve">Marketing Campaign: Co-marketing with Workato</w:t>
      </w:r>
    </w:p>
    <w:p>
      <w:pPr>
        <w:pStyle w:val="ListParagraph"/>
        <w:numPr>
          <w:ilvl w:val="0"/>
          <w:numId w:val="2"/>
        </w:numPr>
        <w:spacing w:after="80"/>
      </w:pPr>
      <w:r>
        <w:rPr>
          <w:rFonts w:ascii="Arial" w:cs="Arial" w:eastAsia="Arial" w:hAnsi="Arial"/>
          <w:color w:val="333333"/>
          <w:sz w:val="22"/>
          <w:szCs w:val="22"/>
        </w:rPr>
        <w:t xml:space="preserve">GTM Rollout: Full co-sell, sell-through, or sell-with program activation</w:t>
      </w:r>
    </w:p>
    <w:p>
      <w:pPr>
        <w:pStyle w:val="ListParagraph"/>
        <w:numPr>
          <w:ilvl w:val="0"/>
          <w:numId w:val="2"/>
        </w:numPr>
        <w:spacing w:after="80"/>
      </w:pPr>
      <w:r>
        <w:rPr>
          <w:rFonts w:ascii="Arial" w:cs="Arial" w:eastAsia="Arial" w:hAnsi="Arial"/>
          <w:color w:val="333333"/>
          <w:sz w:val="22"/>
          <w:szCs w:val="22"/>
        </w:rPr>
        <w:t xml:space="preserve">Sales Playbook: Rollout to full sales team</w:t>
      </w:r>
    </w:p>
    <w:p>
      <w:pPr>
        <w:pStyle w:val="ListParagraph"/>
        <w:numPr>
          <w:ilvl w:val="0"/>
          <w:numId w:val="2"/>
        </w:numPr>
        <w:spacing w:after="80"/>
      </w:pPr>
      <w:r>
        <w:rPr>
          <w:rFonts w:ascii="Arial" w:cs="Arial" w:eastAsia="Arial" w:hAnsi="Arial"/>
          <w:color w:val="333333"/>
          <w:sz w:val="22"/>
          <w:szCs w:val="22"/>
        </w:rPr>
        <w:t xml:space="preserve">Expansion: Begin scaling to customer base</w:t>
      </w:r>
    </w:p>
    <w:p>
      <w:pPr>
        <w:spacing w:after="160"/>
      </w:pPr>
      <w:r>
        <w:rPr>
          <w:rFonts w:ascii="Arial" w:cs="Arial" w:eastAsia="Arial" w:hAnsi="Arial"/>
          <w:b/>
          <w:bCs/>
          <w:color w:val="333333"/>
          <w:sz w:val="22"/>
          <w:szCs w:val="22"/>
        </w:rPr>
        <w:t xml:space="preserve">Deliverable: </w:t>
      </w:r>
      <w:r>
        <w:rPr>
          <w:rFonts w:ascii="Arial" w:cs="Arial" w:eastAsia="Arial" w:hAnsi="Arial"/>
          <w:color w:val="333333"/>
          <w:sz w:val="22"/>
          <w:szCs w:val="22"/>
        </w:rPr>
        <w:t xml:space="preserve">Live in production, available to all customers, GTM motions running</w:t>
      </w:r>
    </w:p>
    <w:p>
      <w:r>
        <w:br w:type="page"/>
      </w:r>
    </w:p>
    <w:p>
      <w:pPr>
        <w:pStyle w:val="Heading1"/>
        <w:spacing w:before="360" w:after="200"/>
      </w:pPr>
      <w:r>
        <w:rPr>
          <w:rFonts w:ascii="Arial" w:cs="Arial" w:eastAsia="Arial" w:hAnsi="Arial"/>
          <w:b/>
          <w:bCs/>
          <w:color w:val="065F69"/>
          <w:sz w:val="36"/>
          <w:szCs w:val="36"/>
        </w:rPr>
        <w:t xml:space="preserve">Competitive Battlecard: Workato vs. Boomi</w:t>
      </w:r>
    </w:p>
    <w:p>
      <w:pPr>
        <w:pStyle w:val="Heading2"/>
        <w:spacing w:before="280" w:after="160"/>
      </w:pPr>
      <w:r>
        <w:rPr>
          <w:rFonts w:ascii="Arial" w:cs="Arial" w:eastAsia="Arial" w:hAnsi="Arial"/>
          <w:b/>
          <w:bCs/>
          <w:color w:val="27989F"/>
          <w:sz w:val="30"/>
          <w:szCs w:val="30"/>
        </w:rPr>
        <w:t xml:space="preserve">Winning in Embedded and GTM Scenarios</w:t>
      </w:r>
    </w:p>
    <w:p>
      <w:pPr>
        <w:spacing w:after="160"/>
      </w:pPr>
      <w:r>
        <w:rPr>
          <w:rFonts w:ascii="Arial" w:cs="Arial" w:eastAsia="Arial" w:hAnsi="Arial"/>
          <w:color w:val="333333"/>
          <w:sz w:val="22"/>
          <w:szCs w:val="22"/>
        </w:rPr>
        <w:t xml:space="preserve">Boomi is strong in enterprise direct sales and has been in the integration market for 20+ years. However, they struggle in both embedded ISV scenarios and GTM partnership models. Here’s how to win: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065F69"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3680"/>
            <w:tcBorders>
              <w:top w:val="single" w:color="CCCCCC" w:sz="1"/>
              <w:left w:val="single" w:color="CCCCCC" w:sz="1"/>
              <w:bottom w:val="single" w:color="CCCCCC" w:sz="1"/>
              <w:right w:val="single" w:color="CCCCCC" w:sz="1"/>
            </w:tcBorders>
            <w:shd w:fill="065F69" w:val="clear"/>
            <w:tcMar>
              <w:top w:type="dxa" w:w="80"/>
              <w:left w:type="dxa" w:w="120"/>
              <w:bottom w:type="dxa" w:w="80"/>
              <w:right w:type="dxa" w:w="120"/>
            </w:tcMar>
          </w:tcPr>
          <w:p>
            <w:r>
              <w:rPr>
                <w:rFonts w:ascii="Arial" w:cs="Arial" w:eastAsia="Arial" w:hAnsi="Arial"/>
                <w:b/>
                <w:bCs/>
                <w:color w:val="FFFFFF"/>
                <w:sz w:val="20"/>
                <w:szCs w:val="20"/>
              </w:rPr>
              <w:t xml:space="preserve">Workato Position</w:t>
            </w:r>
          </w:p>
        </w:tc>
        <w:tc>
          <w:tcPr>
            <w:tcW w:type="dxa" w:w="3680"/>
            <w:tcBorders>
              <w:top w:val="single" w:color="CCCCCC" w:sz="1"/>
              <w:left w:val="single" w:color="CCCCCC" w:sz="1"/>
              <w:bottom w:val="single" w:color="CCCCCC" w:sz="1"/>
              <w:right w:val="single" w:color="CCCCCC" w:sz="1"/>
            </w:tcBorders>
            <w:shd w:fill="065F69" w:val="clear"/>
            <w:tcMar>
              <w:top w:type="dxa" w:w="80"/>
              <w:left w:type="dxa" w:w="120"/>
              <w:bottom w:type="dxa" w:w="80"/>
              <w:right w:type="dxa" w:w="120"/>
            </w:tcMar>
          </w:tcPr>
          <w:p>
            <w:r>
              <w:rPr>
                <w:rFonts w:ascii="Arial" w:cs="Arial" w:eastAsia="Arial" w:hAnsi="Arial"/>
                <w:b/>
                <w:bCs/>
                <w:color w:val="FFFFFF"/>
                <w:sz w:val="20"/>
                <w:szCs w:val="20"/>
              </w:rPr>
              <w:t xml:space="preserve">Boomi Position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Embedded Experience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Purpose-built for ISVs: white-label, multi-tenant, self-service. Proof: Visa 2,499 workspaces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Designed for direct sales: limited branding, complex tenant management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GTM Partnership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Structured co-sell, sell-through, sell-with programs. Dedicated ISV GTM team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Enterprise-focused: ISVs compete for attention against direct deals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Low-Code Usability</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Business user friendly. 62 builders at HubSpot create recipes independently</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Developer-only interface. Requires technical expertise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Modernization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Native ETL + Reverse ETL. HubSpot 1:1 ratio (1,214 ETL : 1,231 Reverse ETL)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hub is add-on. Reverse ETL not mature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EDI Capabilities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Orderful OEM: modern API-first EDI integrated with data platform</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Native EDI strong but legacy VAN architecture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AI/Automation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Built-in AI platform: Genie agents, AI recipes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Limited AI capabilities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Time to Value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90 days to production. Fast ISV onboarding</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6–12 months typical. More configuration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Pricing Simplicity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Transparent usage-based. ISV-friendly model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Complex connector licensing. Enterprise sales model</w:t>
            </w:r>
          </w:p>
        </w:tc>
      </w:tr>
    </w:tbl>
    <w:p>
      <w:pPr>
        <w:spacing w:after="80"/>
      </w:pPr>
    </w:p>
    <w:p>
      <w:pPr>
        <w:pStyle w:val="Heading3"/>
        <w:spacing w:before="200" w:after="120"/>
      </w:pPr>
      <w:r>
        <w:rPr>
          <w:rFonts w:ascii="Arial" w:cs="Arial" w:eastAsia="Arial" w:hAnsi="Arial"/>
          <w:b/>
          <w:bCs/>
          <w:color w:val="333333"/>
          <w:sz w:val="26"/>
          <w:szCs w:val="26"/>
        </w:rPr>
        <w:t xml:space="preserve">Objection Handling</w:t>
      </w:r>
    </w:p>
    <w:p>
      <w:pPr>
        <w:spacing w:after="160"/>
      </w:pPr>
      <w:r>
        <w:rPr>
          <w:rFonts w:ascii="Arial" w:cs="Arial" w:eastAsia="Arial" w:hAnsi="Arial"/>
          <w:b/>
          <w:bCs/>
          <w:color w:val="333333"/>
          <w:sz w:val="22"/>
          <w:szCs w:val="22"/>
        </w:rPr>
        <w:t xml:space="preserve">"Boomi is more established" → </w:t>
      </w:r>
      <w:r>
        <w:rPr>
          <w:rFonts w:ascii="Arial" w:cs="Arial" w:eastAsia="Arial" w:hAnsi="Arial"/>
          <w:color w:val="333333"/>
          <w:sz w:val="22"/>
          <w:szCs w:val="22"/>
        </w:rPr>
        <w:t xml:space="preserve">"Established in enterprise direct sales, yes. But Workato is purpose-built for ISV partnerships—both the embedded platform and the GTM support. That’s why Visa chose us for 2,499 customer workspaces."</w:t>
      </w:r>
    </w:p>
    <w:p>
      <w:pPr>
        <w:spacing w:after="80"/>
      </w:pPr>
    </w:p>
    <w:p>
      <w:pPr>
        <w:spacing w:after="160"/>
      </w:pPr>
      <w:r>
        <w:rPr>
          <w:rFonts w:ascii="Arial" w:cs="Arial" w:eastAsia="Arial" w:hAnsi="Arial"/>
          <w:b/>
          <w:bCs/>
          <w:color w:val="333333"/>
          <w:sz w:val="22"/>
          <w:szCs w:val="22"/>
        </w:rPr>
        <w:t xml:space="preserve">"Boomi has native EDI" → </w:t>
      </w:r>
      <w:r>
        <w:rPr>
          <w:rFonts w:ascii="Arial" w:cs="Arial" w:eastAsia="Arial" w:hAnsi="Arial"/>
          <w:color w:val="333333"/>
          <w:sz w:val="22"/>
          <w:szCs w:val="22"/>
        </w:rPr>
        <w:t xml:space="preserve">"Workato + Orderful gives you the same EDI coverage PLUS better data integration, modern architecture, and GTM partnership to co-sell EDI solutions together."</w:t>
      </w:r>
    </w:p>
    <w:p>
      <w:pPr>
        <w:spacing w:after="80"/>
      </w:pPr>
    </w:p>
    <w:p>
      <w:pPr>
        <w:spacing w:after="160"/>
      </w:pPr>
      <w:r>
        <w:rPr>
          <w:rFonts w:ascii="Arial" w:cs="Arial" w:eastAsia="Arial" w:hAnsi="Arial"/>
          <w:b/>
          <w:bCs/>
          <w:color w:val="333333"/>
          <w:sz w:val="22"/>
          <w:szCs w:val="22"/>
        </w:rPr>
        <w:t xml:space="preserve">"Boomi is cheaper" → </w:t>
      </w:r>
      <w:r>
        <w:rPr>
          <w:rFonts w:ascii="Arial" w:cs="Arial" w:eastAsia="Arial" w:hAnsi="Arial"/>
          <w:color w:val="333333"/>
          <w:sz w:val="22"/>
          <w:szCs w:val="22"/>
        </w:rPr>
        <w:t xml:space="preserve">"Total cost of ownership favors Workato once you factor in: customer support burden (low-code reduces tickets), faster time-to-market (90 vs. 12 months), data capabilities included (Boomi charges extra), and GTM support (pipeline and revenue Boomi doesn’t provide)."</w:t>
      </w:r>
    </w:p>
    <w:p>
      <w:pPr>
        <w:spacing w:after="80"/>
      </w:pPr>
    </w:p>
    <w:p>
      <w:pPr>
        <w:spacing w:after="160"/>
      </w:pPr>
      <w:r>
        <w:rPr>
          <w:rFonts w:ascii="Arial" w:cs="Arial" w:eastAsia="Arial" w:hAnsi="Arial"/>
          <w:b/>
          <w:bCs/>
          <w:color w:val="333333"/>
          <w:sz w:val="22"/>
          <w:szCs w:val="22"/>
        </w:rPr>
        <w:t xml:space="preserve">"We just need the technology, not GTM" → </w:t>
      </w:r>
      <w:r>
        <w:rPr>
          <w:rFonts w:ascii="Arial" w:cs="Arial" w:eastAsia="Arial" w:hAnsi="Arial"/>
          <w:color w:val="333333"/>
          <w:sz w:val="22"/>
          <w:szCs w:val="22"/>
        </w:rPr>
        <w:t xml:space="preserve">"The technology is best-in-class on its own. But the ISVs generating the most value with Workato—Visa, Docebo, Runway—all leverage both embedded tech and GTM partnership. The commercial relationship compounds the technology advantage."</w:t>
      </w:r>
    </w:p>
    <w:p>
      <w:r>
        <w:br w:type="page"/>
      </w:r>
    </w:p>
    <w:p>
      <w:pPr>
        <w:pStyle w:val="Heading1"/>
        <w:spacing w:before="360" w:after="200"/>
      </w:pPr>
      <w:r>
        <w:rPr>
          <w:rFonts w:ascii="Arial" w:cs="Arial" w:eastAsia="Arial" w:hAnsi="Arial"/>
          <w:b/>
          <w:bCs/>
          <w:color w:val="065F69"/>
          <w:sz w:val="36"/>
          <w:szCs w:val="36"/>
        </w:rPr>
        <w:t xml:space="preserve">Your Path Forward</w:t>
      </w:r>
    </w:p>
    <w:p>
      <w:pPr>
        <w:pStyle w:val="Heading2"/>
        <w:spacing w:before="280" w:after="160"/>
      </w:pPr>
      <w:r>
        <w:rPr>
          <w:rFonts w:ascii="Arial" w:cs="Arial" w:eastAsia="Arial" w:hAnsi="Arial"/>
          <w:b/>
          <w:bCs/>
          <w:color w:val="27989F"/>
          <w:sz w:val="30"/>
          <w:szCs w:val="30"/>
        </w:rPr>
        <w:t xml:space="preserve">How to Get Started with Workato</w:t>
      </w:r>
    </w:p>
    <w:p>
      <w:pPr>
        <w:spacing w:after="160"/>
      </w:pPr>
      <w:r>
        <w:rPr>
          <w:rFonts w:ascii="Arial" w:cs="Arial" w:eastAsia="Arial" w:hAnsi="Arial"/>
          <w:color w:val="333333"/>
          <w:sz w:val="22"/>
          <w:szCs w:val="22"/>
        </w:rPr>
        <w:t xml:space="preserve">Join leading ISVs who have partnered with Workato to accelerate growth, reduce churn, and compete more effectively—through both embedded integration technology and go-to-market partnership.</w:t>
      </w:r>
    </w:p>
    <w:p>
      <w:pPr>
        <w:pStyle w:val="Heading3"/>
        <w:spacing w:before="200" w:after="120"/>
      </w:pPr>
      <w:r>
        <w:rPr>
          <w:rFonts w:ascii="Arial" w:cs="Arial" w:eastAsia="Arial" w:hAnsi="Arial"/>
          <w:b/>
          <w:bCs/>
          <w:color w:val="333333"/>
          <w:sz w:val="26"/>
          <w:szCs w:val="26"/>
        </w:rPr>
        <w:t xml:space="preserve">Step 1: Discovery Call (30 minutes)</w:t>
      </w:r>
    </w:p>
    <w:p>
      <w:pPr>
        <w:spacing w:after="160"/>
      </w:pPr>
      <w:r>
        <w:rPr>
          <w:rFonts w:ascii="Arial" w:cs="Arial" w:eastAsia="Arial" w:hAnsi="Arial"/>
          <w:color w:val="333333"/>
          <w:sz w:val="22"/>
          <w:szCs w:val="22"/>
        </w:rPr>
        <w:t xml:space="preserve">Schedule a conversation with our ISV partnership team to discuss your product and target market, your customers’ top integration needs, your competitive landscape, and your GTM goals—whether you’re looking to co-sell, sell through, sell with, or some combination.</w:t>
      </w:r>
    </w:p>
    <w:p>
      <w:pPr>
        <w:pStyle w:val="Heading3"/>
        <w:spacing w:before="200" w:after="120"/>
      </w:pPr>
      <w:r>
        <w:rPr>
          <w:rFonts w:ascii="Arial" w:cs="Arial" w:eastAsia="Arial" w:hAnsi="Arial"/>
          <w:b/>
          <w:bCs/>
          <w:color w:val="333333"/>
          <w:sz w:val="26"/>
          <w:szCs w:val="26"/>
        </w:rPr>
        <w:t xml:space="preserve">Step 2: Technical &amp; GTM Assessment (1 week)</w:t>
      </w:r>
    </w:p>
    <w:p>
      <w:pPr>
        <w:spacing w:after="160"/>
      </w:pPr>
      <w:r>
        <w:rPr>
          <w:rFonts w:ascii="Arial" w:cs="Arial" w:eastAsia="Arial" w:hAnsi="Arial"/>
          <w:color w:val="333333"/>
          <w:sz w:val="22"/>
          <w:szCs w:val="22"/>
        </w:rPr>
        <w:t xml:space="preserve">Our solutions architects and partnership team will review your product’s API documentation, identify integration opportunities and quick wins, assess EDI requirements, propose architecture and deployment model, and map shared accounts for co-sell potential.</w:t>
      </w:r>
    </w:p>
    <w:p>
      <w:pPr>
        <w:pStyle w:val="Heading3"/>
        <w:spacing w:before="200" w:after="120"/>
      </w:pPr>
      <w:r>
        <w:rPr>
          <w:rFonts w:ascii="Arial" w:cs="Arial" w:eastAsia="Arial" w:hAnsi="Arial"/>
          <w:b/>
          <w:bCs/>
          <w:color w:val="333333"/>
          <w:sz w:val="26"/>
          <w:szCs w:val="26"/>
        </w:rPr>
        <w:t xml:space="preserve">Step 3: Business Case Development (1 week)</w:t>
      </w:r>
    </w:p>
    <w:p>
      <w:pPr>
        <w:spacing w:after="160"/>
      </w:pPr>
      <w:r>
        <w:rPr>
          <w:rFonts w:ascii="Arial" w:cs="Arial" w:eastAsia="Arial" w:hAnsi="Arial"/>
          <w:color w:val="333333"/>
          <w:sz w:val="22"/>
          <w:szCs w:val="22"/>
        </w:rPr>
        <w:t xml:space="preserve">We’ll work with you to build a partnership model covering pricing strategy, customer adoption forecast, ROI analysis versus building in-house, competitive differentiation strategy, and GTM engagement plan.</w:t>
      </w:r>
    </w:p>
    <w:p>
      <w:pPr>
        <w:pStyle w:val="Heading3"/>
        <w:spacing w:before="200" w:after="120"/>
      </w:pPr>
      <w:r>
        <w:rPr>
          <w:rFonts w:ascii="Arial" w:cs="Arial" w:eastAsia="Arial" w:hAnsi="Arial"/>
          <w:b/>
          <w:bCs/>
          <w:color w:val="333333"/>
          <w:sz w:val="26"/>
          <w:szCs w:val="26"/>
        </w:rPr>
        <w:t xml:space="preserve">Step 4: Pilot Program (90 days)</w:t>
      </w:r>
    </w:p>
    <w:p>
      <w:pPr>
        <w:spacing w:after="160"/>
      </w:pPr>
      <w:r>
        <w:rPr>
          <w:rFonts w:ascii="Arial" w:cs="Arial" w:eastAsia="Arial" w:hAnsi="Arial"/>
          <w:color w:val="333333"/>
          <w:sz w:val="22"/>
          <w:szCs w:val="22"/>
        </w:rPr>
        <w:t xml:space="preserve">If alignment is strong, launch a pilot: technical integration and SDK development, recipe template creation, beta with 5–10 friendly customers, first co-sell or sell-with motions, and preparation for general availability launch.</w:t>
      </w:r>
    </w:p>
    <w:p>
      <w:pPr>
        <w:pStyle w:val="Heading3"/>
        <w:spacing w:before="200" w:after="120"/>
      </w:pPr>
      <w:r>
        <w:rPr>
          <w:rFonts w:ascii="Arial" w:cs="Arial" w:eastAsia="Arial" w:hAnsi="Arial"/>
          <w:b/>
          <w:bCs/>
          <w:color w:val="333333"/>
          <w:sz w:val="26"/>
          <w:szCs w:val="26"/>
        </w:rPr>
        <w:t xml:space="preserve">What You’ll Need to Commit</w:t>
      </w:r>
    </w:p>
    <w:p>
      <w:pPr>
        <w:pStyle w:val="ListParagraph"/>
        <w:numPr>
          <w:ilvl w:val="0"/>
          <w:numId w:val="2"/>
        </w:numPr>
        <w:spacing w:after="80"/>
      </w:pPr>
      <w:r>
        <w:rPr>
          <w:rFonts w:ascii="Arial" w:cs="Arial" w:eastAsia="Arial" w:hAnsi="Arial"/>
          <w:color w:val="333333"/>
          <w:sz w:val="22"/>
          <w:szCs w:val="22"/>
        </w:rPr>
        <w:t xml:space="preserve">1–2 engineers for initial integration (not 10–20 for building a platform)</w:t>
      </w:r>
    </w:p>
    <w:p>
      <w:pPr>
        <w:pStyle w:val="ListParagraph"/>
        <w:numPr>
          <w:ilvl w:val="0"/>
          <w:numId w:val="2"/>
        </w:numPr>
        <w:spacing w:after="80"/>
      </w:pPr>
      <w:r>
        <w:rPr>
          <w:rFonts w:ascii="Arial" w:cs="Arial" w:eastAsia="Arial" w:hAnsi="Arial"/>
          <w:color w:val="333333"/>
          <w:sz w:val="22"/>
          <w:szCs w:val="22"/>
        </w:rPr>
        <w:t xml:space="preserve">Product/marketing team for positioning and messaging</w:t>
      </w:r>
    </w:p>
    <w:p>
      <w:pPr>
        <w:pStyle w:val="ListParagraph"/>
        <w:numPr>
          <w:ilvl w:val="0"/>
          <w:numId w:val="2"/>
        </w:numPr>
        <w:spacing w:after="80"/>
      </w:pPr>
      <w:r>
        <w:rPr>
          <w:rFonts w:ascii="Arial" w:cs="Arial" w:eastAsia="Arial" w:hAnsi="Arial"/>
          <w:color w:val="333333"/>
          <w:sz w:val="22"/>
          <w:szCs w:val="22"/>
        </w:rPr>
        <w:t xml:space="preserve">Sales team participation for GTM alignment and joint selling</w:t>
      </w:r>
    </w:p>
    <w:p>
      <w:pPr>
        <w:pStyle w:val="ListParagraph"/>
        <w:numPr>
          <w:ilvl w:val="0"/>
          <w:numId w:val="2"/>
        </w:numPr>
        <w:spacing w:after="80"/>
      </w:pPr>
      <w:r>
        <w:rPr>
          <w:rFonts w:ascii="Arial" w:cs="Arial" w:eastAsia="Arial" w:hAnsi="Arial"/>
          <w:color w:val="333333"/>
          <w:sz w:val="22"/>
          <w:szCs w:val="22"/>
        </w:rPr>
        <w:t xml:space="preserve">5–10 pilot customers willing to provide feedback</w:t>
      </w:r>
    </w:p>
    <w:p>
      <w:pPr>
        <w:pStyle w:val="ListParagraph"/>
        <w:numPr>
          <w:ilvl w:val="0"/>
          <w:numId w:val="2"/>
        </w:numPr>
        <w:spacing w:after="80"/>
      </w:pPr>
      <w:r>
        <w:rPr>
          <w:rFonts w:ascii="Arial" w:cs="Arial" w:eastAsia="Arial" w:hAnsi="Arial"/>
          <w:color w:val="333333"/>
          <w:sz w:val="22"/>
          <w:szCs w:val="22"/>
        </w:rPr>
        <w:t xml:space="preserve">Executive sponsorship for partnership</w:t>
      </w:r>
    </w:p>
    <w:p>
      <w:pPr>
        <w:spacing w:after="80"/>
      </w:pPr>
    </w:p>
    <w:p>
      <w:pPr>
        <w:spacing w:after="160"/>
      </w:pPr>
      <w:r>
        <w:rPr>
          <w:rFonts w:ascii="Arial" w:cs="Arial" w:eastAsia="Arial" w:hAnsi="Arial"/>
          <w:b/>
          <w:bCs/>
          <w:color w:val="333333"/>
          <w:sz w:val="22"/>
          <w:szCs w:val="22"/>
        </w:rPr>
        <w:t xml:space="preserve">Total time investment: </w:t>
      </w:r>
      <w:r>
        <w:rPr>
          <w:rFonts w:ascii="Arial" w:cs="Arial" w:eastAsia="Arial" w:hAnsi="Arial"/>
          <w:color w:val="333333"/>
          <w:sz w:val="22"/>
          <w:szCs w:val="22"/>
        </w:rPr>
        <w:t xml:space="preserve">90 days vs. 18–24 months building in-house.</w:t>
      </w:r>
    </w:p>
    <w:p>
      <w:r>
        <w:br w:type="page"/>
      </w:r>
    </w:p>
    <w:p>
      <w:pPr>
        <w:pStyle w:val="Heading1"/>
        <w:spacing w:before="360" w:after="200"/>
      </w:pPr>
      <w:r>
        <w:rPr>
          <w:rFonts w:ascii="Arial" w:cs="Arial" w:eastAsia="Arial" w:hAnsi="Arial"/>
          <w:b/>
          <w:bCs/>
          <w:color w:val="065F69"/>
          <w:sz w:val="36"/>
          <w:szCs w:val="36"/>
        </w:rPr>
        <w:t xml:space="preserve">Conclusion: Why Now Is the Time to Partner</w:t>
      </w:r>
    </w:p>
    <w:p>
      <w:pPr>
        <w:spacing w:after="160"/>
      </w:pPr>
      <w:r>
        <w:rPr>
          <w:rFonts w:ascii="Arial" w:cs="Arial" w:eastAsia="Arial" w:hAnsi="Arial"/>
          <w:color w:val="333333"/>
          <w:sz w:val="22"/>
          <w:szCs w:val="22"/>
        </w:rPr>
        <w:t xml:space="preserve">The integration landscape is shifting rapidly. Buyer expectations are rising. Competitors are moving fast. The question isn’t whether to offer integration—it’s how to offer the BEST integration experience and how to maximize the commercial opportunity.</w:t>
      </w:r>
    </w:p>
    <w:p>
      <w:pPr>
        <w:spacing w:after="160"/>
      </w:pPr>
      <w:r>
        <w:rPr>
          <w:rFonts w:ascii="Arial" w:cs="Arial" w:eastAsia="Arial" w:hAnsi="Arial"/>
          <w:color w:val="333333"/>
          <w:sz w:val="22"/>
          <w:szCs w:val="22"/>
        </w:rPr>
        <w:t xml:space="preserve">The strongest ISV partnerships are not just about technology. They combine embedded integration with structured GTM motions that create pipeline, accelerate deals, and compound revenue for both parties.</w:t>
      </w:r>
    </w:p>
    <w:p>
      <w:pPr>
        <w:pStyle w:val="Heading2"/>
        <w:spacing w:before="280" w:after="160"/>
      </w:pPr>
      <w:r>
        <w:rPr>
          <w:rFonts w:ascii="Arial" w:cs="Arial" w:eastAsia="Arial" w:hAnsi="Arial"/>
          <w:b/>
          <w:bCs/>
          <w:color w:val="27989F"/>
          <w:sz w:val="30"/>
          <w:szCs w:val="30"/>
        </w:rPr>
        <w:t xml:space="preserve">What You Gain by Partnering with Workato</w:t>
      </w:r>
    </w:p>
    <w:p>
      <w:pPr>
        <w:pStyle w:val="ListParagraph"/>
        <w:numPr>
          <w:ilvl w:val="0"/>
          <w:numId w:val="2"/>
        </w:numPr>
        <w:spacing w:after="80"/>
      </w:pPr>
      <w:r>
        <w:rPr>
          <w:rFonts w:ascii="Arial" w:cs="Arial" w:eastAsia="Arial" w:hAnsi="Arial"/>
          <w:b/>
          <w:bCs/>
          <w:color w:val="333333"/>
          <w:sz w:val="22"/>
          <w:szCs w:val="22"/>
        </w:rPr>
        <w:t xml:space="preserve">Faster Revenue: </w:t>
      </w:r>
      <w:r>
        <w:rPr>
          <w:rFonts w:ascii="Arial" w:cs="Arial" w:eastAsia="Arial" w:hAnsi="Arial"/>
          <w:color w:val="333333"/>
          <w:sz w:val="22"/>
          <w:szCs w:val="22"/>
        </w:rPr>
        <w:t xml:space="preserve">90 days to new integration capability vs. 2 years building</w:t>
      </w:r>
    </w:p>
    <w:p>
      <w:pPr>
        <w:pStyle w:val="ListParagraph"/>
        <w:numPr>
          <w:ilvl w:val="0"/>
          <w:numId w:val="2"/>
        </w:numPr>
        <w:spacing w:after="80"/>
      </w:pPr>
      <w:r>
        <w:rPr>
          <w:rFonts w:ascii="Arial" w:cs="Arial" w:eastAsia="Arial" w:hAnsi="Arial"/>
          <w:b/>
          <w:bCs/>
          <w:color w:val="333333"/>
          <w:sz w:val="22"/>
          <w:szCs w:val="22"/>
        </w:rPr>
        <w:t xml:space="preserve">GTM Pipeline: </w:t>
      </w:r>
      <w:r>
        <w:rPr>
          <w:rFonts w:ascii="Arial" w:cs="Arial" w:eastAsia="Arial" w:hAnsi="Arial"/>
          <w:color w:val="333333"/>
          <w:sz w:val="22"/>
          <w:szCs w:val="22"/>
        </w:rPr>
        <w:t xml:space="preserve">Co-sell, sell-through, and sell-with programs that source net-new deals</w:t>
      </w:r>
    </w:p>
    <w:p>
      <w:pPr>
        <w:pStyle w:val="ListParagraph"/>
        <w:numPr>
          <w:ilvl w:val="0"/>
          <w:numId w:val="2"/>
        </w:numPr>
        <w:spacing w:after="80"/>
      </w:pPr>
      <w:r>
        <w:rPr>
          <w:rFonts w:ascii="Arial" w:cs="Arial" w:eastAsia="Arial" w:hAnsi="Arial"/>
          <w:b/>
          <w:bCs/>
          <w:color w:val="333333"/>
          <w:sz w:val="22"/>
          <w:szCs w:val="22"/>
        </w:rPr>
        <w:t xml:space="preserve">Lower Risk: </w:t>
      </w:r>
      <w:r>
        <w:rPr>
          <w:rFonts w:ascii="Arial" w:cs="Arial" w:eastAsia="Arial" w:hAnsi="Arial"/>
          <w:color w:val="333333"/>
          <w:sz w:val="22"/>
          <w:szCs w:val="22"/>
        </w:rPr>
        <w:t xml:space="preserve">Proven platform with 30+ ISV partners vs. unproven in-house build</w:t>
      </w:r>
    </w:p>
    <w:p>
      <w:pPr>
        <w:pStyle w:val="ListParagraph"/>
        <w:numPr>
          <w:ilvl w:val="0"/>
          <w:numId w:val="2"/>
        </w:numPr>
        <w:spacing w:after="80"/>
      </w:pPr>
      <w:r>
        <w:rPr>
          <w:rFonts w:ascii="Arial" w:cs="Arial" w:eastAsia="Arial" w:hAnsi="Arial"/>
          <w:b/>
          <w:bCs/>
          <w:color w:val="333333"/>
          <w:sz w:val="22"/>
          <w:szCs w:val="22"/>
        </w:rPr>
        <w:t xml:space="preserve">Focus: </w:t>
      </w:r>
      <w:r>
        <w:rPr>
          <w:rFonts w:ascii="Arial" w:cs="Arial" w:eastAsia="Arial" w:hAnsi="Arial"/>
          <w:color w:val="333333"/>
          <w:sz w:val="22"/>
          <w:szCs w:val="22"/>
        </w:rPr>
        <w:t xml:space="preserve">Your engineers work on YOUR product, not integration plumbing</w:t>
      </w:r>
    </w:p>
    <w:p>
      <w:pPr>
        <w:pStyle w:val="ListParagraph"/>
        <w:numPr>
          <w:ilvl w:val="0"/>
          <w:numId w:val="2"/>
        </w:numPr>
        <w:spacing w:after="80"/>
      </w:pPr>
      <w:r>
        <w:rPr>
          <w:rFonts w:ascii="Arial" w:cs="Arial" w:eastAsia="Arial" w:hAnsi="Arial"/>
          <w:b/>
          <w:bCs/>
          <w:color w:val="333333"/>
          <w:sz w:val="22"/>
          <w:szCs w:val="22"/>
        </w:rPr>
        <w:t xml:space="preserve">Competitive Edge: </w:t>
      </w:r>
      <w:r>
        <w:rPr>
          <w:rFonts w:ascii="Arial" w:cs="Arial" w:eastAsia="Arial" w:hAnsi="Arial"/>
          <w:color w:val="333333"/>
          <w:sz w:val="22"/>
          <w:szCs w:val="22"/>
        </w:rPr>
        <w:t xml:space="preserve">Beat Boomi-powered competitors with better embedded experience AND GTM support</w:t>
      </w:r>
    </w:p>
    <w:p>
      <w:pPr>
        <w:pStyle w:val="ListParagraph"/>
        <w:numPr>
          <w:ilvl w:val="0"/>
          <w:numId w:val="2"/>
        </w:numPr>
        <w:spacing w:after="80"/>
      </w:pPr>
      <w:r>
        <w:rPr>
          <w:rFonts w:ascii="Arial" w:cs="Arial" w:eastAsia="Arial" w:hAnsi="Arial"/>
          <w:b/>
          <w:bCs/>
          <w:color w:val="333333"/>
          <w:sz w:val="22"/>
          <w:szCs w:val="22"/>
        </w:rPr>
        <w:t xml:space="preserve">Customer Success: </w:t>
      </w:r>
      <w:r>
        <w:rPr>
          <w:rFonts w:ascii="Arial" w:cs="Arial" w:eastAsia="Arial" w:hAnsi="Arial"/>
          <w:color w:val="333333"/>
          <w:sz w:val="22"/>
          <w:szCs w:val="22"/>
        </w:rPr>
        <w:t xml:space="preserve">99.85% success rate, 40% churn reduction for integration users</w:t>
      </w:r>
    </w:p>
    <w:p>
      <w:pPr>
        <w:pStyle w:val="ListParagraph"/>
        <w:numPr>
          <w:ilvl w:val="0"/>
          <w:numId w:val="2"/>
        </w:numPr>
        <w:spacing w:after="80"/>
      </w:pPr>
      <w:r>
        <w:rPr>
          <w:rFonts w:ascii="Arial" w:cs="Arial" w:eastAsia="Arial" w:hAnsi="Arial"/>
          <w:b/>
          <w:bCs/>
          <w:color w:val="333333"/>
          <w:sz w:val="22"/>
          <w:szCs w:val="22"/>
        </w:rPr>
        <w:t xml:space="preserve">Future-Proof: </w:t>
      </w:r>
      <w:r>
        <w:rPr>
          <w:rFonts w:ascii="Arial" w:cs="Arial" w:eastAsia="Arial" w:hAnsi="Arial"/>
          <w:color w:val="333333"/>
          <w:sz w:val="22"/>
          <w:szCs w:val="22"/>
        </w:rPr>
        <w:t xml:space="preserve">AI, data modernization, new connectors—all included in roadmap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7989F" w:val="clear"/>
          </w:tcPr>
          <w:p>
            <w:pPr>
              <w:spacing w:before="0" w:after="0"/>
            </w:pPr>
            <w:r>
              <w:rPr>
                <w:sz w:val="4"/>
                <w:szCs w:val="4"/>
              </w:rPr>
              <w:t xml:space="preserve"> </w:t>
            </w:r>
          </w:p>
        </w:tc>
      </w:tr>
    </w:tbl>
    <w:p>
      <w:pPr>
        <w:spacing w:after="80"/>
      </w:pPr>
    </w:p>
    <w:p>
      <w:pPr>
        <w:spacing w:after="120"/>
        <w:jc w:val="center"/>
      </w:pPr>
      <w:r>
        <w:rPr>
          <w:rFonts w:ascii="Arial" w:cs="Arial" w:eastAsia="Arial" w:hAnsi="Arial"/>
          <w:b/>
          <w:bCs/>
          <w:color w:val="065F69"/>
          <w:sz w:val="32"/>
          <w:szCs w:val="32"/>
        </w:rPr>
        <w:t xml:space="preserve">Partner with the Platform Built for ISV Success</w:t>
      </w:r>
    </w:p>
    <w:p>
      <w:pPr>
        <w:spacing w:after="80"/>
      </w:pPr>
    </w:p>
    <w:p>
      <w:pPr>
        <w:spacing w:after="80"/>
        <w:jc w:val="center"/>
      </w:pPr>
      <w:r>
        <w:rPr>
          <w:rFonts w:ascii="Arial" w:cs="Arial" w:eastAsia="Arial" w:hAnsi="Arial"/>
          <w:color w:val="27989F"/>
          <w:sz w:val="22"/>
          <w:szCs w:val="22"/>
        </w:rPr>
        <w:t xml:space="preserve">2,499 Customer Workspaces (Visa)  |  32,723 Recipes (Runway)  |  $50M+ Embedded ISV ARR</w:t>
      </w:r>
    </w:p>
    <w:p>
      <w:pPr>
        <w:spacing w:after="80"/>
      </w:pPr>
    </w:p>
    <w:p>
      <w:pPr>
        <w:spacing w:after="80"/>
        <w:jc w:val="center"/>
      </w:pPr>
      <w:r>
        <w:rPr>
          <w:rFonts w:ascii="Arial" w:cs="Arial" w:eastAsia="Arial" w:hAnsi="Arial"/>
          <w:color w:val="333333"/>
          <w:sz w:val="22"/>
          <w:szCs w:val="22"/>
        </w:rPr>
        <w:t xml:space="preserve">Contact our ISV partnership team to schedule a discovery call</w:t>
      </w:r>
    </w:p>
    <w:p>
      <w:pPr>
        <w:spacing w:after="80"/>
        <w:jc w:val="center"/>
      </w:pPr>
      <w:r>
        <w:rPr>
          <w:rFonts w:ascii="Arial" w:cs="Arial" w:eastAsia="Arial" w:hAnsi="Arial"/>
          <w:b/>
          <w:bCs/>
          <w:color w:val="27989F"/>
          <w:sz w:val="22"/>
          <w:szCs w:val="22"/>
        </w:rPr>
        <w:t xml:space="preserve">partners@workato.com  |  workato.com/partners/isv</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7989F" w:val="clear"/>
          </w:tcPr>
          <w:p>
            <w:pPr>
              <w:spacing w:before="0" w:after="0"/>
            </w:pPr>
            <w:r>
              <w:rPr>
                <w:sz w:val="4"/>
                <w:szCs w:val="4"/>
              </w:rPr>
              <w:t xml:space="preserve"> </w:t>
            </w:r>
          </w:p>
        </w:tc>
      </w:tr>
    </w:tbl>
    <w:p>
      <w:pPr>
        <w:spacing w:before="120"/>
        <w:jc w:val="center"/>
      </w:pPr>
      <w:r>
        <w:rPr>
          <w:rFonts w:ascii="Arial" w:cs="Arial" w:eastAsia="Arial" w:hAnsi="Arial"/>
          <w:color w:val="666666"/>
          <w:sz w:val="18"/>
          <w:szCs w:val="18"/>
        </w:rPr>
        <w:t xml:space="preserve">© 2026 Workato, Inc. All rights reserved.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The ISV Partner Advantage  |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114300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952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65F6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7989F"/>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a531bfd70e1c4393b3eea984c54181c9a4e3d80b.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531bfd70e1c4393b3eea984c54181c9a4e3d80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2026-02-10T18:56:07.298Z</dcterms:created>
  <dcterms:modified xsi:type="dcterms:W3CDTF">2026-02-10T18:56:07.299Z</dcterms:modified>
</cp:coreProperties>
</file>

<file path=docProps/custom.xml><?xml version="1.0" encoding="utf-8"?>
<Properties xmlns="http://schemas.openxmlformats.org/officeDocument/2006/custom-properties" xmlns:vt="http://schemas.openxmlformats.org/officeDocument/2006/docPropsVTypes"/>
</file>