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SmartTar — Guía del Usuario</w:t>
      </w:r>
    </w:p>
    <w:p>
      <w:pPr>
        <w:pStyle w:val="Subtitle"/>
      </w:pPr>
      <w:r>
        <w:t xml:space="preserve">Versión 2.34</w:t>
      </w:r>
    </w:p>
    <w:p>
      <w:pPr>
        <w:pStyle w:val="Author"/>
      </w:pPr>
      <w:r>
        <w:t xml:space="preserve">MicroDiseño Ltda.</w:t>
      </w:r>
    </w:p>
    <w:p>
      <w:pPr>
        <w:pStyle w:val="Date"/>
      </w:pPr>
      <w:r>
        <w:t xml:space="preserve">Copyright © 1993–2003. Todos los derechos reservados.</w:t>
      </w:r>
    </w:p>
    <w:bookmarkStart w:id="11" w:name="introducción"/>
    <w:p>
      <w:pPr>
        <w:pStyle w:val="Heading1"/>
      </w:pPr>
      <w:r>
        <w:t xml:space="preserve">Introducción</w:t>
      </w:r>
    </w:p>
    <w:p>
      <w:pPr>
        <w:pStyle w:val="FirstParagraph"/>
      </w:pPr>
      <w:r>
        <w:t xml:space="preserve">SmartTar es un sistema de administración de tarifas telefónicas en tiempo real para centros de cabinas telefónicas. Monitorea las llamadas activas, calcula los cargos según los horarios tarifarios configurables, imprime recibos detallados con IVA y mantiene un historial completo de transacciones.</w:t>
      </w:r>
    </w:p>
    <w:p>
      <w:pPr>
        <w:pStyle w:val="BodyText"/>
      </w:pPr>
      <w:r>
        <w:t xml:space="preserve">Esta guía cubre la operación diaria de SmartTar para operadores y supervisores de centros telefónicos. Para detalles técnicos de configuración, arquitectura del sistema e instalación de hardware, consulte el</w:t>
      </w:r>
      <w:r>
        <w:t xml:space="preserve"> </w:t>
      </w:r>
      <w:r>
        <w:rPr>
          <w:i/>
          <w:iCs/>
        </w:rPr>
        <w:t xml:space="preserve">Manual de Referencia SmartTar</w:t>
      </w:r>
      <w:r>
        <w:t xml:space="preserve">.</w:t>
      </w:r>
    </w:p>
    <w:bookmarkStart w:id="9" w:name="convenciones-usadas-en-esta-guía"/>
    <w:p>
      <w:pPr>
        <w:pStyle w:val="Heading2"/>
      </w:pPr>
      <w:r>
        <w:t xml:space="preserve">Convenciones Usadas en Esta Guía</w:t>
      </w:r>
    </w:p>
    <w:p>
      <w:pPr>
        <w:pStyle w:val="Compact"/>
        <w:numPr>
          <w:ilvl w:val="0"/>
          <w:numId w:val="1001"/>
        </w:numPr>
      </w:pPr>
      <w:r>
        <w:t xml:space="preserve">Las rutas de menú se escriben como</w:t>
      </w:r>
      <w:r>
        <w:t xml:space="preserve"> </w:t>
      </w:r>
      <w:r>
        <w:rPr>
          <w:b/>
          <w:bCs/>
        </w:rPr>
        <w:t xml:space="preserve">Menú &gt; Opción</w:t>
      </w:r>
      <w:r>
        <w:t xml:space="preserve"> </w:t>
      </w:r>
      <w:r>
        <w:t xml:space="preserve">(p. ej.,</w:t>
      </w:r>
      <w:r>
        <w:t xml:space="preserve"> </w:t>
      </w:r>
      <w:r>
        <w:rPr>
          <w:b/>
          <w:bCs/>
        </w:rPr>
        <w:t xml:space="preserve">Configuración &gt; Fecha y Hora</w:t>
      </w:r>
      <w:r>
        <w:t xml:space="preserve">).</w:t>
      </w:r>
    </w:p>
    <w:p>
      <w:pPr>
        <w:pStyle w:val="Compact"/>
        <w:numPr>
          <w:ilvl w:val="0"/>
          <w:numId w:val="1001"/>
        </w:numPr>
      </w:pPr>
      <w:r>
        <w:t xml:space="preserve">Las combinaciones de teclas usan el formato</w:t>
      </w:r>
      <w:r>
        <w:t xml:space="preserve"> </w:t>
      </w:r>
      <w:r>
        <w:rPr>
          <w:b/>
          <w:bCs/>
        </w:rPr>
        <w:t xml:space="preserve">Alt+F4</w:t>
      </w:r>
      <w:r>
        <w:t xml:space="preserve">,</w:t>
      </w:r>
      <w:r>
        <w:t xml:space="preserve"> </w:t>
      </w:r>
      <w:r>
        <w:rPr>
          <w:b/>
          <w:bCs/>
        </w:rPr>
        <w:t xml:space="preserve">F1</w:t>
      </w:r>
      <w:r>
        <w:t xml:space="preserve">,</w:t>
      </w:r>
      <w:r>
        <w:t xml:space="preserve"> </w:t>
      </w:r>
      <w:r>
        <w:rPr>
          <w:b/>
          <w:bCs/>
        </w:rPr>
        <w:t xml:space="preserve">Enter</w:t>
      </w:r>
      <w:r>
        <w:t xml:space="preserve">.</w:t>
      </w:r>
    </w:p>
    <w:p>
      <w:pPr>
        <w:pStyle w:val="Compact"/>
        <w:numPr>
          <w:ilvl w:val="0"/>
          <w:numId w:val="1001"/>
        </w:numPr>
      </w:pPr>
      <w:r>
        <w:t xml:space="preserve">Los rótulos de botones en los diálogos aparecen en</w:t>
      </w:r>
      <w:r>
        <w:t xml:space="preserve"> </w:t>
      </w:r>
      <w:r>
        <w:rPr>
          <w:b/>
          <w:bCs/>
        </w:rPr>
        <w:t xml:space="preserve">negrita</w:t>
      </w:r>
      <w:r>
        <w:t xml:space="preserve">.</w:t>
      </w:r>
    </w:p>
    <w:p>
      <w:pPr>
        <w:pStyle w:val="Compact"/>
        <w:numPr>
          <w:ilvl w:val="0"/>
          <w:numId w:val="1001"/>
        </w:numPr>
      </w:pPr>
      <w:r>
        <w:t xml:space="preserve">Los nombres de campos en los diálogos aparecen en</w:t>
      </w:r>
      <w:r>
        <w:t xml:space="preserve"> </w:t>
      </w:r>
      <w:r>
        <w:rPr>
          <w:i/>
          <w:iCs/>
        </w:rPr>
        <w:t xml:space="preserve">cursiva</w:t>
      </w:r>
      <w:r>
        <w:t xml:space="preserve">.</w:t>
      </w:r>
    </w:p>
    <w:p>
      <w:pPr>
        <w:pStyle w:val="Compact"/>
        <w:numPr>
          <w:ilvl w:val="0"/>
          <w:numId w:val="1001"/>
        </w:numPr>
      </w:pPr>
      <w:r>
        <w:t xml:space="preserve">Las notas importantes aparecen como:</w:t>
      </w:r>
      <w:r>
        <w:t xml:space="preserve"> </w:t>
      </w:r>
      <w:r>
        <w:rPr>
          <w:b/>
          <w:bCs/>
        </w:rPr>
        <w:t xml:space="preserve">Nota:</w:t>
      </w:r>
      <w:r>
        <w:t xml:space="preserve"> </w:t>
      </w:r>
      <w:r>
        <w:t xml:space="preserve">texto.</w:t>
      </w:r>
    </w:p>
    <w:bookmarkEnd w:id="9"/>
    <w:bookmarkStart w:id="10" w:name="navegación-básica"/>
    <w:p>
      <w:pPr>
        <w:pStyle w:val="Heading2"/>
      </w:pPr>
      <w:r>
        <w:t xml:space="preserve">Navegación Básica</w:t>
      </w:r>
    </w:p>
    <w:p>
      <w:pPr>
        <w:pStyle w:val="FirstParagraph"/>
      </w:pPr>
      <w:r>
        <w:t xml:space="preserve">SmartTar utiliza la interfaz gráfica de Zinc. Todas las ventanas, menús y diálogos pueden operarse con teclado o ratón.</w:t>
      </w:r>
    </w:p>
    <w:p>
      <w:pPr>
        <w:pStyle w:val="Compact"/>
        <w:numPr>
          <w:ilvl w:val="0"/>
          <w:numId w:val="1002"/>
        </w:numPr>
      </w:pPr>
      <w:r>
        <w:rPr>
          <w:b/>
          <w:bCs/>
        </w:rPr>
        <w:t xml:space="preserve">Barra de menús.</w:t>
      </w:r>
      <w:r>
        <w:t xml:space="preserve"> </w:t>
      </w:r>
      <w:r>
        <w:t xml:space="preserve">Contiene los menús principales en la parte superior de la pantalla. Presione la letra subrayada mientras mantiene</w:t>
      </w:r>
      <w:r>
        <w:t xml:space="preserve"> </w:t>
      </w:r>
      <w:r>
        <w:rPr>
          <w:b/>
          <w:bCs/>
        </w:rPr>
        <w:t xml:space="preserve">Alt</w:t>
      </w:r>
      <w:r>
        <w:t xml:space="preserve"> </w:t>
      </w:r>
      <w:r>
        <w:t xml:space="preserve">para abrir un menú, o haga clic en el título del menú.</w:t>
      </w:r>
    </w:p>
    <w:p>
      <w:pPr>
        <w:pStyle w:val="Compact"/>
        <w:numPr>
          <w:ilvl w:val="0"/>
          <w:numId w:val="1002"/>
        </w:numPr>
      </w:pPr>
      <w:r>
        <w:rPr>
          <w:b/>
          <w:bCs/>
        </w:rPr>
        <w:t xml:space="preserve">Barra de herramientas.</w:t>
      </w:r>
      <w:r>
        <w:t xml:space="preserve"> </w:t>
      </w:r>
      <w:r>
        <w:t xml:space="preserve">Fila de botones de iconos que brinda acceso rápido a las acciones más frecuentes.</w:t>
      </w:r>
    </w:p>
    <w:p>
      <w:pPr>
        <w:pStyle w:val="Compact"/>
        <w:numPr>
          <w:ilvl w:val="0"/>
          <w:numId w:val="1002"/>
        </w:numPr>
      </w:pPr>
      <w:r>
        <w:rPr>
          <w:b/>
          <w:bCs/>
        </w:rPr>
        <w:t xml:space="preserve">Diálogos.</w:t>
      </w:r>
      <w:r>
        <w:t xml:space="preserve"> </w:t>
      </w:r>
      <w:r>
        <w:t xml:space="preserve">Use</w:t>
      </w:r>
      <w:r>
        <w:t xml:space="preserve"> </w:t>
      </w:r>
      <w:r>
        <w:rPr>
          <w:b/>
          <w:bCs/>
        </w:rPr>
        <w:t xml:space="preserve">Tab</w:t>
      </w:r>
      <w:r>
        <w:t xml:space="preserve"> </w:t>
      </w:r>
      <w:r>
        <w:t xml:space="preserve">/</w:t>
      </w:r>
      <w:r>
        <w:t xml:space="preserve"> </w:t>
      </w:r>
      <w:r>
        <w:rPr>
          <w:b/>
          <w:bCs/>
        </w:rPr>
        <w:t xml:space="preserve">Shift+Tab</w:t>
      </w:r>
      <w:r>
        <w:t xml:space="preserve"> </w:t>
      </w:r>
      <w:r>
        <w:t xml:space="preserve">para moverse entre campos. Presione</w:t>
      </w:r>
      <w:r>
        <w:t xml:space="preserve"> </w:t>
      </w:r>
      <w:r>
        <w:rPr>
          <w:b/>
          <w:bCs/>
        </w:rPr>
        <w:t xml:space="preserve">Enter</w:t>
      </w:r>
      <w:r>
        <w:t xml:space="preserve"> </w:t>
      </w:r>
      <w:r>
        <w:t xml:space="preserve">para aceptar (</w:t>
      </w:r>
      <w:r>
        <w:rPr>
          <w:b/>
          <w:bCs/>
        </w:rPr>
        <w:t xml:space="preserve">Aceptar</w:t>
      </w:r>
      <w:r>
        <w:t xml:space="preserve">) o</w:t>
      </w:r>
      <w:r>
        <w:t xml:space="preserve"> </w:t>
      </w:r>
      <w:r>
        <w:rPr>
          <w:b/>
          <w:bCs/>
        </w:rPr>
        <w:t xml:space="preserve">Esc</w:t>
      </w:r>
      <w:r>
        <w:t xml:space="preserve"> </w:t>
      </w:r>
      <w:r>
        <w:t xml:space="preserve">para cancelar (</w:t>
      </w:r>
      <w:r>
        <w:rPr>
          <w:b/>
          <w:bCs/>
        </w:rPr>
        <w:t xml:space="preserve">Cancelar</w:t>
      </w:r>
      <w:r>
        <w:t xml:space="preserve">).</w:t>
      </w:r>
    </w:p>
    <w:p>
      <w:pPr>
        <w:pStyle w:val="Compact"/>
        <w:numPr>
          <w:ilvl w:val="0"/>
          <w:numId w:val="1002"/>
        </w:numPr>
      </w:pPr>
      <w:r>
        <w:rPr>
          <w:b/>
          <w:bCs/>
        </w:rPr>
        <w:t xml:space="preserve">Ayuda.</w:t>
      </w:r>
      <w:r>
        <w:t xml:space="preserve"> </w:t>
      </w:r>
      <w:r>
        <w:t xml:space="preserve">Presione</w:t>
      </w:r>
      <w:r>
        <w:t xml:space="preserve"> </w:t>
      </w:r>
      <w:r>
        <w:rPr>
          <w:b/>
          <w:bCs/>
        </w:rPr>
        <w:t xml:space="preserve">F1</w:t>
      </w:r>
      <w:r>
        <w:t xml:space="preserve"> </w:t>
      </w:r>
      <w:r>
        <w:t xml:space="preserve">en cualquier momento para obtener ayuda contextual de la ventana actual.</w:t>
      </w:r>
    </w:p>
    <w:p>
      <w:pPr>
        <w:pStyle w:val="Compact"/>
        <w:numPr>
          <w:ilvl w:val="0"/>
          <w:numId w:val="1002"/>
        </w:numPr>
      </w:pPr>
      <w:r>
        <w:rPr>
          <w:b/>
          <w:bCs/>
        </w:rPr>
        <w:t xml:space="preserve">Salir.</w:t>
      </w:r>
      <w:r>
        <w:t xml:space="preserve"> </w:t>
      </w:r>
      <w:r>
        <w:t xml:space="preserve">Presione</w:t>
      </w:r>
      <w:r>
        <w:t xml:space="preserve"> </w:t>
      </w:r>
      <w:r>
        <w:rPr>
          <w:b/>
          <w:bCs/>
        </w:rPr>
        <w:t xml:space="preserve">Alt+F4</w:t>
      </w:r>
      <w:r>
        <w:t xml:space="preserve"> </w:t>
      </w:r>
      <w:r>
        <w:t xml:space="preserve">o cierre la ventana principal. Aparecerá un diálogo de confirmación.</w:t>
      </w:r>
    </w:p>
    <w:p>
      <w:r>
        <w:pict>
          <v:rect style="width:0;height:1.5pt" o:hralign="center" o:hrstd="t" o:hr="t"/>
        </w:pict>
      </w:r>
    </w:p>
    <w:bookmarkEnd w:id="10"/>
    <w:bookmarkEnd w:id="11"/>
    <w:bookmarkStart w:id="16" w:name="inicio-del-sistema"/>
    <w:p>
      <w:pPr>
        <w:pStyle w:val="Heading1"/>
      </w:pPr>
      <w:r>
        <w:t xml:space="preserve">Inicio del Sistema</w:t>
      </w:r>
    </w:p>
    <w:bookmarkStart w:id="12" w:name="requisitos-previos"/>
    <w:p>
      <w:pPr>
        <w:pStyle w:val="Heading2"/>
      </w:pPr>
      <w:r>
        <w:t xml:space="preserve">Requisitos Previos</w:t>
      </w:r>
    </w:p>
    <w:p>
      <w:pPr>
        <w:pStyle w:val="Compact"/>
        <w:numPr>
          <w:ilvl w:val="0"/>
          <w:numId w:val="1003"/>
        </w:numPr>
      </w:pPr>
      <w:r>
        <w:t xml:space="preserve">La llave hardware (EEPROM) debe estar conectada al puerto paralelo (LPT1) antes de iniciar.</w:t>
      </w:r>
    </w:p>
    <w:p>
      <w:pPr>
        <w:pStyle w:val="Compact"/>
        <w:numPr>
          <w:ilvl w:val="0"/>
          <w:numId w:val="1003"/>
        </w:numPr>
      </w:pPr>
      <w:r>
        <w:t xml:space="preserve">Las placas cluster STB-x deben estar instaladas y conectadas a las líneas telefónicas.</w:t>
      </w:r>
    </w:p>
    <w:p>
      <w:pPr>
        <w:pStyle w:val="Compact"/>
        <w:numPr>
          <w:ilvl w:val="0"/>
          <w:numId w:val="1003"/>
        </w:numPr>
      </w:pPr>
      <w:r>
        <w:t xml:space="preserve">La impresora debe estar conectada, encendida y con papel cargado.</w:t>
      </w:r>
    </w:p>
    <w:p>
      <w:pPr>
        <w:pStyle w:val="Compact"/>
        <w:numPr>
          <w:ilvl w:val="0"/>
          <w:numId w:val="1003"/>
        </w:numPr>
      </w:pPr>
      <w:r>
        <w:t xml:space="preserve">Todos los archivos de datos en tiempo de ejecución (ST.CFG, RES.DAT, PH_INFO.DAT, etc.) deben estar presentes en el directorio de la aplicación.</w:t>
      </w:r>
    </w:p>
    <w:bookmarkEnd w:id="12"/>
    <w:bookmarkStart w:id="13" w:name="inicio-de-la-aplicación"/>
    <w:p>
      <w:pPr>
        <w:pStyle w:val="Heading2"/>
      </w:pPr>
      <w:r>
        <w:t xml:space="preserve">Inicio de la Aplicación</w:t>
      </w:r>
    </w:p>
    <w:p>
      <w:pPr>
        <w:pStyle w:val="FirstParagraph"/>
      </w:pPr>
      <w:r>
        <w:t xml:space="preserve">Desde el símbolo del sistema DOS, cambie al directorio de la aplicación y ejecute:</w:t>
      </w:r>
    </w:p>
    <w:p>
      <w:pPr>
        <w:pStyle w:val="SourceCode"/>
      </w:pPr>
      <w:r>
        <w:rPr>
          <w:rStyle w:val="VerbatimChar"/>
        </w:rPr>
        <w:t xml:space="preserve">C:\SMARTTAR\BIN&gt; ST</w:t>
      </w:r>
    </w:p>
    <w:p>
      <w:pPr>
        <w:pStyle w:val="FirstParagraph"/>
      </w:pPr>
      <w:r>
        <w:t xml:space="preserve">La aplicación carga el extensor de DOS Pharlap, muestra la versión y el número de serie, y luego inicializa la interfaz gráfica. La ventana principal se abre maximizada.</w:t>
      </w:r>
    </w:p>
    <w:bookmarkEnd w:id="13"/>
    <w:bookmarkStart w:id="14" w:name="secuencia-de-arranque"/>
    <w:p>
      <w:pPr>
        <w:pStyle w:val="Heading2"/>
      </w:pPr>
      <w:r>
        <w:t xml:space="preserve">Secuencia de Arranque</w:t>
      </w:r>
    </w:p>
    <w:p>
      <w:pPr>
        <w:pStyle w:val="FirstParagraph"/>
      </w:pPr>
      <w:r>
        <w:t xml:space="preserve">Durante el arranque, SmartTar realiza los siguientes pasos:</w:t>
      </w:r>
    </w:p>
    <w:p>
      <w:pPr>
        <w:pStyle w:val="Compact"/>
        <w:numPr>
          <w:ilvl w:val="0"/>
          <w:numId w:val="1004"/>
        </w:numPr>
      </w:pPr>
      <w:r>
        <w:rPr>
          <w:b/>
          <w:bCs/>
        </w:rPr>
        <w:t xml:space="preserve">Autenticación hardware.</w:t>
      </w:r>
      <w:r>
        <w:t xml:space="preserve"> </w:t>
      </w:r>
      <w:r>
        <w:t xml:space="preserve">Se lee y valida la EEPROM de la llave. Si la llave no está presente o la versión no coincide, se muestra el mensaje</w:t>
      </w:r>
      <w:r>
        <w:t xml:space="preserve"> </w:t>
      </w:r>
      <w:r>
        <w:rPr>
          <w:b/>
          <w:bCs/>
        </w:rPr>
        <w:t xml:space="preserve">“Acceso Negado”</w:t>
      </w:r>
      <w:r>
        <w:t xml:space="preserve"> </w:t>
      </w:r>
      <w:r>
        <w:t xml:space="preserve">y la aplicación termina.</w:t>
      </w:r>
    </w:p>
    <w:p>
      <w:pPr>
        <w:pStyle w:val="Compact"/>
        <w:numPr>
          <w:ilvl w:val="0"/>
          <w:numId w:val="1004"/>
        </w:numPr>
      </w:pPr>
      <w:r>
        <w:rPr>
          <w:b/>
          <w:bCs/>
        </w:rPr>
        <w:t xml:space="preserve">Carga de configuración.</w:t>
      </w:r>
      <w:r>
        <w:t xml:space="preserve"> </w:t>
      </w:r>
      <w:r>
        <w:t xml:space="preserve">Se leen ST.CFG y ST.INI desde el directorio de la aplicación.</w:t>
      </w:r>
    </w:p>
    <w:p>
      <w:pPr>
        <w:pStyle w:val="Compact"/>
        <w:numPr>
          <w:ilvl w:val="0"/>
          <w:numId w:val="1004"/>
        </w:numPr>
      </w:pPr>
      <w:r>
        <w:rPr>
          <w:b/>
          <w:bCs/>
        </w:rPr>
        <w:t xml:space="preserve">Carga de base de datos telefónica.</w:t>
      </w:r>
      <w:r>
        <w:t xml:space="preserve"> </w:t>
      </w:r>
      <w:r>
        <w:t xml:space="preserve">PH_INFO.DAT se carga en la memoria de modo protegido.</w:t>
      </w:r>
    </w:p>
    <w:p>
      <w:pPr>
        <w:pStyle w:val="Compact"/>
        <w:numPr>
          <w:ilvl w:val="0"/>
          <w:numId w:val="1004"/>
        </w:numPr>
      </w:pPr>
      <w:r>
        <w:rPr>
          <w:b/>
          <w:bCs/>
        </w:rPr>
        <w:t xml:space="preserve">Detección de clusters.</w:t>
      </w:r>
      <w:r>
        <w:t xml:space="preserve"> </w:t>
      </w:r>
      <w:r>
        <w:t xml:space="preserve">El motor en tiempo real sondea cada puerto de cluster configurado para contar las placas STB-x físicamente instaladas. El contador ACTIVE_CLUSTERS se actualiza en consecuencia.</w:t>
      </w:r>
    </w:p>
    <w:p>
      <w:pPr>
        <w:pStyle w:val="Compact"/>
        <w:numPr>
          <w:ilvl w:val="0"/>
          <w:numId w:val="1004"/>
        </w:numPr>
      </w:pPr>
      <w:r>
        <w:rPr>
          <w:b/>
          <w:bCs/>
        </w:rPr>
        <w:t xml:space="preserve">Recuperación por cierre anormal.</w:t>
      </w:r>
      <w:r>
        <w:t xml:space="preserve"> </w:t>
      </w:r>
      <w:r>
        <w:t xml:space="preserve">Si la sesión anterior no terminó correctamente, se muestra un aviso de recuperación.</w:t>
      </w:r>
    </w:p>
    <w:p>
      <w:pPr>
        <w:pStyle w:val="Compact"/>
        <w:numPr>
          <w:ilvl w:val="0"/>
          <w:numId w:val="1004"/>
        </w:numPr>
      </w:pPr>
      <w:r>
        <w:rPr>
          <w:b/>
          <w:bCs/>
        </w:rPr>
        <w:t xml:space="preserve">Vista principal.</w:t>
      </w:r>
      <w:r>
        <w:t xml:space="preserve"> </w:t>
      </w:r>
      <w:r>
        <w:t xml:space="preserve">La vista de monitoreo de cabinas se muestra maximizada a pantalla completa.</w:t>
      </w:r>
    </w:p>
    <w:bookmarkEnd w:id="14"/>
    <w:bookmarkStart w:id="15" w:name="recuperación-por-cierre-anormal"/>
    <w:p>
      <w:pPr>
        <w:pStyle w:val="Heading2"/>
      </w:pPr>
      <w:r>
        <w:t xml:space="preserve">Recuperación por Cierre Anormal</w:t>
      </w:r>
    </w:p>
    <w:p>
      <w:pPr>
        <w:pStyle w:val="FirstParagraph"/>
      </w:pPr>
      <w:r>
        <w:t xml:space="preserve">Si la sesión anterior terminó de forma anormal (corte de energía, reinicio del sistema, fallo de la aplicación), la EEPROM registra esto como un evento BAD_SHUTDOWN. En el siguiente arranque, SmartTar muestra la fecha y hora del cierre anormal y pregunta si desea proceder con la recuperación.</w:t>
      </w:r>
    </w:p>
    <w:p>
      <w:pPr>
        <w:pStyle w:val="BodyText"/>
      </w:pPr>
      <w:r>
        <w:t xml:space="preserve">Durante la ventana de 5 segundos, presione la tecla apropiada para omitir la recuperación o espere a que expire el tiempo para que la recuperación proceda automáticamente. La recuperación restaura el contador de recibos desde el último estado conocido en la EEPROM, evitando números de recibo duplicados o faltantes.</w:t>
      </w:r>
    </w:p>
    <w:p>
      <w:pPr>
        <w:pStyle w:val="BodyText"/>
      </w:pPr>
      <w:r>
        <w:rPr>
          <w:b/>
          <w:bCs/>
        </w:rPr>
        <w:t xml:space="preserve">Nota:</w:t>
      </w:r>
      <w:r>
        <w:t xml:space="preserve"> </w:t>
      </w:r>
      <w:r>
        <w:t xml:space="preserve">Siempre permita que la recuperación se complete si no está seguro. Omitir la recuperación puede resultar en saltos en la numeración de recibos.</w:t>
      </w:r>
    </w:p>
    <w:p>
      <w:r>
        <w:pict>
          <v:rect style="width:0;height:1.5pt" o:hralign="center" o:hrstd="t" o:hr="t"/>
        </w:pict>
      </w:r>
    </w:p>
    <w:bookmarkEnd w:id="15"/>
    <w:bookmarkEnd w:id="16"/>
    <w:bookmarkStart w:id="21" w:name="distribución-de-la-pantalla-principal"/>
    <w:p>
      <w:pPr>
        <w:pStyle w:val="Heading1"/>
      </w:pPr>
      <w:r>
        <w:t xml:space="preserve">Distribución de la Pantalla Principal</w:t>
      </w:r>
    </w:p>
    <w:p>
      <w:pPr>
        <w:pStyle w:val="FirstParagraph"/>
      </w:pPr>
      <w:r>
        <w:t xml:space="preserve">La pantalla principal de SmartTar se divide en cuatro áreas funcionales.</w:t>
      </w:r>
    </w:p>
    <w:bookmarkStart w:id="17" w:name="barra-de-menús"/>
    <w:p>
      <w:pPr>
        <w:pStyle w:val="Heading2"/>
      </w:pPr>
      <w:r>
        <w:t xml:space="preserve">Barra de Menús</w:t>
      </w:r>
    </w:p>
    <w:p>
      <w:pPr>
        <w:pStyle w:val="FirstParagraph"/>
      </w:pPr>
      <w:r>
        <w:t xml:space="preserve">Ubicada en la parte superior de la pantalla. Los menús disponibles dependen del nivel de acceso del operador actual: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Menú</w:t>
            </w:r>
          </w:p>
        </w:tc>
        <w:tc>
          <w:tcPr/>
          <w:p>
            <w:pPr>
              <w:pStyle w:val="Compact"/>
            </w:pPr>
            <w:r>
              <w:t xml:space="preserve">Contenido</w:t>
            </w:r>
          </w:p>
        </w:tc>
      </w:tr>
      <w:tr>
        <w:tc>
          <w:tcPr/>
          <w:p>
            <w:pPr>
              <w:pStyle w:val="Compact"/>
            </w:pPr>
            <w:r>
              <w:rPr>
                <w:b/>
                <w:bCs/>
              </w:rPr>
              <w:t xml:space="preserve">Archivo</w:t>
            </w:r>
          </w:p>
        </w:tc>
        <w:tc>
          <w:tcPr/>
          <w:p>
            <w:pPr>
              <w:pStyle w:val="Compact"/>
            </w:pPr>
            <w:r>
              <w:t xml:space="preserve">Gestión de turnos (iniciar/cerrar turno), archivo histórico, salir.</w:t>
            </w:r>
          </w:p>
        </w:tc>
      </w:tr>
      <w:tr>
        <w:tc>
          <w:tcPr/>
          <w:p>
            <w:pPr>
              <w:pStyle w:val="Compact"/>
            </w:pPr>
            <w:r>
              <w:rPr>
                <w:b/>
                <w:bCs/>
              </w:rPr>
              <w:t xml:space="preserve">Imprimir</w:t>
            </w:r>
          </w:p>
        </w:tc>
        <w:tc>
          <w:tcPr/>
          <w:p>
            <w:pPr>
              <w:pStyle w:val="Compact"/>
            </w:pPr>
            <w:r>
              <w:t xml:space="preserve">Impresión de reportes: acumulador de ventas, historial de cabina, registro de transacciones.</w:t>
            </w:r>
          </w:p>
        </w:tc>
      </w:tr>
      <w:tr>
        <w:tc>
          <w:tcPr/>
          <w:p>
            <w:pPr>
              <w:pStyle w:val="Compact"/>
            </w:pPr>
            <w:r>
              <w:rPr>
                <w:b/>
                <w:bCs/>
              </w:rPr>
              <w:t xml:space="preserve">Configuración</w:t>
            </w:r>
          </w:p>
        </w:tc>
        <w:tc>
          <w:tcPr/>
          <w:p>
            <w:pPr>
              <w:pStyle w:val="Compact"/>
            </w:pPr>
            <w:r>
              <w:t xml:space="preserve">Diálogos de configuración del sistema: fecha/hora, tipo de señal, tiempos, impresora, configuración de telefonía.</w:t>
            </w:r>
          </w:p>
        </w:tc>
      </w:tr>
      <w:tr>
        <w:tc>
          <w:tcPr/>
          <w:p>
            <w:pPr>
              <w:pStyle w:val="Compact"/>
            </w:pPr>
            <w:r>
              <w:rPr>
                <w:b/>
                <w:bCs/>
              </w:rPr>
              <w:t xml:space="preserve">Información</w:t>
            </w:r>
          </w:p>
        </w:tc>
        <w:tc>
          <w:tcPr/>
          <w:p>
            <w:pPr>
              <w:pStyle w:val="Compact"/>
            </w:pPr>
            <w:r>
              <w:t xml:space="preserve">Información del sistema, versión y número de serie.</w:t>
            </w:r>
          </w:p>
        </w:tc>
      </w:tr>
      <w:tr>
        <w:tc>
          <w:tcPr/>
          <w:p>
            <w:pPr>
              <w:pStyle w:val="Compact"/>
            </w:pPr>
            <w:r>
              <w:rPr>
                <w:b/>
                <w:bCs/>
              </w:rPr>
              <w:t xml:space="preserve">Simulación</w:t>
            </w:r>
          </w:p>
        </w:tc>
        <w:tc>
          <w:tcPr/>
          <w:p>
            <w:pPr>
              <w:pStyle w:val="Compact"/>
            </w:pPr>
            <w:r>
              <w:t xml:space="preserve">(Solo en versiones demo/desarrollo.) Pruebas de llamadas simuladas.</w:t>
            </w:r>
          </w:p>
        </w:tc>
      </w:tr>
      <w:tr>
        <w:tc>
          <w:tcPr/>
          <w:p>
            <w:pPr>
              <w:pStyle w:val="Compact"/>
            </w:pPr>
            <w:r>
              <w:rPr>
                <w:b/>
                <w:bCs/>
              </w:rPr>
              <w:t xml:space="preserve">Ayuda</w:t>
            </w:r>
          </w:p>
        </w:tc>
        <w:tc>
          <w:tcPr/>
          <w:p>
            <w:pPr>
              <w:pStyle w:val="Compact"/>
            </w:pPr>
            <w:r>
              <w:t xml:space="preserve">Ayuda en aplicación y diálogo Acerca de.</w:t>
            </w:r>
          </w:p>
        </w:tc>
      </w:tr>
    </w:tbl>
    <w:bookmarkEnd w:id="17"/>
    <w:bookmarkStart w:id="18" w:name="barra-de-herramientas"/>
    <w:p>
      <w:pPr>
        <w:pStyle w:val="Heading2"/>
      </w:pPr>
      <w:r>
        <w:t xml:space="preserve">Barra de Herramientas</w:t>
      </w:r>
    </w:p>
    <w:p>
      <w:pPr>
        <w:pStyle w:val="FirstParagraph"/>
      </w:pPr>
      <w:r>
        <w:t xml:space="preserve">La barra de herramientas debajo de la barra de menús provee botones de acceso rápido a las operaciones más frecuentes: liquidación manual, impresión, accesos directos de configuración y opciones de vista. Pase el cursor sobre un botón para ver su función en la barra de estado.</w:t>
      </w:r>
    </w:p>
    <w:bookmarkEnd w:id="18"/>
    <w:bookmarkStart w:id="19" w:name="Xd185e4831fba78822beaa41b3805f83643abe3b"/>
    <w:p>
      <w:pPr>
        <w:pStyle w:val="Heading2"/>
      </w:pPr>
      <w:r>
        <w:t xml:space="preserve">Vista de Cabinas (Área de Trabajo Principal)</w:t>
      </w:r>
    </w:p>
    <w:p>
      <w:pPr>
        <w:pStyle w:val="FirstParagraph"/>
      </w:pPr>
      <w:r>
        <w:t xml:space="preserve">El área central muestra una cuadrícula de celdas de cabinas, una por cada cabina telefónica. Cada celda muestra:</w:t>
      </w:r>
    </w:p>
    <w:p>
      <w:pPr>
        <w:pStyle w:val="Compact"/>
        <w:numPr>
          <w:ilvl w:val="0"/>
          <w:numId w:val="1005"/>
        </w:numPr>
      </w:pPr>
      <w:r>
        <w:t xml:space="preserve">Nombre o número de la cabina (configurable en</w:t>
      </w:r>
      <w:r>
        <w:t xml:space="preserve"> </w:t>
      </w:r>
      <w:r>
        <w:rPr>
          <w:b/>
          <w:bCs/>
        </w:rPr>
        <w:t xml:space="preserve">Configuración &gt; Nombres de Cabinas</w:t>
      </w:r>
      <w:r>
        <w:t xml:space="preserve">).</w:t>
      </w:r>
    </w:p>
    <w:p>
      <w:pPr>
        <w:pStyle w:val="Compact"/>
        <w:numPr>
          <w:ilvl w:val="0"/>
          <w:numId w:val="1005"/>
        </w:numPr>
      </w:pPr>
      <w:r>
        <w:t xml:space="preserve">Estado actual de la llamada (libre, descolgado, marcando, llamando, hablando, bloqueado).</w:t>
      </w:r>
    </w:p>
    <w:p>
      <w:pPr>
        <w:pStyle w:val="Compact"/>
        <w:numPr>
          <w:ilvl w:val="0"/>
          <w:numId w:val="1005"/>
        </w:numPr>
      </w:pPr>
      <w:r>
        <w:t xml:space="preserve">Tiempo transcurrido de la llamada (en tiempo real durante una llamada activa).</w:t>
      </w:r>
    </w:p>
    <w:p>
      <w:pPr>
        <w:pStyle w:val="Compact"/>
        <w:numPr>
          <w:ilvl w:val="0"/>
          <w:numId w:val="1005"/>
        </w:numPr>
      </w:pPr>
      <w:r>
        <w:t xml:space="preserve">Costo acumulado de la llamada (actualizado en tiempo real; decimales según VIEW_DECIMALS).</w:t>
      </w:r>
    </w:p>
    <w:p>
      <w:pPr>
        <w:pStyle w:val="Compact"/>
        <w:numPr>
          <w:ilvl w:val="0"/>
          <w:numId w:val="1005"/>
        </w:numPr>
      </w:pPr>
      <w:r>
        <w:t xml:space="preserve">Indicador de tipo de llamada (local, DDN, DDI, celular, frontera).</w:t>
      </w:r>
    </w:p>
    <w:p>
      <w:pPr>
        <w:pStyle w:val="Compact"/>
        <w:numPr>
          <w:ilvl w:val="0"/>
          <w:numId w:val="1005"/>
        </w:numPr>
      </w:pPr>
      <w:r>
        <w:t xml:space="preserve">Indicadores de alarma: error de comunicación, error de marcación.</w:t>
      </w:r>
    </w:p>
    <w:bookmarkEnd w:id="19"/>
    <w:bookmarkStart w:id="20" w:name="barra-de-estado"/>
    <w:p>
      <w:pPr>
        <w:pStyle w:val="Heading2"/>
      </w:pPr>
      <w:r>
        <w:t xml:space="preserve">Barra de Estado</w:t>
      </w:r>
    </w:p>
    <w:p>
      <w:pPr>
        <w:pStyle w:val="FirstParagraph"/>
      </w:pPr>
      <w:r>
        <w:t xml:space="preserve">La barra de estado en la parte inferior de la pantalla muestra: fecha y hora actuales, número de turno actual, número de llamadas activas, último número de recibo emitido, nombre del operador y nivel de acceso.</w:t>
      </w:r>
    </w:p>
    <w:p>
      <w:r>
        <w:pict>
          <v:rect style="width:0;height:1.5pt" o:hralign="center" o:hrstd="t" o:hr="t"/>
        </w:pict>
      </w:r>
    </w:p>
    <w:bookmarkEnd w:id="20"/>
    <w:bookmarkEnd w:id="21"/>
    <w:bookmarkStart w:id="25" w:name="monitoreo-de-cabinas-telefónicas"/>
    <w:p>
      <w:pPr>
        <w:pStyle w:val="Heading1"/>
      </w:pPr>
      <w:r>
        <w:t xml:space="preserve">Monitoreo de Cabinas Telefónicas</w:t>
      </w:r>
    </w:p>
    <w:p>
      <w:pPr>
        <w:pStyle w:val="FirstParagraph"/>
      </w:pPr>
      <w:r>
        <w:t xml:space="preserve">SmartTar monitorea todas las cabinas de forma continua sin ninguna acción del operador. La vista de cabinas se actualiza en tiempo real a medida que las llamadas avanzan en su ciclo de vida.</w:t>
      </w:r>
    </w:p>
    <w:bookmarkStart w:id="22" w:name="estados-de-las-cabinas"/>
    <w:p>
      <w:pPr>
        <w:pStyle w:val="Heading2"/>
      </w:pPr>
      <w:r>
        <w:t xml:space="preserve">Estados de las Cabinas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Significado</w:t>
            </w:r>
          </w:p>
        </w:tc>
      </w:tr>
      <w:tr>
        <w:tc>
          <w:tcPr/>
          <w:p>
            <w:pPr>
              <w:pStyle w:val="Compact"/>
            </w:pPr>
            <w:r>
              <w:t xml:space="preserve">Libre</w:t>
            </w:r>
          </w:p>
        </w:tc>
        <w:tc>
          <w:tcPr/>
          <w:p>
            <w:pPr>
              <w:pStyle w:val="Compact"/>
            </w:pPr>
            <w:r>
              <w:t xml:space="preserve">Auricular en cuelgue. La cabina está lista para su uso.</w:t>
            </w:r>
          </w:p>
        </w:tc>
      </w:tr>
      <w:tr>
        <w:tc>
          <w:tcPr/>
          <w:p>
            <w:pPr>
              <w:pStyle w:val="Compact"/>
            </w:pPr>
            <w:r>
              <w:t xml:space="preserve">Descolgado</w:t>
            </w:r>
          </w:p>
        </w:tc>
        <w:tc>
          <w:tcPr/>
          <w:p>
            <w:pPr>
              <w:pStyle w:val="Compact"/>
            </w:pPr>
            <w:r>
              <w:t xml:space="preserve">Auricular levantado; esperando dígitos.</w:t>
            </w:r>
          </w:p>
        </w:tc>
      </w:tr>
      <w:tr>
        <w:tc>
          <w:tcPr/>
          <w:p>
            <w:pPr>
              <w:pStyle w:val="Compact"/>
            </w:pPr>
            <w:r>
              <w:t xml:space="preserve">Marcando</w:t>
            </w:r>
          </w:p>
        </w:tc>
        <w:tc>
          <w:tcPr/>
          <w:p>
            <w:pPr>
              <w:pStyle w:val="Compact"/>
            </w:pPr>
            <w:r>
              <w:t xml:space="preserve">Se están marcando dígitos.</w:t>
            </w:r>
          </w:p>
        </w:tc>
      </w:tr>
      <w:tr>
        <w:tc>
          <w:tcPr/>
          <w:p>
            <w:pPr>
              <w:pStyle w:val="Compact"/>
            </w:pPr>
            <w:r>
              <w:t xml:space="preserve">Llamando</w:t>
            </w:r>
          </w:p>
        </w:tc>
        <w:tc>
          <w:tcPr/>
          <w:p>
            <w:pPr>
              <w:pStyle w:val="Compact"/>
            </w:pPr>
            <w:r>
              <w:t xml:space="preserve">Marcación completa; esperando contestación.</w:t>
            </w:r>
          </w:p>
        </w:tc>
      </w:tr>
      <w:tr>
        <w:tc>
          <w:tcPr/>
          <w:p>
            <w:pPr>
              <w:pStyle w:val="Compact"/>
            </w:pPr>
            <w:r>
              <w:t xml:space="preserve">Hablando</w:t>
            </w:r>
          </w:p>
        </w:tc>
        <w:tc>
          <w:tcPr/>
          <w:p>
            <w:pPr>
              <w:pStyle w:val="Compact"/>
            </w:pPr>
            <w:r>
              <w:t xml:space="preserve">Llamada conectada y facturación en curso. El costo se acumula en tiempo real.</w:t>
            </w:r>
          </w:p>
        </w:tc>
      </w:tr>
      <w:tr>
        <w:tc>
          <w:tcPr/>
          <w:p>
            <w:pPr>
              <w:pStyle w:val="Compact"/>
            </w:pPr>
            <w:r>
              <w:t xml:space="preserve">Colgado</w:t>
            </w:r>
          </w:p>
        </w:tc>
        <w:tc>
          <w:tcPr/>
          <w:p>
            <w:pPr>
              <w:pStyle w:val="Compact"/>
            </w:pPr>
            <w:r>
              <w:t xml:space="preserve">Auricular puesto; se está generando e imprimiendo el recibo.</w:t>
            </w:r>
          </w:p>
        </w:tc>
      </w:tr>
      <w:tr>
        <w:tc>
          <w:tcPr/>
          <w:p>
            <w:pPr>
              <w:pStyle w:val="Compact"/>
            </w:pPr>
            <w:r>
              <w:t xml:space="preserve">Bloqueado</w:t>
            </w:r>
          </w:p>
        </w:tc>
        <w:tc>
          <w:tcPr/>
          <w:p>
            <w:pPr>
              <w:pStyle w:val="Compact"/>
            </w:pPr>
            <w:r>
              <w:t xml:space="preserve">Período de bloqueo post-cuelgue; la cabina volverá a libre en breve.</w:t>
            </w:r>
          </w:p>
        </w:tc>
      </w:tr>
      <w:tr>
        <w:tc>
          <w:tcPr/>
          <w:p>
            <w:pPr>
              <w:pStyle w:val="Compact"/>
            </w:pPr>
            <w:r>
              <w:t xml:space="preserve">Error COM</w:t>
            </w:r>
          </w:p>
        </w:tc>
        <w:tc>
          <w:tcPr/>
          <w:p>
            <w:pPr>
              <w:pStyle w:val="Compact"/>
            </w:pPr>
            <w:r>
              <w:t xml:space="preserve">El conteo de errores de comunicación superó el umbral configurado.</w:t>
            </w:r>
          </w:p>
        </w:tc>
      </w:tr>
      <w:tr>
        <w:tc>
          <w:tcPr/>
          <w:p>
            <w:pPr>
              <w:pStyle w:val="Compact"/>
            </w:pPr>
            <w:r>
              <w:t xml:space="preserve">Error Marcación</w:t>
            </w:r>
          </w:p>
        </w:tc>
        <w:tc>
          <w:tcPr/>
          <w:p>
            <w:pPr>
              <w:pStyle w:val="Compact"/>
            </w:pPr>
            <w:r>
              <w:t xml:space="preserve">El conteo de errores de marcación superó el umbral configurado.</w:t>
            </w:r>
          </w:p>
        </w:tc>
      </w:tr>
    </w:tbl>
    <w:bookmarkEnd w:id="22"/>
    <w:bookmarkStart w:id="23" w:name="modo-espía-intervención"/>
    <w:p>
      <w:pPr>
        <w:pStyle w:val="Heading2"/>
      </w:pPr>
      <w:r>
        <w:t xml:space="preserve">Modo Espía (Intervención)</w:t>
      </w:r>
    </w:p>
    <w:p>
      <w:pPr>
        <w:pStyle w:val="FirstParagraph"/>
      </w:pPr>
      <w:r>
        <w:t xml:space="preserve">Los supervisores pueden monitorear una llamada en curso seleccionando una cabina y activando la función de espía. En modo espía, el operador puede escuchar la llamada sin molestar al cliente. El modo espía está sujeto al indicador de configuración EXCLUSIVE_SPY, que puede limitar las intervenciones simultáneas a una cabina a la vez.</w:t>
      </w:r>
    </w:p>
    <w:p>
      <w:pPr>
        <w:pStyle w:val="BodyText"/>
      </w:pPr>
      <w:r>
        <w:t xml:space="preserve">Para activar el modo espía: seleccione la celda de la cabina activa y presione el botón de espía en la barra de herramientas, o use el atajo de teclado definido en el archivo de recursos.</w:t>
      </w:r>
    </w:p>
    <w:p>
      <w:pPr>
        <w:pStyle w:val="BodyText"/>
      </w:pPr>
      <w:r>
        <w:rPr>
          <w:b/>
          <w:bCs/>
        </w:rPr>
        <w:t xml:space="preserve">Nota:</w:t>
      </w:r>
      <w:r>
        <w:t xml:space="preserve"> </w:t>
      </w:r>
      <w:r>
        <w:t xml:space="preserve">El modo espía está disponible únicamente para operadores con acceso de Supervisor. Si NO_SOUND_WHILE_SPY está habilitado, la alarma sonora se suprime durante la intervención.</w:t>
      </w:r>
    </w:p>
    <w:bookmarkEnd w:id="23"/>
    <w:bookmarkStart w:id="24" w:name="condiciones-de-alarma"/>
    <w:p>
      <w:pPr>
        <w:pStyle w:val="Heading2"/>
      </w:pPr>
      <w:r>
        <w:t xml:space="preserve">Condiciones de Alarma</w:t>
      </w:r>
    </w:p>
    <w:p>
      <w:pPr>
        <w:pStyle w:val="FirstParagraph"/>
      </w:pPr>
      <w:r>
        <w:t xml:space="preserve">Las siguientes condiciones de alarma activan un indicador visual en la celda afectada y, según la configuración, una alerta sonora:</w:t>
      </w:r>
    </w:p>
    <w:p>
      <w:pPr>
        <w:pStyle w:val="Compact"/>
        <w:numPr>
          <w:ilvl w:val="0"/>
          <w:numId w:val="1006"/>
        </w:numPr>
      </w:pPr>
      <w:r>
        <w:rPr>
          <w:b/>
          <w:bCs/>
        </w:rPr>
        <w:t xml:space="preserve">Error de comunicación.</w:t>
      </w:r>
      <w:r>
        <w:t xml:space="preserve"> </w:t>
      </w:r>
      <w:r>
        <w:t xml:space="preserve">La cabina no pudo establecer señal de comunicación luego de marcar. Se activa cuando N_COM_ERR supera MAX_COM_ERR.</w:t>
      </w:r>
    </w:p>
    <w:p>
      <w:pPr>
        <w:pStyle w:val="Compact"/>
        <w:numPr>
          <w:ilvl w:val="0"/>
          <w:numId w:val="1006"/>
        </w:numPr>
      </w:pPr>
      <w:r>
        <w:rPr>
          <w:b/>
          <w:bCs/>
        </w:rPr>
        <w:t xml:space="preserve">Error de marcación.</w:t>
      </w:r>
      <w:r>
        <w:t xml:space="preserve"> </w:t>
      </w:r>
      <w:r>
        <w:t xml:space="preserve">Se recibió una secuencia de dígitos inválida o incompleta. Se activa cuando N_DIAL_ERR supera MAX_DIAL_ERR.</w:t>
      </w:r>
    </w:p>
    <w:p>
      <w:pPr>
        <w:pStyle w:val="Compact"/>
        <w:numPr>
          <w:ilvl w:val="0"/>
          <w:numId w:val="1006"/>
        </w:numPr>
      </w:pPr>
      <w:r>
        <w:rPr>
          <w:b/>
          <w:bCs/>
        </w:rPr>
        <w:t xml:space="preserve">Llamada entrante detectada.</w:t>
      </w:r>
      <w:r>
        <w:t xml:space="preserve"> </w:t>
      </w:r>
      <w:r>
        <w:t xml:space="preserve">Cuando DETECT_INCOME está habilitado, se señaliza una llamada entrante en la línea de una cabina.</w:t>
      </w:r>
    </w:p>
    <w:p>
      <w:pPr>
        <w:pStyle w:val="Compact"/>
        <w:numPr>
          <w:ilvl w:val="0"/>
          <w:numId w:val="1006"/>
        </w:numPr>
      </w:pPr>
      <w:r>
        <w:rPr>
          <w:b/>
          <w:bCs/>
        </w:rPr>
        <w:t xml:space="preserve">Error entre clusters.</w:t>
      </w:r>
      <w:r>
        <w:t xml:space="preserve"> </w:t>
      </w:r>
      <w:r>
        <w:t xml:space="preserve">Señal inesperada de una cabina en otro cluster.</w:t>
      </w:r>
    </w:p>
    <w:p>
      <w:pPr>
        <w:pStyle w:val="FirstParagraph"/>
      </w:pPr>
      <w:r>
        <w:t xml:space="preserve">Para limpiar una alarma: corrija la causa subyacente (p. ej., verifique la línea telefónica) y luego use la función de restablecimiento de alarma en la barra de herramientas o el menú Configuración.</w:t>
      </w:r>
    </w:p>
    <w:p>
      <w:r>
        <w:pict>
          <v:rect style="width:0;height:1.5pt" o:hralign="center" o:hrstd="t" o:hr="t"/>
        </w:pict>
      </w:r>
    </w:p>
    <w:bookmarkEnd w:id="24"/>
    <w:bookmarkEnd w:id="25"/>
    <w:bookmarkStart w:id="30" w:name="liquidación-manual-de-llamadas"/>
    <w:p>
      <w:pPr>
        <w:pStyle w:val="Heading1"/>
      </w:pPr>
      <w:r>
        <w:t xml:space="preserve">Liquidación Manual de Llamadas</w:t>
      </w:r>
    </w:p>
    <w:p>
      <w:pPr>
        <w:pStyle w:val="FirstParagraph"/>
      </w:pPr>
      <w:r>
        <w:t xml:space="preserve">La liquidación manual permite al operador revisar, aprobar e imprimir recibos de llamadas completadas. Es la herramienta principal para entregar un recibo al cliente y registrar el pago.</w:t>
      </w:r>
    </w:p>
    <w:bookmarkStart w:id="26" w:name="apertura-de-la-ventana-de-liquidación"/>
    <w:p>
      <w:pPr>
        <w:pStyle w:val="Heading2"/>
      </w:pPr>
      <w:r>
        <w:t xml:space="preserve">Apertura de la Ventana de Liquidación</w:t>
      </w:r>
    </w:p>
    <w:p>
      <w:pPr>
        <w:pStyle w:val="FirstParagraph"/>
      </w:pPr>
      <w:r>
        <w:t xml:space="preserve">Haga clic en el botón de liquidación manual en la barra de herramientas, o seleccione la cabina y presione el atajo de teclado. La ventana de liquidación se abre mostrando todas las llamadas completadas y sin cobrar de la cabina seleccionada.</w:t>
      </w:r>
    </w:p>
    <w:bookmarkEnd w:id="26"/>
    <w:bookmarkStart w:id="27" w:name="Xd20fdc47cb5013db0a535ed899e34f13ad372ba"/>
    <w:p>
      <w:pPr>
        <w:pStyle w:val="Heading2"/>
      </w:pPr>
      <w:r>
        <w:t xml:space="preserve">Distribución de la Ventana de Liquidación</w:t>
      </w:r>
    </w:p>
    <w:p>
      <w:pPr>
        <w:pStyle w:val="FirstParagraph"/>
      </w:pPr>
      <w:r>
        <w:t xml:space="preserve">La ventana de liquidación muestra una tabla con las siguientes columnas para cada llamada: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Columna</w:t>
            </w:r>
          </w:p>
        </w:tc>
        <w:tc>
          <w:tcPr/>
          <w:p>
            <w:pPr>
              <w:pStyle w:val="Compact"/>
            </w:pPr>
            <w:r>
              <w:t xml:space="preserve">Descripción</w:t>
            </w:r>
          </w:p>
        </w:tc>
      </w:tr>
      <w:tr>
        <w:tc>
          <w:tcPr/>
          <w:p>
            <w:pPr>
              <w:pStyle w:val="Compact"/>
            </w:pPr>
            <w:r>
              <w:t xml:space="preserve"># Llamada</w:t>
            </w:r>
          </w:p>
        </w:tc>
        <w:tc>
          <w:tcPr/>
          <w:p>
            <w:pPr>
              <w:pStyle w:val="Compact"/>
            </w:pPr>
            <w:r>
              <w:t xml:space="preserve">Número de la llamada en la sesión.</w:t>
            </w:r>
          </w:p>
        </w:tc>
      </w:tr>
      <w:tr>
        <w:tc>
          <w:tcPr/>
          <w:p>
            <w:pPr>
              <w:pStyle w:val="Compact"/>
            </w:pPr>
            <w:r>
              <w:t xml:space="preserve">Tipo / Destino</w:t>
            </w:r>
          </w:p>
        </w:tc>
        <w:tc>
          <w:tcPr/>
          <w:p>
            <w:pPr>
              <w:pStyle w:val="Compact"/>
            </w:pPr>
            <w:r>
              <w:t xml:space="preserve">Tipo y destino de la llamada.</w:t>
            </w:r>
          </w:p>
        </w:tc>
      </w:tr>
      <w:tr>
        <w:tc>
          <w:tcPr/>
          <w:p>
            <w:pPr>
              <w:pStyle w:val="Compact"/>
            </w:pPr>
            <w:r>
              <w:t xml:space="preserve">Duración</w:t>
            </w:r>
          </w:p>
        </w:tc>
        <w:tc>
          <w:tcPr/>
          <w:p>
            <w:pPr>
              <w:pStyle w:val="Compact"/>
            </w:pPr>
            <w:r>
              <w:t xml:space="preserve">Duración de la llamada.</w:t>
            </w:r>
          </w:p>
        </w:tc>
      </w:tr>
      <w:tr>
        <w:tc>
          <w:tcPr/>
          <w:p>
            <w:pPr>
              <w:pStyle w:val="Compact"/>
            </w:pPr>
            <w:r>
              <w:t xml:space="preserve">Costo</w:t>
            </w:r>
          </w:p>
        </w:tc>
        <w:tc>
          <w:tcPr/>
          <w:p>
            <w:pPr>
              <w:pStyle w:val="Compact"/>
            </w:pPr>
            <w:r>
              <w:t xml:space="preserve">Costo individual de la llamada.</w:t>
            </w:r>
          </w:p>
        </w:tc>
      </w:tr>
      <w:tr>
        <w:tc>
          <w:tcPr/>
          <w:p>
            <w:pPr>
              <w:pStyle w:val="Compact"/>
            </w:pPr>
            <w:r>
              <w:t xml:space="preserve">NC</w:t>
            </w:r>
          </w:p>
        </w:tc>
        <w:tc>
          <w:tcPr/>
          <w:p>
            <w:pPr>
              <w:pStyle w:val="Compact"/>
            </w:pPr>
            <w:r>
              <w:t xml:space="preserve">Marcar llamada como</w:t>
            </w:r>
            <w:r>
              <w:t xml:space="preserve"> </w:t>
            </w:r>
            <w:r>
              <w:t xml:space="preserve">“sin cobro”</w:t>
            </w:r>
            <w:r>
              <w:t xml:space="preserve"> </w:t>
            </w:r>
            <w:r>
              <w:t xml:space="preserve">(gratuita).</w:t>
            </w:r>
          </w:p>
        </w:tc>
      </w:tr>
      <w:tr>
        <w:tc>
          <w:tcPr/>
          <w:p>
            <w:pPr>
              <w:pStyle w:val="Compact"/>
            </w:pPr>
            <w:r>
              <w:t xml:space="preserve">PR</w:t>
            </w:r>
          </w:p>
        </w:tc>
        <w:tc>
          <w:tcPr/>
          <w:p>
            <w:pPr>
              <w:pStyle w:val="Compact"/>
            </w:pPr>
            <w:r>
              <w:t xml:space="preserve">Marcar llamada para reimpresión.</w:t>
            </w:r>
          </w:p>
        </w:tc>
      </w:tr>
    </w:tbl>
    <w:p>
      <w:pPr>
        <w:pStyle w:val="BodyText"/>
      </w:pPr>
      <w:r>
        <w:t xml:space="preserve">Campos de resumen en la parte inferior: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rPr>
                <w:b/>
                <w:bCs/>
              </w:rPr>
              <w:t xml:space="preserve">Total</w:t>
            </w:r>
          </w:p>
        </w:tc>
        <w:tc>
          <w:tcPr/>
          <w:p>
            <w:pPr>
              <w:pStyle w:val="Compact"/>
            </w:pPr>
            <w:r>
              <w:t xml:space="preserve">Suma de todos los costos de llamadas.</w:t>
            </w:r>
          </w:p>
        </w:tc>
      </w:tr>
      <w:tr>
        <w:tc>
          <w:tcPr/>
          <w:p>
            <w:pPr>
              <w:pStyle w:val="Compact"/>
            </w:pPr>
            <w:r>
              <w:rPr>
                <w:b/>
                <w:bCs/>
              </w:rPr>
              <w:t xml:space="preserve">Sin cobrar</w:t>
            </w:r>
          </w:p>
        </w:tc>
        <w:tc>
          <w:tcPr/>
          <w:p>
            <w:pPr>
              <w:pStyle w:val="Compact"/>
            </w:pPr>
            <w:r>
              <w:t xml:space="preserve">Total de llamadas aún no cobradas.</w:t>
            </w:r>
          </w:p>
        </w:tc>
      </w:tr>
      <w:tr>
        <w:tc>
          <w:tcPr/>
          <w:p>
            <w:pPr>
              <w:pStyle w:val="Compact"/>
            </w:pPr>
            <w:r>
              <w:rPr>
                <w:b/>
                <w:bCs/>
              </w:rPr>
              <w:t xml:space="preserve">Gratuito</w:t>
            </w:r>
          </w:p>
        </w:tc>
        <w:tc>
          <w:tcPr/>
          <w:p>
            <w:pPr>
              <w:pStyle w:val="Compact"/>
            </w:pPr>
            <w:r>
              <w:t xml:space="preserve">Total de llamadas marcadas como sin cobro.</w:t>
            </w:r>
          </w:p>
        </w:tc>
      </w:tr>
      <w:tr>
        <w:tc>
          <w:tcPr/>
          <w:p>
            <w:pPr>
              <w:pStyle w:val="Compact"/>
            </w:pPr>
            <w:r>
              <w:rPr>
                <w:b/>
                <w:bCs/>
              </w:rPr>
              <w:t xml:space="preserve">Sub-total</w:t>
            </w:r>
          </w:p>
        </w:tc>
        <w:tc>
          <w:tcPr/>
          <w:p>
            <w:pPr>
              <w:pStyle w:val="Compact"/>
            </w:pPr>
            <w:r>
              <w:t xml:space="preserve">Total a cobrar.</w:t>
            </w:r>
          </w:p>
        </w:tc>
      </w:tr>
      <w:tr>
        <w:tc>
          <w:tcPr/>
          <w:p>
            <w:pPr>
              <w:pStyle w:val="Compact"/>
            </w:pPr>
            <w:r>
              <w:rPr>
                <w:b/>
                <w:bCs/>
              </w:rPr>
              <w:t xml:space="preserve">Pagado</w:t>
            </w:r>
          </w:p>
        </w:tc>
        <w:tc>
          <w:tcPr/>
          <w:p>
            <w:pPr>
              <w:pStyle w:val="Compact"/>
            </w:pPr>
            <w:r>
              <w:t xml:space="preserve">Monto entregado por el cliente.</w:t>
            </w:r>
          </w:p>
        </w:tc>
      </w:tr>
      <w:tr>
        <w:tc>
          <w:tcPr/>
          <w:p>
            <w:pPr>
              <w:pStyle w:val="Compact"/>
            </w:pPr>
            <w:r>
              <w:rPr>
                <w:b/>
                <w:bCs/>
              </w:rPr>
              <w:t xml:space="preserve">Cambio</w:t>
            </w:r>
          </w:p>
        </w:tc>
        <w:tc>
          <w:tcPr/>
          <w:p>
            <w:pPr>
              <w:pStyle w:val="Compact"/>
            </w:pPr>
            <w:r>
              <w:t xml:space="preserve">Vuelto a devolver al cliente.</w:t>
            </w:r>
          </w:p>
        </w:tc>
      </w:tr>
    </w:tbl>
    <w:bookmarkEnd w:id="27"/>
    <w:bookmarkStart w:id="28" w:name="proceso-de-liquidación"/>
    <w:p>
      <w:pPr>
        <w:pStyle w:val="Heading2"/>
      </w:pPr>
      <w:r>
        <w:t xml:space="preserve">Proceso de Liquidación</w:t>
      </w:r>
    </w:p>
    <w:p>
      <w:pPr>
        <w:pStyle w:val="Compact"/>
        <w:numPr>
          <w:ilvl w:val="0"/>
          <w:numId w:val="1007"/>
        </w:numPr>
      </w:pPr>
      <w:r>
        <w:t xml:space="preserve">Abra la ventana de liquidación para la cabina.</w:t>
      </w:r>
    </w:p>
    <w:p>
      <w:pPr>
        <w:pStyle w:val="Compact"/>
        <w:numPr>
          <w:ilvl w:val="0"/>
          <w:numId w:val="1007"/>
        </w:numPr>
      </w:pPr>
      <w:r>
        <w:t xml:space="preserve">Revise la lista de llamadas. Marque las llamadas gratuitas haciendo clic en su botón</w:t>
      </w:r>
      <w:r>
        <w:t xml:space="preserve"> </w:t>
      </w:r>
      <w:r>
        <w:rPr>
          <w:b/>
          <w:bCs/>
        </w:rPr>
        <w:t xml:space="preserve">NC</w:t>
      </w:r>
      <w:r>
        <w:t xml:space="preserve">.</w:t>
      </w:r>
    </w:p>
    <w:p>
      <w:pPr>
        <w:pStyle w:val="Compact"/>
        <w:numPr>
          <w:ilvl w:val="0"/>
          <w:numId w:val="1007"/>
        </w:numPr>
      </w:pPr>
      <w:r>
        <w:t xml:space="preserve">Ingrese el monto entregado por el cliente en el campo</w:t>
      </w:r>
      <w:r>
        <w:t xml:space="preserve"> </w:t>
      </w:r>
      <w:r>
        <w:rPr>
          <w:i/>
          <w:iCs/>
        </w:rPr>
        <w:t xml:space="preserve">Pagado</w:t>
      </w:r>
      <w:r>
        <w:t xml:space="preserve">. El campo</w:t>
      </w:r>
      <w:r>
        <w:t xml:space="preserve"> </w:t>
      </w:r>
      <w:r>
        <w:rPr>
          <w:i/>
          <w:iCs/>
        </w:rPr>
        <w:t xml:space="preserve">Cambio</w:t>
      </w:r>
      <w:r>
        <w:t xml:space="preserve"> </w:t>
      </w:r>
      <w:r>
        <w:t xml:space="preserve">se calcula automáticamente.</w:t>
      </w:r>
    </w:p>
    <w:p>
      <w:pPr>
        <w:pStyle w:val="Compact"/>
        <w:numPr>
          <w:ilvl w:val="0"/>
          <w:numId w:val="1007"/>
        </w:numPr>
      </w:pPr>
      <w:r>
        <w:t xml:space="preserve">Haga clic en</w:t>
      </w:r>
      <w:r>
        <w:t xml:space="preserve"> </w:t>
      </w:r>
      <w:r>
        <w:rPr>
          <w:b/>
          <w:bCs/>
        </w:rPr>
        <w:t xml:space="preserve">Aceptar</w:t>
      </w:r>
      <w:r>
        <w:t xml:space="preserve"> </w:t>
      </w:r>
      <w:r>
        <w:t xml:space="preserve">(o presione</w:t>
      </w:r>
      <w:r>
        <w:t xml:space="preserve"> </w:t>
      </w:r>
      <w:r>
        <w:rPr>
          <w:b/>
          <w:bCs/>
        </w:rPr>
        <w:t xml:space="preserve">Enter</w:t>
      </w:r>
      <w:r>
        <w:t xml:space="preserve">) para confirmar el pago. El recibo se imprime y los registros de la llamada se marcan como pagados en la base de datos.</w:t>
      </w:r>
    </w:p>
    <w:p>
      <w:pPr>
        <w:pStyle w:val="Compact"/>
        <w:numPr>
          <w:ilvl w:val="0"/>
          <w:numId w:val="1007"/>
        </w:numPr>
      </w:pPr>
      <w:r>
        <w:t xml:space="preserve">Si hay un cajón de billetes conectado y ACTIVATE_RELAY está habilitado, el cajón se abre automáticamente.</w:t>
      </w:r>
    </w:p>
    <w:bookmarkEnd w:id="28"/>
    <w:bookmarkStart w:id="29" w:name="reimpresión-de-un-recibo"/>
    <w:p>
      <w:pPr>
        <w:pStyle w:val="Heading2"/>
      </w:pPr>
      <w:r>
        <w:t xml:space="preserve">Reimpresión de un Recibo</w:t>
      </w:r>
    </w:p>
    <w:p>
      <w:pPr>
        <w:pStyle w:val="FirstParagraph"/>
      </w:pPr>
      <w:r>
        <w:t xml:space="preserve">Para reimprimir desde la ventana de liquidación, haga clic en el botón</w:t>
      </w:r>
      <w:r>
        <w:t xml:space="preserve"> </w:t>
      </w:r>
      <w:r>
        <w:rPr>
          <w:b/>
          <w:bCs/>
        </w:rPr>
        <w:t xml:space="preserve">PR</w:t>
      </w:r>
      <w:r>
        <w:t xml:space="preserve"> </w:t>
      </w:r>
      <w:r>
        <w:t xml:space="preserve">de la fila de la llamada correspondiente antes de hacer clic en</w:t>
      </w:r>
      <w:r>
        <w:t xml:space="preserve"> </w:t>
      </w:r>
      <w:r>
        <w:rPr>
          <w:b/>
          <w:bCs/>
        </w:rPr>
        <w:t xml:space="preserve">Aceptar</w:t>
      </w:r>
      <w:r>
        <w:t xml:space="preserve">. El recibo se pondrá en cola para una segunda impresión.</w:t>
      </w:r>
    </w:p>
    <w:p>
      <w:pPr>
        <w:pStyle w:val="BodyText"/>
      </w:pPr>
      <w:r>
        <w:t xml:space="preserve">Para reimprimir desde la vista de base de datos, use</w:t>
      </w:r>
      <w:r>
        <w:t xml:space="preserve"> </w:t>
      </w:r>
      <w:r>
        <w:rPr>
          <w:b/>
          <w:bCs/>
        </w:rPr>
        <w:t xml:space="preserve">Imprimir &gt; Historial de cabina</w:t>
      </w:r>
      <w:r>
        <w:t xml:space="preserve"> </w:t>
      </w:r>
      <w:r>
        <w:t xml:space="preserve">para localizar la llamada y seleccionar la opción de reimpresión.</w:t>
      </w:r>
    </w:p>
    <w:p>
      <w:r>
        <w:pict>
          <v:rect style="width:0;height:1.5pt" o:hralign="center" o:hrstd="t" o:hr="t"/>
        </w:pict>
      </w:r>
    </w:p>
    <w:bookmarkEnd w:id="29"/>
    <w:bookmarkEnd w:id="30"/>
    <w:bookmarkStart w:id="39" w:name="menú-de-configuración"/>
    <w:p>
      <w:pPr>
        <w:pStyle w:val="Heading1"/>
      </w:pPr>
      <w:r>
        <w:t xml:space="preserve">Menú de Configuración</w:t>
      </w:r>
    </w:p>
    <w:p>
      <w:pPr>
        <w:pStyle w:val="FirstParagraph"/>
      </w:pPr>
      <w:r>
        <w:t xml:space="preserve">El menú Configuración (</w:t>
      </w:r>
      <w:r>
        <w:rPr>
          <w:b/>
          <w:bCs/>
        </w:rPr>
        <w:t xml:space="preserve">Configuración</w:t>
      </w:r>
      <w:r>
        <w:t xml:space="preserve">) provee diálogos para ajustar los parámetros del sistema. La mayoría de los diálogos requieren acceso de nivel Supervisor.</w:t>
      </w:r>
    </w:p>
    <w:bookmarkStart w:id="31" w:name="fecha-y-hora"/>
    <w:p>
      <w:pPr>
        <w:pStyle w:val="Heading2"/>
      </w:pPr>
      <w:r>
        <w:t xml:space="preserve">Fecha y Hora</w:t>
      </w:r>
    </w:p>
    <w:p>
      <w:pPr>
        <w:pStyle w:val="FirstParagraph"/>
      </w:pPr>
      <w:r>
        <w:t xml:space="preserve">Establece la fecha y hora del sistema. Los cambios tienen efecto inmediato y se reflejan en la barra de estado. Este diálogo escribe la nueva hora en el reloj en tiempo real del DOS.</w:t>
      </w:r>
    </w:p>
    <w:p>
      <w:pPr>
        <w:pStyle w:val="BodyText"/>
      </w:pPr>
      <w:r>
        <w:rPr>
          <w:b/>
          <w:bCs/>
        </w:rPr>
        <w:t xml:space="preserve">Ruta:</w:t>
      </w:r>
      <w:r>
        <w:t xml:space="preserve"> </w:t>
      </w:r>
      <w:r>
        <w:t xml:space="preserve">Configuración &gt; Fecha y Hora</w:t>
      </w:r>
    </w:p>
    <w:bookmarkEnd w:id="31"/>
    <w:bookmarkStart w:id="32" w:name="señal-de-contestación"/>
    <w:p>
      <w:pPr>
        <w:pStyle w:val="Heading2"/>
      </w:pPr>
      <w:r>
        <w:t xml:space="preserve">Señal de Contestación</w:t>
      </w:r>
    </w:p>
    <w:p>
      <w:pPr>
        <w:pStyle w:val="FirstParagraph"/>
      </w:pPr>
      <w:r>
        <w:t xml:space="preserve">Selecciona el método utilizado para detectar cuándo una llamada es contestada. Hay cuatro métodos disponibles: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Método</w:t>
            </w:r>
          </w:p>
        </w:tc>
        <w:tc>
          <w:tcPr/>
          <w:p>
            <w:pPr>
              <w:pStyle w:val="Compact"/>
            </w:pPr>
            <w:r>
              <w:t xml:space="preserve">Descripción</w:t>
            </w:r>
          </w:p>
        </w:tc>
      </w:tr>
      <w:tr>
        <w:tc>
          <w:tcPr/>
          <w:p>
            <w:pPr>
              <w:pStyle w:val="Compact"/>
            </w:pPr>
            <w:r>
              <w:t xml:space="preserve">Por inversión</w:t>
            </w:r>
          </w:p>
        </w:tc>
        <w:tc>
          <w:tcPr/>
          <w:p>
            <w:pPr>
              <w:pStyle w:val="Compact"/>
            </w:pPr>
            <w:r>
              <w:t xml:space="preserve">Contestación detectada por inversión de polaridad de la línea. Seleccione</w:t>
            </w:r>
            <w:r>
              <w:t xml:space="preserve"> </w:t>
            </w:r>
            <w:r>
              <w:rPr>
                <w:b/>
                <w:bCs/>
              </w:rPr>
              <w:t xml:space="preserve">Permanente</w:t>
            </w:r>
            <w:r>
              <w:t xml:space="preserve"> </w:t>
            </w:r>
            <w:r>
              <w:t xml:space="preserve">si es sostenida, o</w:t>
            </w:r>
            <w:r>
              <w:t xml:space="preserve"> </w:t>
            </w:r>
            <w:r>
              <w:rPr>
                <w:b/>
                <w:bCs/>
              </w:rPr>
              <w:t xml:space="preserve">Durante 150 ms</w:t>
            </w:r>
            <w:r>
              <w:t xml:space="preserve"> </w:t>
            </w:r>
            <w:r>
              <w:t xml:space="preserve">si es un pulso breve.</w:t>
            </w:r>
          </w:p>
        </w:tc>
      </w:tr>
      <w:tr>
        <w:tc>
          <w:tcPr/>
          <w:p>
            <w:pPr>
              <w:pStyle w:val="Compact"/>
            </w:pPr>
            <w:r>
              <w:t xml:space="preserve">Por tiempo</w:t>
            </w:r>
          </w:p>
        </w:tc>
        <w:tc>
          <w:tcPr/>
          <w:p>
            <w:pPr>
              <w:pStyle w:val="Compact"/>
            </w:pPr>
            <w:r>
              <w:t xml:space="preserve">Se asume contestación después de una cantidad de segundos configurable. Ingrese el tiempo de espera en el campo</w:t>
            </w:r>
            <w:r>
              <w:t xml:space="preserve"> </w:t>
            </w:r>
            <w:r>
              <w:rPr>
                <w:i/>
                <w:iCs/>
              </w:rPr>
              <w:t xml:space="preserve">Tiempo</w:t>
            </w:r>
            <w:r>
              <w:t xml:space="preserve">.</w:t>
            </w:r>
          </w:p>
        </w:tc>
      </w:tr>
      <w:tr>
        <w:tc>
          <w:tcPr/>
          <w:p>
            <w:pPr>
              <w:pStyle w:val="Compact"/>
            </w:pPr>
            <w:r>
              <w:t xml:space="preserve">Por hilo C</w:t>
            </w:r>
          </w:p>
        </w:tc>
        <w:tc>
          <w:tcPr/>
          <w:p>
            <w:pPr>
              <w:pStyle w:val="Compact"/>
            </w:pPr>
            <w:r>
              <w:t xml:space="preserve">Contestación detectada por señal de hilo C (tierra o −48 V).</w:t>
            </w:r>
          </w:p>
        </w:tc>
      </w:tr>
      <w:tr>
        <w:tc>
          <w:tcPr/>
          <w:p>
            <w:pPr>
              <w:pStyle w:val="Compact"/>
            </w:pPr>
            <w:r>
              <w:t xml:space="preserve">Por tono</w:t>
            </w:r>
          </w:p>
        </w:tc>
        <w:tc>
          <w:tcPr/>
          <w:p>
            <w:pPr>
              <w:pStyle w:val="Compact"/>
            </w:pPr>
            <w:r>
              <w:t xml:space="preserve">Contestación detectada por reconocimiento de tono.</w:t>
            </w:r>
          </w:p>
        </w:tc>
      </w:tr>
    </w:tbl>
    <w:p>
      <w:pPr>
        <w:pStyle w:val="BodyText"/>
      </w:pPr>
      <w:r>
        <w:rPr>
          <w:b/>
          <w:bCs/>
        </w:rPr>
        <w:t xml:space="preserve">Ruta:</w:t>
      </w:r>
      <w:r>
        <w:t xml:space="preserve"> </w:t>
      </w:r>
      <w:r>
        <w:t xml:space="preserve">Configuración &gt; Señal de Contestación</w:t>
      </w:r>
    </w:p>
    <w:p>
      <w:pPr>
        <w:pStyle w:val="BodyText"/>
      </w:pPr>
      <w:r>
        <w:rPr>
          <w:b/>
          <w:bCs/>
        </w:rPr>
        <w:t xml:space="preserve">Nota:</w:t>
      </w:r>
      <w:r>
        <w:t xml:space="preserve"> </w:t>
      </w:r>
      <w:r>
        <w:t xml:space="preserve">Seleccione el método que corresponde a la central telefónica de su empresa prestadora de servicio. Una configuración incorrecta causará inicios de facturación prematuros o perdidos.</w:t>
      </w:r>
    </w:p>
    <w:bookmarkEnd w:id="32"/>
    <w:bookmarkStart w:id="33" w:name="tiempos"/>
    <w:p>
      <w:pPr>
        <w:pStyle w:val="Heading2"/>
      </w:pPr>
      <w:r>
        <w:t xml:space="preserve">Tiempos</w:t>
      </w:r>
    </w:p>
    <w:p>
      <w:pPr>
        <w:pStyle w:val="FirstParagraph"/>
      </w:pPr>
      <w:r>
        <w:t xml:space="preserve">Ajusta los parámetros de temporización telefónica. Los campos corresponden a T_TALK, T_DIAL, T_LOCK, T_ANSWER y T_COM. Todos los valores se ingresan en segundos y se almacenan internamente en milisegundos.</w:t>
      </w:r>
    </w:p>
    <w:p>
      <w:pPr>
        <w:pStyle w:val="BodyText"/>
      </w:pPr>
      <w:r>
        <w:rPr>
          <w:b/>
          <w:bCs/>
        </w:rPr>
        <w:t xml:space="preserve">Ruta:</w:t>
      </w:r>
      <w:r>
        <w:t xml:space="preserve"> </w:t>
      </w:r>
      <w:r>
        <w:t xml:space="preserve">Configuración &gt; Tiempos</w:t>
      </w:r>
    </w:p>
    <w:p>
      <w:pPr>
        <w:pStyle w:val="BodyText"/>
      </w:pPr>
      <w:r>
        <w:rPr>
          <w:b/>
          <w:bCs/>
        </w:rPr>
        <w:t xml:space="preserve">Precaución:</w:t>
      </w:r>
      <w:r>
        <w:t xml:space="preserve"> </w:t>
      </w:r>
      <w:r>
        <w:t xml:space="preserve">Cambiar los parámetros de temporización afecta todas las cabinas de inmediato. Use los valores predeterminados a menos que un técnico de servicio lo indique.</w:t>
      </w:r>
    </w:p>
    <w:bookmarkEnd w:id="33"/>
    <w:bookmarkStart w:id="34" w:name="nombres-de-cabinas"/>
    <w:p>
      <w:pPr>
        <w:pStyle w:val="Heading2"/>
      </w:pPr>
      <w:r>
        <w:t xml:space="preserve">Nombres de Cabinas</w:t>
      </w:r>
    </w:p>
    <w:p>
      <w:pPr>
        <w:pStyle w:val="FirstParagraph"/>
      </w:pPr>
      <w:r>
        <w:t xml:space="preserve">Asigna un nombre visible (hasta 12 caracteres) a cada cabina. Estos nombres aparecen en la vista principal, en los recibos y en los reportes. En SmartTar Pro, cada cabina también puede designarse como línea de extensión mediante el indicador de Extensión Activa.</w:t>
      </w:r>
    </w:p>
    <w:p>
      <w:pPr>
        <w:pStyle w:val="BodyText"/>
      </w:pPr>
      <w:r>
        <w:rPr>
          <w:b/>
          <w:bCs/>
        </w:rPr>
        <w:t xml:space="preserve">Ruta:</w:t>
      </w:r>
      <w:r>
        <w:t xml:space="preserve"> </w:t>
      </w:r>
      <w:r>
        <w:t xml:space="preserve">Configuración &gt; Nombres de Cabinas</w:t>
      </w:r>
    </w:p>
    <w:bookmarkEnd w:id="34"/>
    <w:bookmarkStart w:id="35" w:name="impresora"/>
    <w:p>
      <w:pPr>
        <w:pStyle w:val="Heading2"/>
      </w:pPr>
      <w:r>
        <w:t xml:space="preserve">Impresora</w:t>
      </w:r>
    </w:p>
    <w:p>
      <w:pPr>
        <w:pStyle w:val="FirstParagraph"/>
      </w:pPr>
      <w:r>
        <w:t xml:space="preserve">Configura la conexión de la impresora y el tipo de formato. Seleccione el formato apropiado en la lista desplegable. Establezca el puerto a LPT1, LPT2 o un puerto COM según corresponda con su hardware.</w:t>
      </w:r>
    </w:p>
    <w:p>
      <w:pPr>
        <w:pStyle w:val="BodyText"/>
      </w:pPr>
      <w:r>
        <w:rPr>
          <w:b/>
          <w:bCs/>
        </w:rPr>
        <w:t xml:space="preserve">Ruta:</w:t>
      </w:r>
      <w:r>
        <w:t xml:space="preserve"> </w:t>
      </w:r>
      <w:r>
        <w:t xml:space="preserve">Configuración &gt; Impresora</w:t>
      </w:r>
    </w:p>
    <w:bookmarkEnd w:id="35"/>
    <w:bookmarkStart w:id="36" w:name="tarifa"/>
    <w:p>
      <w:pPr>
        <w:pStyle w:val="Heading2"/>
      </w:pPr>
      <w:r>
        <w:t xml:space="preserve">Tarifa</w:t>
      </w:r>
    </w:p>
    <w:p>
      <w:pPr>
        <w:pStyle w:val="FirstParagraph"/>
      </w:pPr>
      <w:r>
        <w:t xml:space="preserve">Abre el editor de configuración tarifaria. Desde aquí, los supervisores pueden ver y editar:</w:t>
      </w:r>
    </w:p>
    <w:p>
      <w:pPr>
        <w:pStyle w:val="Compact"/>
        <w:numPr>
          <w:ilvl w:val="0"/>
          <w:numId w:val="1008"/>
        </w:numPr>
      </w:pPr>
      <w:r>
        <w:t xml:space="preserve">Bandas tarifarias DDN y sus tarifas.</w:t>
      </w:r>
    </w:p>
    <w:p>
      <w:pPr>
        <w:pStyle w:val="Compact"/>
        <w:numPr>
          <w:ilvl w:val="0"/>
          <w:numId w:val="1008"/>
        </w:numPr>
      </w:pPr>
      <w:r>
        <w:t xml:space="preserve">Bandas tarifarias DDI y sus tarifas.</w:t>
      </w:r>
    </w:p>
    <w:p>
      <w:pPr>
        <w:pStyle w:val="Compact"/>
        <w:numPr>
          <w:ilvl w:val="0"/>
          <w:numId w:val="1008"/>
        </w:numPr>
      </w:pPr>
      <w:r>
        <w:t xml:space="preserve">Horarios por franjas del día (normal, reducida, super-reducida) para DDN y DDI.</w:t>
      </w:r>
    </w:p>
    <w:p>
      <w:pPr>
        <w:pStyle w:val="Compact"/>
        <w:numPr>
          <w:ilvl w:val="0"/>
          <w:numId w:val="1008"/>
        </w:numPr>
      </w:pPr>
      <w:r>
        <w:t xml:space="preserve">Niveles de tarifa local (A1–A9).</w:t>
      </w:r>
    </w:p>
    <w:p>
      <w:pPr>
        <w:pStyle w:val="Compact"/>
        <w:numPr>
          <w:ilvl w:val="0"/>
          <w:numId w:val="1008"/>
        </w:numPr>
      </w:pPr>
      <w:r>
        <w:t xml:space="preserve">Lista de números bloqueados.</w:t>
      </w:r>
    </w:p>
    <w:p>
      <w:pPr>
        <w:pStyle w:val="FirstParagraph"/>
      </w:pPr>
      <w:r>
        <w:rPr>
          <w:b/>
          <w:bCs/>
        </w:rPr>
        <w:t xml:space="preserve">Ruta:</w:t>
      </w:r>
      <w:r>
        <w:t xml:space="preserve"> </w:t>
      </w:r>
      <w:r>
        <w:t xml:space="preserve">Configuración &gt; Tarifa</w:t>
      </w:r>
    </w:p>
    <w:p>
      <w:pPr>
        <w:pStyle w:val="BodyText"/>
      </w:pPr>
      <w:r>
        <w:t xml:space="preserve">Después de editar, use</w:t>
      </w:r>
      <w:r>
        <w:t xml:space="preserve"> </w:t>
      </w:r>
      <w:r>
        <w:rPr>
          <w:b/>
          <w:bCs/>
        </w:rPr>
        <w:t xml:space="preserve">Base de datos telefónica &gt; Compilar</w:t>
      </w:r>
      <w:r>
        <w:t xml:space="preserve"> </w:t>
      </w:r>
      <w:r>
        <w:t xml:space="preserve">para recompilar PH_INFO.DAT y que las nuevas tarifas queden activas.</w:t>
      </w:r>
    </w:p>
    <w:bookmarkEnd w:id="36"/>
    <w:bookmarkStart w:id="37" w:name="días-festivos"/>
    <w:p>
      <w:pPr>
        <w:pStyle w:val="Heading2"/>
      </w:pPr>
      <w:r>
        <w:t xml:space="preserve">Días Festivos</w:t>
      </w:r>
    </w:p>
    <w:p>
      <w:pPr>
        <w:pStyle w:val="FirstParagraph"/>
      </w:pPr>
      <w:r>
        <w:t xml:space="preserve">Define el calendario de festivos para el año actual y los siguientes. Las fechas de festivos son usadas por el planificador de tarifas para aplicar tarifas de día festivo. Ingrese las fechas como pares día/mes.</w:t>
      </w:r>
    </w:p>
    <w:p>
      <w:pPr>
        <w:pStyle w:val="BodyText"/>
      </w:pPr>
      <w:r>
        <w:rPr>
          <w:b/>
          <w:bCs/>
        </w:rPr>
        <w:t xml:space="preserve">Ruta:</w:t>
      </w:r>
      <w:r>
        <w:t xml:space="preserve"> </w:t>
      </w:r>
      <w:r>
        <w:t xml:space="preserve">Configuración &gt; Días Festivos</w:t>
      </w:r>
    </w:p>
    <w:bookmarkEnd w:id="37"/>
    <w:bookmarkStart w:id="38" w:name="claves"/>
    <w:p>
      <w:pPr>
        <w:pStyle w:val="Heading2"/>
      </w:pPr>
      <w:r>
        <w:t xml:space="preserve">Claves</w:t>
      </w:r>
    </w:p>
    <w:p>
      <w:pPr>
        <w:pStyle w:val="FirstParagraph"/>
      </w:pPr>
      <w:r>
        <w:t xml:space="preserve">Permite al supervisor cambiar las contraseñas de acceso. Ingrese la contraseña actual, luego ingrese y confirme la nueva contraseña. Las contraseñas son de 1 a 8 caracteres.</w:t>
      </w:r>
    </w:p>
    <w:p>
      <w:pPr>
        <w:pStyle w:val="BodyText"/>
      </w:pPr>
      <w:r>
        <w:rPr>
          <w:b/>
          <w:bCs/>
        </w:rPr>
        <w:t xml:space="preserve">Ruta:</w:t>
      </w:r>
      <w:r>
        <w:t xml:space="preserve"> </w:t>
      </w:r>
      <w:r>
        <w:t xml:space="preserve">Configuración &gt; Claves</w:t>
      </w:r>
    </w:p>
    <w:p>
      <w:pPr>
        <w:pStyle w:val="BodyText"/>
      </w:pPr>
      <w:r>
        <w:rPr>
          <w:b/>
          <w:bCs/>
        </w:rPr>
        <w:t xml:space="preserve">Importante:</w:t>
      </w:r>
      <w:r>
        <w:t xml:space="preserve"> </w:t>
      </w:r>
      <w:r>
        <w:t xml:space="preserve">Conserve un registro de la contraseña de supervisor en un lugar seguro. Si se pierde, se requiere un técnico de servicio con acceso de puerta trasera para restablecerla.</w:t>
      </w:r>
    </w:p>
    <w:p>
      <w:r>
        <w:pict>
          <v:rect style="width:0;height:1.5pt" o:hralign="center" o:hrstd="t" o:hr="t"/>
        </w:pict>
      </w:r>
    </w:p>
    <w:bookmarkEnd w:id="38"/>
    <w:bookmarkEnd w:id="39"/>
    <w:bookmarkStart w:id="44" w:name="reportes-e-impresión"/>
    <w:p>
      <w:pPr>
        <w:pStyle w:val="Heading1"/>
      </w:pPr>
      <w:r>
        <w:t xml:space="preserve">Reportes e Impresión</w:t>
      </w:r>
    </w:p>
    <w:p>
      <w:pPr>
        <w:pStyle w:val="FirstParagraph"/>
      </w:pPr>
      <w:r>
        <w:t xml:space="preserve">El menú Imprimir (</w:t>
      </w:r>
      <w:r>
        <w:rPr>
          <w:b/>
          <w:bCs/>
        </w:rPr>
        <w:t xml:space="preserve">Imprimir</w:t>
      </w:r>
      <w:r>
        <w:t xml:space="preserve">) provee acceso a los reportes principales. Los reportes se envían a la impresora configurada.</w:t>
      </w:r>
    </w:p>
    <w:bookmarkStart w:id="40" w:name="acumulador-de-ventas"/>
    <w:p>
      <w:pPr>
        <w:pStyle w:val="Heading2"/>
      </w:pPr>
      <w:r>
        <w:t xml:space="preserve">Acumulador de Ventas</w:t>
      </w:r>
    </w:p>
    <w:p>
      <w:pPr>
        <w:pStyle w:val="FirstParagraph"/>
      </w:pPr>
      <w:r>
        <w:t xml:space="preserve">Imprime un resumen de los totales de ventas para un período seleccionado, incluyendo:</w:t>
      </w:r>
    </w:p>
    <w:p>
      <w:pPr>
        <w:pStyle w:val="Compact"/>
        <w:numPr>
          <w:ilvl w:val="0"/>
          <w:numId w:val="1009"/>
        </w:numPr>
      </w:pPr>
      <w:r>
        <w:t xml:space="preserve">Total de llamadas por tipo (local, DDN, DDI, celular, frontera, especial).</w:t>
      </w:r>
    </w:p>
    <w:p>
      <w:pPr>
        <w:pStyle w:val="Compact"/>
        <w:numPr>
          <w:ilvl w:val="0"/>
          <w:numId w:val="1009"/>
        </w:numPr>
      </w:pPr>
      <w:r>
        <w:t xml:space="preserve">Subtotales, valores de impuesto y total general.</w:t>
      </w:r>
    </w:p>
    <w:p>
      <w:pPr>
        <w:pStyle w:val="Compact"/>
        <w:numPr>
          <w:ilvl w:val="0"/>
          <w:numId w:val="1009"/>
        </w:numPr>
      </w:pPr>
      <w:r>
        <w:t xml:space="preserve">Conteo e importe de llamadas gratuitas.</w:t>
      </w:r>
    </w:p>
    <w:p>
      <w:pPr>
        <w:pStyle w:val="Compact"/>
        <w:numPr>
          <w:ilvl w:val="0"/>
          <w:numId w:val="1009"/>
        </w:numPr>
      </w:pPr>
      <w:r>
        <w:t xml:space="preserve">Número de turno y nombre del operador.</w:t>
      </w:r>
    </w:p>
    <w:p>
      <w:pPr>
        <w:pStyle w:val="FirstParagraph"/>
      </w:pPr>
      <w:r>
        <w:t xml:space="preserve">Opciones de período:</w:t>
      </w:r>
      <w:r>
        <w:t xml:space="preserve"> </w:t>
      </w:r>
      <w:r>
        <w:rPr>
          <w:b/>
          <w:bCs/>
        </w:rPr>
        <w:t xml:space="preserve">Día</w:t>
      </w:r>
      <w:r>
        <w:t xml:space="preserve">,</w:t>
      </w:r>
      <w:r>
        <w:t xml:space="preserve"> </w:t>
      </w:r>
      <w:r>
        <w:rPr>
          <w:b/>
          <w:bCs/>
        </w:rPr>
        <w:t xml:space="preserve">Semana</w:t>
      </w:r>
      <w:r>
        <w:t xml:space="preserve">,</w:t>
      </w:r>
      <w:r>
        <w:t xml:space="preserve"> </w:t>
      </w:r>
      <w:r>
        <w:rPr>
          <w:b/>
          <w:bCs/>
        </w:rPr>
        <w:t xml:space="preserve">Mes</w:t>
      </w:r>
      <w:r>
        <w:t xml:space="preserve">,</w:t>
      </w:r>
      <w:r>
        <w:t xml:space="preserve"> </w:t>
      </w:r>
      <w:r>
        <w:rPr>
          <w:b/>
          <w:bCs/>
        </w:rPr>
        <w:t xml:space="preserve">Año</w:t>
      </w:r>
      <w:r>
        <w:t xml:space="preserve">.</w:t>
      </w:r>
    </w:p>
    <w:p>
      <w:pPr>
        <w:pStyle w:val="BodyText"/>
      </w:pPr>
      <w:r>
        <w:rPr>
          <w:b/>
          <w:bCs/>
        </w:rPr>
        <w:t xml:space="preserve">Ruta:</w:t>
      </w:r>
      <w:r>
        <w:t xml:space="preserve"> </w:t>
      </w:r>
      <w:r>
        <w:t xml:space="preserve">Imprimir &gt; Acumulador de Ventas</w:t>
      </w:r>
    </w:p>
    <w:bookmarkEnd w:id="40"/>
    <w:bookmarkStart w:id="41" w:name="historial-de-cabina"/>
    <w:p>
      <w:pPr>
        <w:pStyle w:val="Heading2"/>
      </w:pPr>
      <w:r>
        <w:t xml:space="preserve">Historial de Cabina</w:t>
      </w:r>
    </w:p>
    <w:p>
      <w:pPr>
        <w:pStyle w:val="FirstParagraph"/>
      </w:pPr>
      <w:r>
        <w:t xml:space="preserve">Muestra el historial de transacciones de una cabina seleccionada. Las llamadas se listan con fecha, hora, duración, destino y costo. Se pueden reimprimir recibos individuales desde esta vista.</w:t>
      </w:r>
    </w:p>
    <w:p>
      <w:pPr>
        <w:pStyle w:val="BodyText"/>
      </w:pPr>
      <w:r>
        <w:rPr>
          <w:b/>
          <w:bCs/>
        </w:rPr>
        <w:t xml:space="preserve">Ruta:</w:t>
      </w:r>
      <w:r>
        <w:t xml:space="preserve"> </w:t>
      </w:r>
      <w:r>
        <w:t xml:space="preserve">Imprimir &gt; Historial de Cabina</w:t>
      </w:r>
    </w:p>
    <w:bookmarkEnd w:id="41"/>
    <w:bookmarkStart w:id="42" w:name="recibo-de-turno"/>
    <w:p>
      <w:pPr>
        <w:pStyle w:val="Heading2"/>
      </w:pPr>
      <w:r>
        <w:t xml:space="preserve">Recibo de Turno</w:t>
      </w:r>
    </w:p>
    <w:p>
      <w:pPr>
        <w:pStyle w:val="FirstParagraph"/>
      </w:pPr>
      <w:r>
        <w:t xml:space="preserve">Imprime un recibo de resumen consolidado para el turno actual, listando todas las llamadas y totales. Normalmente se imprime al final del turno para verificación del supervisor y cuadre de caja.</w:t>
      </w:r>
    </w:p>
    <w:p>
      <w:pPr>
        <w:pStyle w:val="BodyText"/>
      </w:pPr>
      <w:r>
        <w:rPr>
          <w:b/>
          <w:bCs/>
        </w:rPr>
        <w:t xml:space="preserve">Ruta:</w:t>
      </w:r>
      <w:r>
        <w:t xml:space="preserve"> </w:t>
      </w:r>
      <w:r>
        <w:t xml:space="preserve">Imprimir &gt; Recibo de Turno</w:t>
      </w:r>
    </w:p>
    <w:bookmarkEnd w:id="42"/>
    <w:bookmarkStart w:id="43" w:name="reimprimir-recibo"/>
    <w:p>
      <w:pPr>
        <w:pStyle w:val="Heading2"/>
      </w:pPr>
      <w:r>
        <w:t xml:space="preserve">Reimprimir Recibo</w:t>
      </w:r>
    </w:p>
    <w:p>
      <w:pPr>
        <w:pStyle w:val="FirstParagraph"/>
      </w:pPr>
      <w:r>
        <w:t xml:space="preserve">Reimprime cualquier recibo almacenado en la base de datos del turno actual por número de recibo. Ingrese el número del recibo en el diálogo y haga clic en</w:t>
      </w:r>
      <w:r>
        <w:t xml:space="preserve"> </w:t>
      </w:r>
      <w:r>
        <w:rPr>
          <w:b/>
          <w:bCs/>
        </w:rPr>
        <w:t xml:space="preserve">Aceptar</w:t>
      </w:r>
      <w:r>
        <w:t xml:space="preserve">.</w:t>
      </w:r>
    </w:p>
    <w:p>
      <w:pPr>
        <w:pStyle w:val="BodyText"/>
      </w:pPr>
      <w:r>
        <w:rPr>
          <w:b/>
          <w:bCs/>
        </w:rPr>
        <w:t xml:space="preserve">Ruta:</w:t>
      </w:r>
      <w:r>
        <w:t xml:space="preserve"> </w:t>
      </w:r>
      <w:r>
        <w:t xml:space="preserve">Imprimir &gt; Reimprimir Recibo</w:t>
      </w:r>
    </w:p>
    <w:p>
      <w:r>
        <w:pict>
          <v:rect style="width:0;height:1.5pt" o:hralign="center" o:hrstd="t" o:hr="t"/>
        </w:pict>
      </w:r>
    </w:p>
    <w:bookmarkEnd w:id="43"/>
    <w:bookmarkEnd w:id="44"/>
    <w:bookmarkStart w:id="45" w:name="estadísticas"/>
    <w:p>
      <w:pPr>
        <w:pStyle w:val="Heading1"/>
      </w:pPr>
      <w:r>
        <w:t xml:space="preserve">Estadísticas</w:t>
      </w:r>
    </w:p>
    <w:p>
      <w:pPr>
        <w:pStyle w:val="FirstParagraph"/>
      </w:pPr>
      <w:r>
        <w:t xml:space="preserve">SmartTar mantiene estadísticas acumuladas en múltiples horizontes de tiempo, accesibles desde el menú Imprimir mediante el diálogo Acumulador de Ventas.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Período</w:t>
            </w:r>
          </w:p>
        </w:tc>
        <w:tc>
          <w:tcPr/>
          <w:p>
            <w:pPr>
              <w:pStyle w:val="Compact"/>
            </w:pPr>
            <w:r>
              <w:t xml:space="preserve">Datos disponibles</w:t>
            </w:r>
          </w:p>
        </w:tc>
      </w:tr>
      <w:tr>
        <w:tc>
          <w:tcPr/>
          <w:p>
            <w:pPr>
              <w:pStyle w:val="Compact"/>
            </w:pPr>
            <w:r>
              <w:t xml:space="preserve">Día</w:t>
            </w:r>
          </w:p>
        </w:tc>
        <w:tc>
          <w:tcPr/>
          <w:p>
            <w:pPr>
              <w:pStyle w:val="Compact"/>
            </w:pPr>
            <w:r>
              <w:t xml:space="preserve">Llamadas, ingresos y totales de impuesto del día calendario actual.</w:t>
            </w:r>
          </w:p>
        </w:tc>
      </w:tr>
      <w:tr>
        <w:tc>
          <w:tcPr/>
          <w:p>
            <w:pPr>
              <w:pStyle w:val="Compact"/>
            </w:pPr>
            <w:r>
              <w:t xml:space="preserve">Semana</w:t>
            </w:r>
          </w:p>
        </w:tc>
        <w:tc>
          <w:tcPr/>
          <w:p>
            <w:pPr>
              <w:pStyle w:val="Compact"/>
            </w:pPr>
            <w:r>
              <w:t xml:space="preserve">Totales de los últimos 7 días.</w:t>
            </w:r>
          </w:p>
        </w:tc>
      </w:tr>
      <w:tr>
        <w:tc>
          <w:tcPr/>
          <w:p>
            <w:pPr>
              <w:pStyle w:val="Compact"/>
            </w:pPr>
            <w:r>
              <w:t xml:space="preserve">Mes</w:t>
            </w:r>
          </w:p>
        </w:tc>
        <w:tc>
          <w:tcPr/>
          <w:p>
            <w:pPr>
              <w:pStyle w:val="Compact"/>
            </w:pPr>
            <w:r>
              <w:t xml:space="preserve">Totales del mes calendario actual.</w:t>
            </w:r>
          </w:p>
        </w:tc>
      </w:tr>
      <w:tr>
        <w:tc>
          <w:tcPr/>
          <w:p>
            <w:pPr>
              <w:pStyle w:val="Compact"/>
            </w:pPr>
            <w:r>
              <w:t xml:space="preserve">Año</w:t>
            </w:r>
          </w:p>
        </w:tc>
        <w:tc>
          <w:tcPr/>
          <w:p>
            <w:pPr>
              <w:pStyle w:val="Compact"/>
            </w:pPr>
            <w:r>
              <w:t xml:space="preserve">Totales del año calendario actual.</w:t>
            </w:r>
          </w:p>
        </w:tc>
      </w:tr>
    </w:tbl>
    <w:p>
      <w:pPr>
        <w:pStyle w:val="BodyText"/>
      </w:pPr>
      <w:r>
        <w:t xml:space="preserve">Las estadísticas son administradas automáticamente por el sistema. Las estadísticas diarias se reinician cuando cambia la fecha. El archivo de instantánea (RX.STA) se actualiza cada vez que se vacía la base de datos. No se requiere reinicio manual en operación normal.</w:t>
      </w:r>
    </w:p>
    <w:p>
      <w:r>
        <w:pict>
          <v:rect style="width:0;height:1.5pt" o:hralign="center" o:hrstd="t" o:hr="t"/>
        </w:pict>
      </w:r>
    </w:p>
    <w:bookmarkEnd w:id="45"/>
    <w:bookmarkStart w:id="49" w:name="gestión-de-la-base-de-datos-telefónica"/>
    <w:p>
      <w:pPr>
        <w:pStyle w:val="Heading1"/>
      </w:pPr>
      <w:r>
        <w:t xml:space="preserve">Gestión de la Base de Datos Telefónica</w:t>
      </w:r>
    </w:p>
    <w:p>
      <w:pPr>
        <w:pStyle w:val="FirstParagraph"/>
      </w:pPr>
      <w:r>
        <w:t xml:space="preserve">La base de datos telefónica define cómo se clasifican y tarifican las llamadas. Está compuesta por el plan de numeración (LOCAL.INF, DDN.INF, DDI.INF) compilado en PH_INFO.DAT.</w:t>
      </w:r>
    </w:p>
    <w:bookmarkStart w:id="46" w:name="cuándo-actualizar-la-base-de-datos"/>
    <w:p>
      <w:pPr>
        <w:pStyle w:val="Heading2"/>
      </w:pPr>
      <w:r>
        <w:t xml:space="preserve">Cuándo Actualizar la Base de Datos</w:t>
      </w:r>
    </w:p>
    <w:p>
      <w:pPr>
        <w:pStyle w:val="FirstParagraph"/>
      </w:pPr>
      <w:r>
        <w:t xml:space="preserve">Actualice la base de datos telefónica cuando:</w:t>
      </w:r>
    </w:p>
    <w:p>
      <w:pPr>
        <w:pStyle w:val="Compact"/>
        <w:numPr>
          <w:ilvl w:val="0"/>
          <w:numId w:val="1010"/>
        </w:numPr>
      </w:pPr>
      <w:r>
        <w:t xml:space="preserve">La empresa prestadora de servicio cambia tarifas o horarios.</w:t>
      </w:r>
    </w:p>
    <w:p>
      <w:pPr>
        <w:pStyle w:val="Compact"/>
        <w:numPr>
          <w:ilvl w:val="0"/>
          <w:numId w:val="1010"/>
        </w:numPr>
      </w:pPr>
      <w:r>
        <w:t xml:space="preserve">Se agregan nuevos códigos de área o códigos de país.</w:t>
      </w:r>
    </w:p>
    <w:p>
      <w:pPr>
        <w:pStyle w:val="Compact"/>
        <w:numPr>
          <w:ilvl w:val="0"/>
          <w:numId w:val="1010"/>
        </w:numPr>
      </w:pPr>
      <w:r>
        <w:t xml:space="preserve">Nuevos destinos necesitan ser bloqueados (agregados a la lista de números bloqueados).</w:t>
      </w:r>
    </w:p>
    <w:p>
      <w:pPr>
        <w:pStyle w:val="Compact"/>
        <w:numPr>
          <w:ilvl w:val="0"/>
          <w:numId w:val="1010"/>
        </w:numPr>
      </w:pPr>
      <w:r>
        <w:t xml:space="preserve">Cambian los prefijos del plan de numeración local.</w:t>
      </w:r>
    </w:p>
    <w:bookmarkEnd w:id="46"/>
    <w:bookmarkStart w:id="47" w:name="procedimiento-de-actualización"/>
    <w:p>
      <w:pPr>
        <w:pStyle w:val="Heading2"/>
      </w:pPr>
      <w:r>
        <w:t xml:space="preserve">Procedimiento de Actualización</w:t>
      </w:r>
    </w:p>
    <w:p>
      <w:pPr>
        <w:pStyle w:val="Compact"/>
        <w:numPr>
          <w:ilvl w:val="0"/>
          <w:numId w:val="1011"/>
        </w:numPr>
      </w:pPr>
      <w:r>
        <w:t xml:space="preserve">Edite los archivos fuente (LOCAL.INF, DDN.INF, DDI.INF) con un editor de texto plano, o use el editor de tarifas en</w:t>
      </w:r>
      <w:r>
        <w:t xml:space="preserve"> </w:t>
      </w:r>
      <w:r>
        <w:rPr>
          <w:b/>
          <w:bCs/>
        </w:rPr>
        <w:t xml:space="preserve">Configuración &gt; Tarifa</w:t>
      </w:r>
      <w:r>
        <w:t xml:space="preserve">.</w:t>
      </w:r>
    </w:p>
    <w:p>
      <w:pPr>
        <w:pStyle w:val="Compact"/>
        <w:numPr>
          <w:ilvl w:val="0"/>
          <w:numId w:val="1011"/>
        </w:numPr>
      </w:pPr>
      <w:r>
        <w:t xml:space="preserve">Ejecute la utilidad SETUP para recompilar los archivos fuente en PH_INFO.DAT.</w:t>
      </w:r>
    </w:p>
    <w:p>
      <w:pPr>
        <w:pStyle w:val="Compact"/>
        <w:numPr>
          <w:ilvl w:val="0"/>
          <w:numId w:val="1011"/>
        </w:numPr>
      </w:pPr>
      <w:r>
        <w:t xml:space="preserve">Reinicie SmartTar. La nueva base de datos se carga al arrancar.</w:t>
      </w:r>
    </w:p>
    <w:p>
      <w:pPr>
        <w:pStyle w:val="FirstParagraph"/>
      </w:pPr>
      <w:r>
        <w:rPr>
          <w:b/>
          <w:bCs/>
        </w:rPr>
        <w:t xml:space="preserve">Nota:</w:t>
      </w:r>
      <w:r>
        <w:t xml:space="preserve"> </w:t>
      </w:r>
      <w:r>
        <w:t xml:space="preserve">No edite PH_INFO.DAT directamente. Es un archivo binario compilado y será sobreescrito la próxima vez que se ejecute SETUP.</w:t>
      </w:r>
    </w:p>
    <w:bookmarkEnd w:id="47"/>
    <w:bookmarkStart w:id="48" w:name="números-bloqueados"/>
    <w:p>
      <w:pPr>
        <w:pStyle w:val="Heading2"/>
      </w:pPr>
      <w:r>
        <w:t xml:space="preserve">Números Bloqueados</w:t>
      </w:r>
    </w:p>
    <w:p>
      <w:pPr>
        <w:pStyle w:val="FirstParagraph"/>
      </w:pPr>
      <w:r>
        <w:t xml:space="preserve">Los números bloqueados son números de teléfono o prefijos que están inhabilitados para su uso. Cuando un cliente marca un número bloqueado, la llamada se intercepta antes de conectarse y no se genera ningún cargo. Para agregar o eliminar números bloqueados, use</w:t>
      </w:r>
      <w:r>
        <w:t xml:space="preserve"> </w:t>
      </w:r>
      <w:r>
        <w:rPr>
          <w:b/>
          <w:bCs/>
        </w:rPr>
        <w:t xml:space="preserve">Configuración &gt; Tarifa &gt; Números Bloqueados</w:t>
      </w:r>
      <w:r>
        <w:t xml:space="preserve"> </w:t>
      </w:r>
      <w:r>
        <w:t xml:space="preserve">y recompile la base de datos.</w:t>
      </w:r>
    </w:p>
    <w:p>
      <w:r>
        <w:pict>
          <v:rect style="width:0;height:1.5pt" o:hralign="center" o:hrstd="t" o:hr="t"/>
        </w:pict>
      </w:r>
    </w:p>
    <w:bookmarkEnd w:id="48"/>
    <w:bookmarkEnd w:id="49"/>
    <w:bookmarkStart w:id="53" w:name="gestión-de-turnos"/>
    <w:p>
      <w:pPr>
        <w:pStyle w:val="Heading1"/>
      </w:pPr>
      <w:r>
        <w:t xml:space="preserve">Gestión de Turnos</w:t>
      </w:r>
    </w:p>
    <w:p>
      <w:pPr>
        <w:pStyle w:val="FirstParagraph"/>
      </w:pPr>
      <w:r>
        <w:t xml:space="preserve">Un</w:t>
      </w:r>
      <w:r>
        <w:t xml:space="preserve"> </w:t>
      </w:r>
      <w:r>
        <w:rPr>
          <w:i/>
          <w:iCs/>
        </w:rPr>
        <w:t xml:space="preserve">turno</w:t>
      </w:r>
      <w:r>
        <w:t xml:space="preserve"> </w:t>
      </w:r>
      <w:r>
        <w:t xml:space="preserve">representa un turno de trabajo o período de cierre de caja. SmartTar soporta múltiples turnos por día, cada uno con su propio contador de recibos e instantánea de estadísticas.</w:t>
      </w:r>
    </w:p>
    <w:bookmarkStart w:id="50" w:name="inicio-de-un-nuevo-turno"/>
    <w:p>
      <w:pPr>
        <w:pStyle w:val="Heading2"/>
      </w:pPr>
      <w:r>
        <w:t xml:space="preserve">Inicio de un Nuevo Turno</w:t>
      </w:r>
    </w:p>
    <w:p>
      <w:pPr>
        <w:pStyle w:val="FirstParagraph"/>
      </w:pPr>
      <w:r>
        <w:t xml:space="preserve">Al comienzo de cada turno:</w:t>
      </w:r>
    </w:p>
    <w:p>
      <w:pPr>
        <w:pStyle w:val="Compact"/>
        <w:numPr>
          <w:ilvl w:val="0"/>
          <w:numId w:val="1012"/>
        </w:numPr>
      </w:pPr>
      <w:r>
        <w:t xml:space="preserve">Vaya a</w:t>
      </w:r>
      <w:r>
        <w:t xml:space="preserve"> </w:t>
      </w:r>
      <w:r>
        <w:rPr>
          <w:b/>
          <w:bCs/>
        </w:rPr>
        <w:t xml:space="preserve">Archivo &gt; Nuevo Turno</w:t>
      </w:r>
      <w:r>
        <w:t xml:space="preserve">.</w:t>
      </w:r>
    </w:p>
    <w:p>
      <w:pPr>
        <w:pStyle w:val="Compact"/>
        <w:numPr>
          <w:ilvl w:val="0"/>
          <w:numId w:val="1012"/>
        </w:numPr>
      </w:pPr>
      <w:r>
        <w:t xml:space="preserve">Confirme la acción en el diálogo que aparece.</w:t>
      </w:r>
    </w:p>
    <w:p>
      <w:pPr>
        <w:pStyle w:val="Compact"/>
        <w:numPr>
          <w:ilvl w:val="0"/>
          <w:numId w:val="1012"/>
        </w:numPr>
      </w:pPr>
      <w:r>
        <w:t xml:space="preserve">El número de turno se incrementa, las estadísticas se reinician para el nuevo período y el contador de recibos continúa desde donde quedó.</w:t>
      </w:r>
    </w:p>
    <w:bookmarkEnd w:id="50"/>
    <w:bookmarkStart w:id="51" w:name="cierre-de-turno"/>
    <w:p>
      <w:pPr>
        <w:pStyle w:val="Heading2"/>
      </w:pPr>
      <w:r>
        <w:t xml:space="preserve">Cierre de Turno</w:t>
      </w:r>
    </w:p>
    <w:p>
      <w:pPr>
        <w:pStyle w:val="FirstParagraph"/>
      </w:pPr>
      <w:r>
        <w:t xml:space="preserve">Al finalizar cada turno:</w:t>
      </w:r>
    </w:p>
    <w:p>
      <w:pPr>
        <w:pStyle w:val="Compact"/>
        <w:numPr>
          <w:ilvl w:val="0"/>
          <w:numId w:val="1013"/>
        </w:numPr>
      </w:pPr>
      <w:r>
        <w:t xml:space="preserve">Verifique que todas las llamadas activas hayan finalizado (todas las cabinas deben aparecer como Libre en la vista).</w:t>
      </w:r>
    </w:p>
    <w:p>
      <w:pPr>
        <w:pStyle w:val="Compact"/>
        <w:numPr>
          <w:ilvl w:val="0"/>
          <w:numId w:val="1013"/>
        </w:numPr>
      </w:pPr>
      <w:r>
        <w:t xml:space="preserve">Vaya a</w:t>
      </w:r>
      <w:r>
        <w:t xml:space="preserve"> </w:t>
      </w:r>
      <w:r>
        <w:rPr>
          <w:b/>
          <w:bCs/>
        </w:rPr>
        <w:t xml:space="preserve">Archivo &gt; Cerrar Turno</w:t>
      </w:r>
      <w:r>
        <w:t xml:space="preserve">.</w:t>
      </w:r>
    </w:p>
    <w:p>
      <w:pPr>
        <w:pStyle w:val="Compact"/>
        <w:numPr>
          <w:ilvl w:val="0"/>
          <w:numId w:val="1013"/>
        </w:numPr>
      </w:pPr>
      <w:r>
        <w:t xml:space="preserve">Imprima el recibo de turno si se requiere (</w:t>
      </w:r>
      <w:r>
        <w:rPr>
          <w:b/>
          <w:bCs/>
        </w:rPr>
        <w:t xml:space="preserve">Imprimir &gt; Recibo de Turno</w:t>
      </w:r>
      <w:r>
        <w:t xml:space="preserve">).</w:t>
      </w:r>
    </w:p>
    <w:p>
      <w:pPr>
        <w:pStyle w:val="Compact"/>
        <w:numPr>
          <w:ilvl w:val="0"/>
          <w:numId w:val="1013"/>
        </w:numPr>
      </w:pPr>
      <w:r>
        <w:t xml:space="preserve">La base de datos actual se archiva y se prepara una nueva base de datos vacía para el siguiente turno.</w:t>
      </w:r>
    </w:p>
    <w:p>
      <w:pPr>
        <w:pStyle w:val="FirstParagraph"/>
      </w:pPr>
      <w:r>
        <w:rPr>
          <w:b/>
          <w:bCs/>
        </w:rPr>
        <w:t xml:space="preserve">Nota:</w:t>
      </w:r>
      <w:r>
        <w:t xml:space="preserve"> </w:t>
      </w:r>
      <w:r>
        <w:t xml:space="preserve">No cierre un turno mientras haya llamadas activas.</w:t>
      </w:r>
    </w:p>
    <w:bookmarkEnd w:id="51"/>
    <w:bookmarkStart w:id="52" w:name="consulta-de-turnos-archivados"/>
    <w:p>
      <w:pPr>
        <w:pStyle w:val="Heading2"/>
      </w:pPr>
      <w:r>
        <w:t xml:space="preserve">Consulta de Turnos Archivados</w:t>
      </w:r>
    </w:p>
    <w:p>
      <w:pPr>
        <w:pStyle w:val="FirstParagraph"/>
      </w:pPr>
      <w:r>
        <w:t xml:space="preserve">Los turnos anteriores se almacenan en archivos de histórico. Use el visor de base de datos (</w:t>
      </w:r>
      <w:r>
        <w:rPr>
          <w:b/>
          <w:bCs/>
        </w:rPr>
        <w:t xml:space="preserve">Archivo &gt; Ver Archivo</w:t>
      </w:r>
      <w:r>
        <w:t xml:space="preserve">) para navegar y reimprimir recibos de turnos archivados.</w:t>
      </w:r>
    </w:p>
    <w:p>
      <w:r>
        <w:pict>
          <v:rect style="width:0;height:1.5pt" o:hralign="center" o:hrstd="t" o:hr="t"/>
        </w:pict>
      </w:r>
    </w:p>
    <w:bookmarkEnd w:id="52"/>
    <w:bookmarkEnd w:id="53"/>
    <w:bookmarkStart w:id="57" w:name="contraseñas"/>
    <w:p>
      <w:pPr>
        <w:pStyle w:val="Heading1"/>
      </w:pPr>
      <w:r>
        <w:t xml:space="preserve">Contraseñas</w:t>
      </w:r>
    </w:p>
    <w:p>
      <w:pPr>
        <w:pStyle w:val="FirstParagraph"/>
      </w:pPr>
      <w:r>
        <w:t xml:space="preserve">SmartTar implementa control de acceso mediante contraseñas. El sistema solicita inicio de sesión antes de que se puedan realizar operaciones con control de acceso.</w:t>
      </w:r>
    </w:p>
    <w:bookmarkStart w:id="54" w:name="resumen-de-niveles-de-acceso"/>
    <w:p>
      <w:pPr>
        <w:pStyle w:val="Heading2"/>
      </w:pPr>
      <w:r>
        <w:t xml:space="preserve">Resumen de Niveles de Acceso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Nivel</w:t>
            </w:r>
          </w:p>
        </w:tc>
        <w:tc>
          <w:tcPr/>
          <w:p>
            <w:pPr>
              <w:pStyle w:val="Compact"/>
            </w:pPr>
            <w:r>
              <w:t xml:space="preserve">Qué pueden hacer los operadores de este nivel</w:t>
            </w:r>
          </w:p>
        </w:tc>
      </w:tr>
      <w:tr>
        <w:tc>
          <w:tcPr/>
          <w:p>
            <w:pPr>
              <w:pStyle w:val="Compact"/>
            </w:pPr>
            <w:r>
              <w:t xml:space="preserve">Usuario 1 / Usuario 2</w:t>
            </w:r>
          </w:p>
        </w:tc>
        <w:tc>
          <w:tcPr/>
          <w:p>
            <w:pPr>
              <w:pStyle w:val="Compact"/>
            </w:pPr>
            <w:r>
              <w:t xml:space="preserve">Monitorear cabinas, liquidar llamadas, imprimir recibos, ver estadísticas.</w:t>
            </w:r>
          </w:p>
        </w:tc>
      </w:tr>
      <w:tr>
        <w:tc>
          <w:tcPr/>
          <w:p>
            <w:pPr>
              <w:pStyle w:val="Compact"/>
            </w:pPr>
            <w:r>
              <w:t xml:space="preserve">Operador</w:t>
            </w:r>
          </w:p>
        </w:tc>
        <w:tc>
          <w:tcPr/>
          <w:p>
            <w:pPr>
              <w:pStyle w:val="Compact"/>
            </w:pPr>
            <w:r>
              <w:t xml:space="preserve">Acceso de solo lectura a información de cuentas de extensiones. No puede cambiar configuración.</w:t>
            </w:r>
          </w:p>
        </w:tc>
      </w:tr>
      <w:tr>
        <w:tc>
          <w:tcPr/>
          <w:p>
            <w:pPr>
              <w:pStyle w:val="Compact"/>
            </w:pPr>
            <w:r>
              <w:t xml:space="preserve">Supervisor</w:t>
            </w:r>
          </w:p>
        </w:tc>
        <w:tc>
          <w:tcPr/>
          <w:p>
            <w:pPr>
              <w:pStyle w:val="Compact"/>
            </w:pPr>
            <w:r>
              <w:t xml:space="preserve">Todo lo anterior, más: cambiar configuración, administrar turnos, editar tarifas, gestionar contraseñas.</w:t>
            </w:r>
          </w:p>
        </w:tc>
      </w:tr>
      <w:tr>
        <w:tc>
          <w:tcPr/>
          <w:p>
            <w:pPr>
              <w:pStyle w:val="Compact"/>
            </w:pPr>
            <w:r>
              <w:t xml:space="preserve">Puerta trasera</w:t>
            </w:r>
          </w:p>
        </w:tc>
        <w:tc>
          <w:tcPr/>
          <w:p>
            <w:pPr>
              <w:pStyle w:val="Compact"/>
            </w:pPr>
            <w:r>
              <w:t xml:space="preserve">Acceso completo para técnicos de servicio. Omite verificaciones de versión.</w:t>
            </w:r>
          </w:p>
        </w:tc>
      </w:tr>
    </w:tbl>
    <w:bookmarkEnd w:id="54"/>
    <w:bookmarkStart w:id="55" w:name="inicio-de-sesión"/>
    <w:p>
      <w:pPr>
        <w:pStyle w:val="Heading2"/>
      </w:pPr>
      <w:r>
        <w:t xml:space="preserve">Inicio de Sesión</w:t>
      </w:r>
    </w:p>
    <w:p>
      <w:pPr>
        <w:pStyle w:val="FirstParagraph"/>
      </w:pPr>
      <w:r>
        <w:t xml:space="preserve">Cuando se invoca una función con control de acceso, SmartTar solicita una contraseña. Ingrese la contraseña del nivel apropiado y presione</w:t>
      </w:r>
      <w:r>
        <w:t xml:space="preserve"> </w:t>
      </w:r>
      <w:r>
        <w:rPr>
          <w:b/>
          <w:bCs/>
        </w:rPr>
        <w:t xml:space="preserve">Enter</w:t>
      </w:r>
      <w:r>
        <w:t xml:space="preserve">. El sistema otorga acceso si la contraseña coincide con algún nivel con privilegios suficientes.</w:t>
      </w:r>
    </w:p>
    <w:bookmarkEnd w:id="55"/>
    <w:bookmarkStart w:id="56" w:name="cambio-de-contraseñas"/>
    <w:p>
      <w:pPr>
        <w:pStyle w:val="Heading2"/>
      </w:pPr>
      <w:r>
        <w:t xml:space="preserve">Cambio de Contraseñas</w:t>
      </w:r>
    </w:p>
    <w:p>
      <w:pPr>
        <w:pStyle w:val="FirstParagraph"/>
      </w:pPr>
      <w:r>
        <w:t xml:space="preserve">Vaya a</w:t>
      </w:r>
      <w:r>
        <w:t xml:space="preserve"> </w:t>
      </w:r>
      <w:r>
        <w:rPr>
          <w:b/>
          <w:bCs/>
        </w:rPr>
        <w:t xml:space="preserve">Configuración &gt; Claves</w:t>
      </w:r>
      <w:r>
        <w:t xml:space="preserve">. Ingrese la contraseña anterior, la nueva contraseña y confírmela. La nueva contraseña tiene efecto inmediato.</w:t>
      </w:r>
    </w:p>
    <w:p>
      <w:pPr>
        <w:pStyle w:val="BodyText"/>
      </w:pPr>
      <w:r>
        <w:rPr>
          <w:b/>
          <w:bCs/>
        </w:rPr>
        <w:t xml:space="preserve">Reglas de contraseña:</w:t>
      </w:r>
    </w:p>
    <w:p>
      <w:pPr>
        <w:pStyle w:val="Compact"/>
        <w:numPr>
          <w:ilvl w:val="0"/>
          <w:numId w:val="1014"/>
        </w:numPr>
      </w:pPr>
      <w:r>
        <w:t xml:space="preserve">Máximo 8 caracteres.</w:t>
      </w:r>
    </w:p>
    <w:p>
      <w:pPr>
        <w:pStyle w:val="Compact"/>
        <w:numPr>
          <w:ilvl w:val="0"/>
          <w:numId w:val="1014"/>
        </w:numPr>
      </w:pPr>
      <w:r>
        <w:t xml:space="preserve">Distingue mayúsculas de minúsculas.</w:t>
      </w:r>
    </w:p>
    <w:p>
      <w:pPr>
        <w:pStyle w:val="Compact"/>
        <w:numPr>
          <w:ilvl w:val="0"/>
          <w:numId w:val="1014"/>
        </w:numPr>
      </w:pPr>
      <w:r>
        <w:t xml:space="preserve">Se almacena cifrada en ST.CFG.</w:t>
      </w:r>
    </w:p>
    <w:p>
      <w:pPr>
        <w:pStyle w:val="FirstParagraph"/>
      </w:pPr>
      <w:r>
        <w:rPr>
          <w:b/>
          <w:bCs/>
        </w:rPr>
        <w:t xml:space="preserve">Nota:</w:t>
      </w:r>
      <w:r>
        <w:t xml:space="preserve"> </w:t>
      </w:r>
      <w:r>
        <w:t xml:space="preserve">Si pierde el acceso, contacte a su técnico de servicio. La contraseña de puerta trasera es utilizada exclusivamente por el personal de servicio de MicroDiseño.</w:t>
      </w:r>
    </w:p>
    <w:p>
      <w:r>
        <w:pict>
          <v:rect style="width:0;height:1.5pt" o:hralign="center" o:hrstd="t" o:hr="t"/>
        </w:pict>
      </w:r>
    </w:p>
    <w:bookmarkEnd w:id="56"/>
    <w:bookmarkEnd w:id="57"/>
    <w:bookmarkStart w:id="60" w:name="información-del-sistema"/>
    <w:p>
      <w:pPr>
        <w:pStyle w:val="Heading1"/>
      </w:pPr>
      <w:r>
        <w:t xml:space="preserve">Información del Sistema</w:t>
      </w:r>
    </w:p>
    <w:p>
      <w:pPr>
        <w:pStyle w:val="FirstParagraph"/>
      </w:pPr>
      <w:r>
        <w:t xml:space="preserve">El menú Información (</w:t>
      </w:r>
      <w:r>
        <w:rPr>
          <w:b/>
          <w:bCs/>
        </w:rPr>
        <w:t xml:space="preserve">Información</w:t>
      </w:r>
      <w:r>
        <w:t xml:space="preserve">) provee vistas de solo lectura de la configuración actual del sistema, conteo de clusters activos y detalles de versión.</w:t>
      </w:r>
    </w:p>
    <w:bookmarkStart w:id="58" w:name="información-del-sistema-1"/>
    <w:p>
      <w:pPr>
        <w:pStyle w:val="Heading2"/>
      </w:pPr>
      <w:r>
        <w:t xml:space="preserve">Información del Sistema</w:t>
      </w:r>
    </w:p>
    <w:p>
      <w:pPr>
        <w:pStyle w:val="FirstParagraph"/>
      </w:pPr>
      <w:r>
        <w:t xml:space="preserve">Abre un diálogo que muestra:</w:t>
      </w:r>
    </w:p>
    <w:p>
      <w:pPr>
        <w:pStyle w:val="Compact"/>
        <w:numPr>
          <w:ilvl w:val="0"/>
          <w:numId w:val="1015"/>
        </w:numPr>
      </w:pPr>
      <w:r>
        <w:t xml:space="preserve">Número de cabinas activas/configuradas (clusters detectados vs. configurados).</w:t>
      </w:r>
    </w:p>
    <w:p>
      <w:pPr>
        <w:pStyle w:val="Compact"/>
        <w:numPr>
          <w:ilvl w:val="0"/>
          <w:numId w:val="1015"/>
        </w:numPr>
      </w:pPr>
      <w:r>
        <w:t xml:space="preserve">Método de señal de contestación en uso.</w:t>
      </w:r>
    </w:p>
    <w:p>
      <w:pPr>
        <w:pStyle w:val="Compact"/>
        <w:numPr>
          <w:ilvl w:val="0"/>
          <w:numId w:val="1015"/>
        </w:numPr>
      </w:pPr>
      <w:r>
        <w:t xml:space="preserve">Tipo de formato de impresora y puerto.</w:t>
      </w:r>
    </w:p>
    <w:p>
      <w:pPr>
        <w:pStyle w:val="Compact"/>
        <w:numPr>
          <w:ilvl w:val="0"/>
          <w:numId w:val="1015"/>
        </w:numPr>
      </w:pPr>
      <w:r>
        <w:t xml:space="preserve">Parámetros de temporización actuales (T_TALK, T_DIAL, T_LOCK, T_ANSWER).</w:t>
      </w:r>
    </w:p>
    <w:p>
      <w:pPr>
        <w:pStyle w:val="Compact"/>
        <w:numPr>
          <w:ilvl w:val="0"/>
          <w:numId w:val="1015"/>
        </w:numPr>
      </w:pPr>
      <w:r>
        <w:t xml:space="preserve">Valor de redondeo (M_ROUND).</w:t>
      </w:r>
    </w:p>
    <w:p>
      <w:pPr>
        <w:pStyle w:val="Compact"/>
        <w:numPr>
          <w:ilvl w:val="0"/>
          <w:numId w:val="1015"/>
        </w:numPr>
      </w:pPr>
      <w:r>
        <w:t xml:space="preserve">Conteo de dígitos por tipo de llamada.</w:t>
      </w:r>
    </w:p>
    <w:p>
      <w:pPr>
        <w:pStyle w:val="FirstParagraph"/>
      </w:pPr>
      <w:r>
        <w:rPr>
          <w:b/>
          <w:bCs/>
        </w:rPr>
        <w:t xml:space="preserve">Ruta:</w:t>
      </w:r>
      <w:r>
        <w:t xml:space="preserve"> </w:t>
      </w:r>
      <w:r>
        <w:t xml:space="preserve">Información &gt; Información del Sistema</w:t>
      </w:r>
    </w:p>
    <w:bookmarkEnd w:id="58"/>
    <w:bookmarkStart w:id="59" w:name="acerca-de"/>
    <w:p>
      <w:pPr>
        <w:pStyle w:val="Heading2"/>
      </w:pPr>
      <w:r>
        <w:t xml:space="preserve">Acerca de</w:t>
      </w:r>
    </w:p>
    <w:p>
      <w:pPr>
        <w:pStyle w:val="FirstParagraph"/>
      </w:pPr>
      <w:r>
        <w:t xml:space="preserve">Muestra la versión de la aplicación, el número de serie y el aviso de derechos de autor. También accesible desde</w:t>
      </w:r>
      <w:r>
        <w:t xml:space="preserve"> </w:t>
      </w:r>
      <w:r>
        <w:rPr>
          <w:b/>
          <w:bCs/>
        </w:rPr>
        <w:t xml:space="preserve">Ayuda &gt; Acerca de</w:t>
      </w:r>
      <w:r>
        <w:t xml:space="preserve">.</w:t>
      </w:r>
    </w:p>
    <w:p>
      <w:r>
        <w:pict>
          <v:rect style="width:0;height:1.5pt" o:hralign="center" o:hrstd="t" o:hr="t"/>
        </w:pict>
      </w:r>
    </w:p>
    <w:bookmarkEnd w:id="59"/>
    <w:bookmarkEnd w:id="60"/>
    <w:bookmarkStart w:id="61" w:name="apagado-del-sistema"/>
    <w:p>
      <w:pPr>
        <w:pStyle w:val="Heading1"/>
      </w:pPr>
      <w:r>
        <w:t xml:space="preserve">Apagado del Sistema</w:t>
      </w:r>
    </w:p>
    <w:p>
      <w:pPr>
        <w:pStyle w:val="FirstParagraph"/>
      </w:pPr>
      <w:r>
        <w:t xml:space="preserve">Siga este procedimiento para cerrar SmartTar de forma segura:</w:t>
      </w:r>
    </w:p>
    <w:p>
      <w:pPr>
        <w:pStyle w:val="Compact"/>
        <w:numPr>
          <w:ilvl w:val="0"/>
          <w:numId w:val="1016"/>
        </w:numPr>
      </w:pPr>
      <w:r>
        <w:rPr>
          <w:b/>
          <w:bCs/>
        </w:rPr>
        <w:t xml:space="preserve">Verifique que todas las cabinas estén libres.</w:t>
      </w:r>
      <w:r>
        <w:t xml:space="preserve"> </w:t>
      </w:r>
      <w:r>
        <w:t xml:space="preserve">La vista debe mostrar todas las cabinas como</w:t>
      </w:r>
      <w:r>
        <w:t xml:space="preserve"> </w:t>
      </w:r>
      <w:r>
        <w:rPr>
          <w:i/>
          <w:iCs/>
        </w:rPr>
        <w:t xml:space="preserve">Libre</w:t>
      </w:r>
      <w:r>
        <w:t xml:space="preserve">. Si hay llamadas activas, espere a que terminen.</w:t>
      </w:r>
    </w:p>
    <w:p>
      <w:pPr>
        <w:pStyle w:val="Compact"/>
        <w:numPr>
          <w:ilvl w:val="0"/>
          <w:numId w:val="1016"/>
        </w:numPr>
      </w:pPr>
      <w:r>
        <w:rPr>
          <w:b/>
          <w:bCs/>
        </w:rPr>
        <w:t xml:space="preserve">Cierre el turno actual</w:t>
      </w:r>
      <w:r>
        <w:t xml:space="preserve"> </w:t>
      </w:r>
      <w:r>
        <w:t xml:space="preserve">si hay cambio de turno (ver Sección 10).</w:t>
      </w:r>
    </w:p>
    <w:p>
      <w:pPr>
        <w:pStyle w:val="Compact"/>
        <w:numPr>
          <w:ilvl w:val="0"/>
          <w:numId w:val="1016"/>
        </w:numPr>
      </w:pPr>
      <w:r>
        <w:rPr>
          <w:b/>
          <w:bCs/>
        </w:rPr>
        <w:t xml:space="preserve">Imprima el recibo de turno</w:t>
      </w:r>
      <w:r>
        <w:t xml:space="preserve"> </w:t>
      </w:r>
      <w:r>
        <w:t xml:space="preserve">para verificación del supervisor si se requiere.</w:t>
      </w:r>
    </w:p>
    <w:p>
      <w:pPr>
        <w:pStyle w:val="Compact"/>
        <w:numPr>
          <w:ilvl w:val="0"/>
          <w:numId w:val="1016"/>
        </w:numPr>
      </w:pPr>
      <w:r>
        <w:t xml:space="preserve">Presione</w:t>
      </w:r>
      <w:r>
        <w:t xml:space="preserve"> </w:t>
      </w:r>
      <w:r>
        <w:rPr>
          <w:b/>
          <w:bCs/>
        </w:rPr>
        <w:t xml:space="preserve">Alt+F4</w:t>
      </w:r>
      <w:r>
        <w:t xml:space="preserve"> </w:t>
      </w:r>
      <w:r>
        <w:t xml:space="preserve">o cierre la ventana principal. Un diálogo de confirmación preguntará:</w:t>
      </w:r>
      <w:r>
        <w:t xml:space="preserve"> </w:t>
      </w:r>
      <w:r>
        <w:rPr>
          <w:i/>
          <w:iCs/>
        </w:rPr>
        <w:t xml:space="preserve">“Terminar la sesión de trabajo?”</w:t>
      </w:r>
      <w:r>
        <w:t xml:space="preserve">.</w:t>
      </w:r>
    </w:p>
    <w:p>
      <w:pPr>
        <w:pStyle w:val="Compact"/>
        <w:numPr>
          <w:ilvl w:val="0"/>
          <w:numId w:val="1016"/>
        </w:numPr>
      </w:pPr>
      <w:r>
        <w:t xml:space="preserve">Haga clic en</w:t>
      </w:r>
      <w:r>
        <w:t xml:space="preserve"> </w:t>
      </w:r>
      <w:r>
        <w:rPr>
          <w:b/>
          <w:bCs/>
        </w:rPr>
        <w:t xml:space="preserve">Sí</w:t>
      </w:r>
      <w:r>
        <w:t xml:space="preserve"> </w:t>
      </w:r>
      <w:r>
        <w:t xml:space="preserve">para confirmar. La aplicación vacía todas las bases de datos, registra el cierre de sesión en la EEPROM y sale al DOS.</w:t>
      </w:r>
    </w:p>
    <w:p>
      <w:pPr>
        <w:pStyle w:val="FirstParagraph"/>
      </w:pPr>
      <w:r>
        <w:rPr>
          <w:b/>
          <w:bCs/>
        </w:rPr>
        <w:t xml:space="preserve">Advertencia:</w:t>
      </w:r>
      <w:r>
        <w:t xml:space="preserve"> </w:t>
      </w:r>
      <w:r>
        <w:t xml:space="preserve">No apague el PC ni lo reinicie mientras SmartTar esté en ejecución, especialmente con llamadas activas. Hacerlo causará un evento de cierre anormal que deberá recuperarse en el siguiente arranque. Siempre salga de SmartTar correctamente antes de apagar.</w:t>
      </w:r>
    </w:p>
    <w:p>
      <w:r>
        <w:pict>
          <v:rect style="width:0;height:1.5pt" o:hralign="center" o:hrstd="t" o:hr="t"/>
        </w:pict>
      </w:r>
    </w:p>
    <w:bookmarkEnd w:id="61"/>
    <w:bookmarkStart w:id="69" w:name="solución-de-problemas"/>
    <w:p>
      <w:pPr>
        <w:pStyle w:val="Heading1"/>
      </w:pPr>
      <w:r>
        <w:t xml:space="preserve">Solución de Problemas</w:t>
      </w:r>
    </w:p>
    <w:bookmarkStart w:id="62" w:name="la-aplicación-no-inicia"/>
    <w:p>
      <w:pPr>
        <w:pStyle w:val="Heading2"/>
      </w:pPr>
      <w:r>
        <w:t xml:space="preserve">La Aplicación No Inicia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Síntoma</w:t>
            </w:r>
          </w:p>
        </w:tc>
        <w:tc>
          <w:tcPr/>
          <w:p>
            <w:pPr>
              <w:pStyle w:val="Compact"/>
            </w:pPr>
            <w:r>
              <w:t xml:space="preserve">Acción</w:t>
            </w:r>
          </w:p>
        </w:tc>
      </w:tr>
      <w:tr>
        <w:tc>
          <w:tcPr/>
          <w:p>
            <w:pPr>
              <w:pStyle w:val="Compact"/>
            </w:pPr>
            <w:r>
              <w:t xml:space="preserve">Mensaje</w:t>
            </w:r>
            <w:r>
              <w:t xml:space="preserve"> </w:t>
            </w:r>
            <w:r>
              <w:t xml:space="preserve">“Acceso Negado”</w:t>
            </w:r>
          </w:p>
        </w:tc>
        <w:tc>
          <w:tcPr/>
          <w:p>
            <w:pPr>
              <w:pStyle w:val="Compact"/>
            </w:pPr>
            <w:r>
              <w:t xml:space="preserve">Verifique que la llave esté conectada en LPT1. Confirme que la versión de la llave coincide con esta versión.</w:t>
            </w:r>
          </w:p>
        </w:tc>
      </w:tr>
      <w:tr>
        <w:tc>
          <w:tcPr/>
          <w:p>
            <w:pPr>
              <w:pStyle w:val="Compact"/>
            </w:pPr>
            <w:r>
              <w:t xml:space="preserve">Error con</w:t>
            </w:r>
            <w:r>
              <w:t xml:space="preserve"> </w:t>
            </w:r>
            <w:r>
              <w:t xml:space="preserve">“RES.DAT”</w:t>
            </w:r>
          </w:p>
        </w:tc>
        <w:tc>
          <w:tcPr/>
          <w:p>
            <w:pPr>
              <w:pStyle w:val="Compact"/>
            </w:pPr>
            <w:r>
              <w:t xml:space="preserve">Verifique que RES.DAT exista en el directorio de la aplicación. Reinstale desde el medio de distribución.</w:t>
            </w:r>
          </w:p>
        </w:tc>
      </w:tr>
      <w:tr>
        <w:tc>
          <w:tcPr/>
          <w:p>
            <w:pPr>
              <w:pStyle w:val="Compact"/>
            </w:pPr>
            <w:r>
              <w:t xml:space="preserve">“Configuración no disponible”</w:t>
            </w:r>
          </w:p>
        </w:tc>
        <w:tc>
          <w:tcPr/>
          <w:p>
            <w:pPr>
              <w:pStyle w:val="Compact"/>
            </w:pPr>
            <w:r>
              <w:t xml:space="preserve">ST.CFG falta o está corrupto. Ejecute la utilidad SETUP para reinstalar la configuración.</w:t>
            </w:r>
          </w:p>
        </w:tc>
      </w:tr>
      <w:tr>
        <w:tc>
          <w:tcPr/>
          <w:p>
            <w:pPr>
              <w:pStyle w:val="Compact"/>
            </w:pPr>
            <w:r>
              <w:t xml:space="preserve">“Versión no válida”</w:t>
            </w:r>
          </w:p>
        </w:tc>
        <w:tc>
          <w:tcPr/>
          <w:p>
            <w:pPr>
              <w:pStyle w:val="Compact"/>
            </w:pPr>
            <w:r>
              <w:t xml:space="preserve">Versión de EEPROM no coincide. Contacte a su distribuidor para una actualización de firmware.</w:t>
            </w:r>
          </w:p>
        </w:tc>
      </w:tr>
      <w:tr>
        <w:tc>
          <w:tcPr/>
          <w:p>
            <w:pPr>
              <w:pStyle w:val="Compact"/>
            </w:pPr>
            <w:r>
              <w:t xml:space="preserve">Error DOS o fallo del programa</w:t>
            </w:r>
          </w:p>
        </w:tc>
        <w:tc>
          <w:tcPr/>
          <w:p>
            <w:pPr>
              <w:pStyle w:val="Compact"/>
            </w:pPr>
            <w:r>
              <w:t xml:space="preserve">Memoria extendida insuficiente. Asegúrese de que ningún programa residente esté consumiendo memoria extendida.</w:t>
            </w:r>
          </w:p>
        </w:tc>
      </w:tr>
    </w:tbl>
    <w:bookmarkEnd w:id="62"/>
    <w:bookmarkStart w:id="63" w:name="cabinas-no-detectadas"/>
    <w:p>
      <w:pPr>
        <w:pStyle w:val="Heading2"/>
      </w:pPr>
      <w:r>
        <w:t xml:space="preserve">Cabinas No Detectadas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Síntoma</w:t>
            </w:r>
          </w:p>
        </w:tc>
        <w:tc>
          <w:tcPr/>
          <w:p>
            <w:pPr>
              <w:pStyle w:val="Compact"/>
            </w:pPr>
            <w:r>
              <w:t xml:space="preserve">Acción</w:t>
            </w:r>
          </w:p>
        </w:tc>
      </w:tr>
      <w:tr>
        <w:tc>
          <w:tcPr/>
          <w:p>
            <w:pPr>
              <w:pStyle w:val="Compact"/>
            </w:pPr>
            <w:r>
              <w:t xml:space="preserve">ACTIVE_CLUSTERS muestra 0</w:t>
            </w:r>
          </w:p>
        </w:tc>
        <w:tc>
          <w:tcPr/>
          <w:p>
            <w:pPr>
              <w:pStyle w:val="Compact"/>
            </w:pPr>
            <w:r>
              <w:t xml:space="preserve">Verifique que las placas STB-x estén correctamente asentadas en el bus ISA y que la alimentación esté conectada.</w:t>
            </w:r>
          </w:p>
        </w:tc>
      </w:tr>
      <w:tr>
        <w:tc>
          <w:tcPr/>
          <w:p>
            <w:pPr>
              <w:pStyle w:val="Compact"/>
            </w:pPr>
            <w:r>
              <w:t xml:space="preserve">Menos clusters de los esperados</w:t>
            </w:r>
          </w:p>
        </w:tc>
        <w:tc>
          <w:tcPr/>
          <w:p>
            <w:pPr>
              <w:pStyle w:val="Compact"/>
            </w:pPr>
            <w:r>
              <w:t xml:space="preserve">Una o más placas STB-x pueden haber fallado. El puerto de indicadores DTMF devuelve 0xFF para placas ausentes.</w:t>
            </w:r>
          </w:p>
        </w:tc>
      </w:tr>
      <w:tr>
        <w:tc>
          <w:tcPr/>
          <w:p>
            <w:pPr>
              <w:pStyle w:val="Compact"/>
            </w:pPr>
            <w:r>
              <w:t xml:space="preserve">No se detectan llamadas en una cabina</w:t>
            </w:r>
          </w:p>
        </w:tc>
        <w:tc>
          <w:tcPr/>
          <w:p>
            <w:pPr>
              <w:pStyle w:val="Compact"/>
            </w:pPr>
            <w:r>
              <w:t xml:space="preserve">Verifique que la línea telefónica esté conectada al puerto correcto de la placa STB-x. Revise CLUSTERS en ST.INI.</w:t>
            </w:r>
          </w:p>
        </w:tc>
      </w:tr>
    </w:tbl>
    <w:bookmarkEnd w:id="63"/>
    <w:bookmarkStart w:id="64" w:name="problemas-de-facturación"/>
    <w:p>
      <w:pPr>
        <w:pStyle w:val="Heading2"/>
      </w:pPr>
      <w:r>
        <w:t xml:space="preserve">Problemas de Facturación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Síntoma</w:t>
            </w:r>
          </w:p>
        </w:tc>
        <w:tc>
          <w:tcPr/>
          <w:p>
            <w:pPr>
              <w:pStyle w:val="Compact"/>
            </w:pPr>
            <w:r>
              <w:t xml:space="preserve">Acción</w:t>
            </w:r>
          </w:p>
        </w:tc>
      </w:tr>
      <w:tr>
        <w:tc>
          <w:tcPr/>
          <w:p>
            <w:pPr>
              <w:pStyle w:val="Compact"/>
            </w:pPr>
            <w:r>
              <w:t xml:space="preserve">La facturación inicia muy pronto o muy tarde</w:t>
            </w:r>
          </w:p>
        </w:tc>
        <w:tc>
          <w:tcPr/>
          <w:p>
            <w:pPr>
              <w:pStyle w:val="Compact"/>
            </w:pPr>
            <w:r>
              <w:t xml:space="preserve">Ajuste T_TALK (período de gracia) y el método de señal de contestación en Configuración &gt; Señal de Contestación.</w:t>
            </w:r>
          </w:p>
        </w:tc>
      </w:tr>
      <w:tr>
        <w:tc>
          <w:tcPr/>
          <w:p>
            <w:pPr>
              <w:pStyle w:val="Compact"/>
            </w:pPr>
            <w:r>
              <w:t xml:space="preserve">Llamadas clasificadas incorrectamente</w:t>
            </w:r>
          </w:p>
        </w:tc>
        <w:tc>
          <w:tcPr/>
          <w:p>
            <w:pPr>
              <w:pStyle w:val="Compact"/>
            </w:pPr>
            <w:r>
              <w:t xml:space="preserve">Revise el plan de numeración en LOCAL.INF / DDN.INF. Verifique ACCESS, INTER_ACCESS, CELLULAR_ACCESS y parámetros de dígitos.</w:t>
            </w:r>
          </w:p>
        </w:tc>
      </w:tr>
      <w:tr>
        <w:tc>
          <w:tcPr/>
          <w:p>
            <w:pPr>
              <w:pStyle w:val="Compact"/>
            </w:pPr>
            <w:r>
              <w:t xml:space="preserve">Se aplica tarifa incorrecta</w:t>
            </w:r>
          </w:p>
        </w:tc>
        <w:tc>
          <w:tcPr/>
          <w:p>
            <w:pPr>
              <w:pStyle w:val="Compact"/>
            </w:pPr>
            <w:r>
              <w:t xml:space="preserve">Verifique las bandas tarifarias y horarios en Configuración &gt; Tarifa. Revise los ajustes APPLY_DDN_SCHEDULE / APPLY_DDI_SCHEDULE.</w:t>
            </w:r>
          </w:p>
        </w:tc>
      </w:tr>
      <w:tr>
        <w:tc>
          <w:tcPr/>
          <w:p>
            <w:pPr>
              <w:pStyle w:val="Compact"/>
            </w:pPr>
            <w:r>
              <w:t xml:space="preserve">El total del recibo redondea inesperadamente</w:t>
            </w:r>
          </w:p>
        </w:tc>
        <w:tc>
          <w:tcPr/>
          <w:p>
            <w:pPr>
              <w:pStyle w:val="Compact"/>
            </w:pPr>
            <w:r>
              <w:t xml:space="preserve">Revise M_ROUND en la configuración de la aplicación. Establézcalo en 0 para deshabilitar el redondeo.</w:t>
            </w:r>
          </w:p>
        </w:tc>
      </w:tr>
    </w:tbl>
    <w:bookmarkEnd w:id="64"/>
    <w:bookmarkStart w:id="65" w:name="problemas-de-impresora"/>
    <w:p>
      <w:pPr>
        <w:pStyle w:val="Heading2"/>
      </w:pPr>
      <w:r>
        <w:t xml:space="preserve">Problemas de Impresora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Síntoma</w:t>
            </w:r>
          </w:p>
        </w:tc>
        <w:tc>
          <w:tcPr/>
          <w:p>
            <w:pPr>
              <w:pStyle w:val="Compact"/>
            </w:pPr>
            <w:r>
              <w:t xml:space="preserve">Acción</w:t>
            </w:r>
          </w:p>
        </w:tc>
      </w:tr>
      <w:tr>
        <w:tc>
          <w:tcPr/>
          <w:p>
            <w:pPr>
              <w:pStyle w:val="Compact"/>
            </w:pPr>
            <w:r>
              <w:t xml:space="preserve">No se imprimen recibos</w:t>
            </w:r>
          </w:p>
        </w:tc>
        <w:tc>
          <w:tcPr/>
          <w:p>
            <w:pPr>
              <w:pStyle w:val="Compact"/>
            </w:pPr>
            <w:r>
              <w:t xml:space="preserve">Verifique que la impresora esté en línea y conectada al puerto configurado. Revise P_PORT y FORM en Configuración &gt; Impresora.</w:t>
            </w:r>
          </w:p>
        </w:tc>
      </w:tr>
      <w:tr>
        <w:tc>
          <w:tcPr/>
          <w:p>
            <w:pPr>
              <w:pStyle w:val="Compact"/>
            </w:pPr>
            <w:r>
              <w:t xml:space="preserve">Salida ilegible o desalineada</w:t>
            </w:r>
          </w:p>
        </w:tc>
        <w:tc>
          <w:tcPr/>
          <w:p>
            <w:pPr>
              <w:pStyle w:val="Compact"/>
            </w:pPr>
            <w:r>
              <w:t xml:space="preserve">Verifique que el FORM seleccionado coincida con el ancho del papel y el modelo de impresora.</w:t>
            </w:r>
          </w:p>
        </w:tc>
      </w:tr>
      <w:tr>
        <w:tc>
          <w:tcPr/>
          <w:p>
            <w:pPr>
              <w:pStyle w:val="Compact"/>
            </w:pPr>
            <w:r>
              <w:t xml:space="preserve">La cola de impresión se acumula</w:t>
            </w:r>
          </w:p>
        </w:tc>
        <w:tc>
          <w:tcPr/>
          <w:p>
            <w:pPr>
              <w:pStyle w:val="Compact"/>
            </w:pPr>
            <w:r>
              <w:t xml:space="preserve">Revise si hay fallas de hardware en la impresora (atasco de papel, fuera de línea). La cola reintenta automáticamente cuando la impresora está lista.</w:t>
            </w:r>
          </w:p>
        </w:tc>
      </w:tr>
    </w:tbl>
    <w:bookmarkEnd w:id="65"/>
    <w:bookmarkStart w:id="66" w:name="problemas-de-cierre-anormal-recuperación"/>
    <w:p>
      <w:pPr>
        <w:pStyle w:val="Heading2"/>
      </w:pPr>
      <w:r>
        <w:t xml:space="preserve">Problemas de Cierre Anormal / Recuperación</w:t>
      </w:r>
    </w:p>
    <w:p>
      <w:pPr>
        <w:pStyle w:val="Compact"/>
        <w:numPr>
          <w:ilvl w:val="0"/>
          <w:numId w:val="1017"/>
        </w:numPr>
      </w:pPr>
      <w:r>
        <w:t xml:space="preserve">Siempre permita que la recuperación proceda (no la omita) a menos que un técnico de servicio lo indique.</w:t>
      </w:r>
    </w:p>
    <w:p>
      <w:pPr>
        <w:pStyle w:val="Compact"/>
        <w:numPr>
          <w:ilvl w:val="0"/>
          <w:numId w:val="1017"/>
        </w:numPr>
      </w:pPr>
      <w:r>
        <w:t xml:space="preserve">Después de la recuperación, verifique que el contador de recibos sea correcto revisando el último recibo en la vista de base de datos.</w:t>
      </w:r>
    </w:p>
    <w:p>
      <w:pPr>
        <w:pStyle w:val="Compact"/>
        <w:numPr>
          <w:ilvl w:val="0"/>
          <w:numId w:val="1017"/>
        </w:numPr>
      </w:pPr>
      <w:r>
        <w:t xml:space="preserve">Los cierres anormales frecuentes indican un problema de suministro de energía. Instale una fuente de alimentación ininterrumpida (UPS).</w:t>
      </w:r>
    </w:p>
    <w:bookmarkEnd w:id="66"/>
    <w:bookmarkStart w:id="67" w:name="problemas-de-base-de-datos"/>
    <w:p>
      <w:pPr>
        <w:pStyle w:val="Heading2"/>
      </w:pPr>
      <w:r>
        <w:t xml:space="preserve">Problemas de Base de Datos</w:t>
      </w:r>
    </w:p>
    <w:p>
      <w:pPr>
        <w:pStyle w:val="Compact"/>
        <w:numPr>
          <w:ilvl w:val="0"/>
          <w:numId w:val="1018"/>
        </w:numPr>
      </w:pPr>
      <w:r>
        <w:t xml:space="preserve">Si RX.DAT se corrompe, use la utilidad SETUP o UTIL para ejecutar una recuperación de base de datos. Haga una copia de seguridad de RX.DAT y RX.IDX antes de ejecutar cualquier herramienta de reparación.</w:t>
      </w:r>
    </w:p>
    <w:p>
      <w:pPr>
        <w:pStyle w:val="Compact"/>
        <w:numPr>
          <w:ilvl w:val="0"/>
          <w:numId w:val="1018"/>
        </w:numPr>
      </w:pPr>
      <w:r>
        <w:t xml:space="preserve">No elimine RX.DAT ni RX.IDX mientras SmartTar esté en ejecución.</w:t>
      </w:r>
    </w:p>
    <w:p>
      <w:pPr>
        <w:pStyle w:val="Compact"/>
        <w:numPr>
          <w:ilvl w:val="0"/>
          <w:numId w:val="1018"/>
        </w:numPr>
      </w:pPr>
      <w:r>
        <w:t xml:space="preserve">Si la base de datos supera su conteo máximo de registros, inicie un nuevo turno para archivar los datos actuales.</w:t>
      </w:r>
    </w:p>
    <w:bookmarkEnd w:id="67"/>
    <w:bookmarkStart w:id="68" w:name="cómo-obtener-soporte"/>
    <w:p>
      <w:pPr>
        <w:pStyle w:val="Heading2"/>
      </w:pPr>
      <w:r>
        <w:t xml:space="preserve">Cómo Obtener Soporte</w:t>
      </w:r>
    </w:p>
    <w:p>
      <w:pPr>
        <w:pStyle w:val="FirstParagraph"/>
      </w:pPr>
      <w:r>
        <w:t xml:space="preserve">Al reportar un problema, proporcione la siguiente información:</w:t>
      </w:r>
    </w:p>
    <w:p>
      <w:pPr>
        <w:pStyle w:val="Compact"/>
        <w:numPr>
          <w:ilvl w:val="0"/>
          <w:numId w:val="1019"/>
        </w:numPr>
      </w:pPr>
      <w:r>
        <w:t xml:space="preserve">Versión y número de serie de SmartTar (desde</w:t>
      </w:r>
      <w:r>
        <w:t xml:space="preserve"> </w:t>
      </w:r>
      <w:r>
        <w:rPr>
          <w:b/>
          <w:bCs/>
        </w:rPr>
        <w:t xml:space="preserve">Información &gt; Acerca de</w:t>
      </w:r>
      <w:r>
        <w:t xml:space="preserve">).</w:t>
      </w:r>
    </w:p>
    <w:p>
      <w:pPr>
        <w:pStyle w:val="Compact"/>
        <w:numPr>
          <w:ilvl w:val="0"/>
          <w:numId w:val="1019"/>
        </w:numPr>
      </w:pPr>
      <w:r>
        <w:t xml:space="preserve">El contenido del archivo ST.LOG del directorio de la aplicación.</w:t>
      </w:r>
    </w:p>
    <w:p>
      <w:pPr>
        <w:pStyle w:val="Compact"/>
        <w:numPr>
          <w:ilvl w:val="0"/>
          <w:numId w:val="1019"/>
        </w:numPr>
      </w:pPr>
      <w:r>
        <w:t xml:space="preserve">Una descripción de los pasos que llevaron al problema.</w:t>
      </w:r>
    </w:p>
    <w:p>
      <w:pPr>
        <w:pStyle w:val="Compact"/>
        <w:numPr>
          <w:ilvl w:val="0"/>
          <w:numId w:val="1019"/>
        </w:numPr>
      </w:pPr>
      <w:r>
        <w:t xml:space="preserve">Si se registró un evento de cierre anormal.</w:t>
      </w:r>
    </w:p>
    <w:p>
      <w:r>
        <w:pict>
          <v:rect style="width:0;height:1.5pt" o:hralign="center" o:hrstd="t" o:hr="t"/>
        </w:pict>
      </w:r>
    </w:p>
    <w:p>
      <w:pPr>
        <w:pStyle w:val="FirstParagraph"/>
      </w:pPr>
      <w:r>
        <w:rPr>
          <w:i/>
          <w:iCs/>
        </w:rPr>
        <w:t xml:space="preserve">Guía del Usuario SmartTar — Versión 2.34</w:t>
      </w:r>
      <w:r>
        <w:t xml:space="preserve"> </w:t>
      </w:r>
      <w:r>
        <w:rPr>
          <w:i/>
          <w:iCs/>
        </w:rPr>
        <w:t xml:space="preserve">MicroDiseño Ltda. — Copyright © 1993–2003. Todos los derechos reservados.</w:t>
      </w:r>
      <w:r>
        <w:t xml:space="preserve"> </w:t>
      </w:r>
      <w:r>
        <w:rPr>
          <w:i/>
          <w:iCs/>
        </w:rPr>
        <w:t xml:space="preserve">Gonzalo Contento Castañ</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SmartTar — Guía del Usuario</dc:title>
  <dc:creator>MicroDiseño Ltda.</dc:creator>
  <cp:keywords/>
  <dcterms:created xsi:type="dcterms:W3CDTF">2026-03-23T15:29:42Z</dcterms:created>
  <dcterms:modified xsi:type="dcterms:W3CDTF">2026-03-23T15:29:42Z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Copyright © 1993–2003. Todos los derechos reservados.</vt:lpwstr>
  </property>
  <property fmtid="{D5CDD505-2E9C-101B-9397-08002B2CF9AE}" pid="3" name="subtitle">
    <vt:lpwstr>Versión 2.34</vt:lpwstr>
  </property>
</Properties>
</file>