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0339" w:rsidP="1E682401" w:rsidRDefault="020150BD" w14:paraId="2C078E63" w14:textId="18C42DF9">
      <w:pPr>
        <w:pStyle w:val="Heading2"/>
      </w:pPr>
      <w:r>
        <w:t xml:space="preserve">What is this document? </w:t>
      </w:r>
    </w:p>
    <w:p w:rsidR="020150BD" w:rsidRDefault="020150BD" w14:paraId="162FE7B2" w14:textId="01BF9632">
      <w:r>
        <w:t xml:space="preserve">This document lays out a preliminary strategy for designing and deploying surveys </w:t>
      </w:r>
      <w:r w:rsidR="6A7997A8">
        <w:t>in support of the WCG Inclusion Group Research project. It</w:t>
      </w:r>
      <w:r w:rsidR="29998DB1">
        <w:t xml:space="preserve">s goal is to align the broader research team around a clear set of objectives for </w:t>
      </w:r>
      <w:r w:rsidR="55E2B885">
        <w:t xml:space="preserve">each survey. </w:t>
      </w:r>
      <w:r w:rsidR="4DB86404">
        <w:t xml:space="preserve">Experience </w:t>
      </w:r>
      <w:r w:rsidR="5022B843">
        <w:t>demonstrates</w:t>
      </w:r>
      <w:r w:rsidR="4DB86404">
        <w:t xml:space="preserve"> that p</w:t>
      </w:r>
      <w:r w:rsidR="55E2B885">
        <w:t>rojects</w:t>
      </w:r>
      <w:r w:rsidR="00F8030A">
        <w:t xml:space="preserve"> like this---ones </w:t>
      </w:r>
      <w:r w:rsidR="50059F0C">
        <w:t xml:space="preserve">that develop data, information, and insights </w:t>
      </w:r>
      <w:r w:rsidR="1610960B">
        <w:t xml:space="preserve">across </w:t>
      </w:r>
      <w:r w:rsidR="3BCF39D5">
        <w:t>multiple</w:t>
      </w:r>
      <w:r w:rsidR="1610960B">
        <w:t xml:space="preserve"> surfaces</w:t>
      </w:r>
      <w:r w:rsidR="0845948B">
        <w:t xml:space="preserve"> and then </w:t>
      </w:r>
      <w:r w:rsidR="118D1D7A">
        <w:t xml:space="preserve">combine them into </w:t>
      </w:r>
      <w:r w:rsidR="36EFB1F9">
        <w:t>a cohesive end product</w:t>
      </w:r>
      <w:r w:rsidR="1610960B">
        <w:t xml:space="preserve">---benefit especially from this </w:t>
      </w:r>
      <w:r w:rsidR="610F5D53">
        <w:t xml:space="preserve">type of exercise. </w:t>
      </w:r>
    </w:p>
    <w:p w:rsidR="610F5D53" w:rsidP="1E682401" w:rsidRDefault="610F5D53" w14:paraId="272F1E10" w14:textId="6B23691F">
      <w:pPr>
        <w:pStyle w:val="Heading2"/>
      </w:pPr>
      <w:r>
        <w:t xml:space="preserve">What is my role as a reader of the document? </w:t>
      </w:r>
    </w:p>
    <w:p w:rsidR="610F5D53" w:rsidP="67F5215E" w:rsidRDefault="610F5D53" w14:paraId="634AB791" w14:textId="25D9D9DE">
      <w:r>
        <w:t xml:space="preserve">As a member of the WCG-IG team, your </w:t>
      </w:r>
      <w:r w:rsidR="48736C4E">
        <w:t xml:space="preserve">specific role (apart from offering a critical perspective on the internal coherence and legibility of the strategy) is to </w:t>
      </w:r>
      <w:r w:rsidR="3E7F60E0">
        <w:t xml:space="preserve">carefully consider and articulate the opportunities for these surveys </w:t>
      </w:r>
      <w:r w:rsidR="67272867">
        <w:t>to</w:t>
      </w:r>
      <w:r w:rsidR="488DA8F8">
        <w:t xml:space="preserve"> better</w:t>
      </w:r>
      <w:r w:rsidR="67272867">
        <w:t xml:space="preserve"> enhance the findings of whichever aspect</w:t>
      </w:r>
      <w:r w:rsidR="54F4901E">
        <w:t>(s)</w:t>
      </w:r>
      <w:r w:rsidR="67272867">
        <w:t xml:space="preserve"> of the project </w:t>
      </w:r>
      <w:r w:rsidR="33708513">
        <w:t>you’re working on. Surveys</w:t>
      </w:r>
      <w:r w:rsidR="66F73EC4">
        <w:t xml:space="preserve"> like these</w:t>
      </w:r>
      <w:r w:rsidR="33708513">
        <w:t xml:space="preserve"> are great at </w:t>
      </w:r>
      <w:r w:rsidR="506A29CA">
        <w:t xml:space="preserve">rendering the big picture in low resolution. Their results are </w:t>
      </w:r>
      <w:r w:rsidR="7F6ED452">
        <w:t>most powerfully used</w:t>
      </w:r>
      <w:r w:rsidR="1BA589E9">
        <w:t xml:space="preserve"> </w:t>
      </w:r>
      <w:r w:rsidR="2F083588">
        <w:t>to confirm or nuance the small, high-resolution pictures render</w:t>
      </w:r>
      <w:r w:rsidR="734EEF11">
        <w:t>ed by interviews and focus groups</w:t>
      </w:r>
      <w:r w:rsidR="2BD78ED1">
        <w:t>. Your knowledge of the work in front of you qualifies you uniquely to imagine and ex</w:t>
      </w:r>
      <w:r w:rsidR="49D167C4">
        <w:t xml:space="preserve">press how best that might happen. </w:t>
      </w:r>
    </w:p>
    <w:p w:rsidR="1C7991B8" w:rsidP="1E682401" w:rsidRDefault="1C7991B8" w14:paraId="781C8A3E" w14:textId="0998E94C">
      <w:pPr>
        <w:pStyle w:val="Heading2"/>
      </w:pPr>
      <w:r>
        <w:t>Overall goal</w:t>
      </w:r>
    </w:p>
    <w:p w:rsidR="1C7991B8" w:rsidP="67F5215E" w:rsidRDefault="1C7991B8" w14:paraId="47D156BA" w14:textId="7E13E668">
      <w:r>
        <w:t>At a high level, this battery of sur</w:t>
      </w:r>
      <w:r w:rsidR="073B0E72">
        <w:t>veys should deliver useful information</w:t>
      </w:r>
      <w:r w:rsidR="5CFB17C5">
        <w:t xml:space="preserve"> about</w:t>
      </w:r>
      <w:r w:rsidR="412C6C3D">
        <w:t xml:space="preserve"> how providers in the WCG network can serve</w:t>
      </w:r>
      <w:r w:rsidR="5CFB17C5">
        <w:t xml:space="preserve"> each inclusion group</w:t>
      </w:r>
      <w:r w:rsidR="498681AD">
        <w:t>:</w:t>
      </w:r>
      <w:r w:rsidR="073B0E72">
        <w:t xml:space="preserve"> </w:t>
      </w:r>
    </w:p>
    <w:p w:rsidR="1C7991B8" w:rsidP="1E682401" w:rsidRDefault="423164DF" w14:paraId="598A46F7" w14:textId="0EFF8B96">
      <w:pPr>
        <w:pStyle w:val="ListParagraph"/>
        <w:numPr>
          <w:ilvl w:val="0"/>
          <w:numId w:val="4"/>
        </w:numPr>
      </w:pPr>
      <w:r>
        <w:t>Francophones</w:t>
      </w:r>
      <w:r w:rsidR="2F04F7CD">
        <w:t>,</w:t>
      </w:r>
    </w:p>
    <w:p w:rsidR="1C7991B8" w:rsidP="1E682401" w:rsidRDefault="423164DF" w14:paraId="02C2FCE8" w14:textId="2A783B3F">
      <w:pPr>
        <w:pStyle w:val="ListParagraph"/>
        <w:numPr>
          <w:ilvl w:val="0"/>
          <w:numId w:val="4"/>
        </w:numPr>
      </w:pPr>
      <w:r>
        <w:t>Newcomers</w:t>
      </w:r>
      <w:r w:rsidR="6D67CFF3">
        <w:t>,</w:t>
      </w:r>
    </w:p>
    <w:p w:rsidR="1C7991B8" w:rsidP="1E682401" w:rsidRDefault="423164DF" w14:paraId="0CCC9BCC" w14:textId="25F9F30D">
      <w:pPr>
        <w:pStyle w:val="ListParagraph"/>
        <w:numPr>
          <w:ilvl w:val="0"/>
          <w:numId w:val="4"/>
        </w:numPr>
      </w:pPr>
      <w:r>
        <w:t>Persons with Disabilities</w:t>
      </w:r>
      <w:r w:rsidR="56DB9382">
        <w:t>,</w:t>
      </w:r>
    </w:p>
    <w:p w:rsidR="1C7991B8" w:rsidP="1E682401" w:rsidRDefault="423164DF" w14:paraId="05CEE20D" w14:textId="25956063">
      <w:pPr>
        <w:pStyle w:val="ListParagraph"/>
        <w:numPr>
          <w:ilvl w:val="0"/>
          <w:numId w:val="4"/>
        </w:numPr>
        <w:rPr/>
      </w:pPr>
      <w:r w:rsidR="0012E801">
        <w:rPr/>
        <w:t>Racialized Individuals</w:t>
      </w:r>
      <w:r w:rsidR="49D2FD12">
        <w:rPr/>
        <w:t>,</w:t>
      </w:r>
    </w:p>
    <w:p w:rsidR="1C7991B8" w:rsidP="1E682401" w:rsidRDefault="423164DF" w14:paraId="71B611B7" w14:textId="02E3DAB0">
      <w:pPr>
        <w:pStyle w:val="ListParagraph"/>
        <w:numPr>
          <w:ilvl w:val="0"/>
          <w:numId w:val="4"/>
        </w:numPr>
        <w:rPr/>
      </w:pPr>
      <w:r w:rsidR="2BA05359">
        <w:rPr/>
        <w:t xml:space="preserve">Indigenous </w:t>
      </w:r>
      <w:r w:rsidR="0D94508E">
        <w:rPr/>
        <w:t>people</w:t>
      </w:r>
      <w:r w:rsidR="4F86DB08">
        <w:rPr/>
        <w:t>, and</w:t>
      </w:r>
    </w:p>
    <w:p w:rsidR="1C7991B8" w:rsidP="1E682401" w:rsidRDefault="423164DF" w14:paraId="6C519F3D" w14:textId="24B6CC61">
      <w:pPr>
        <w:pStyle w:val="ListParagraph"/>
        <w:numPr>
          <w:ilvl w:val="0"/>
          <w:numId w:val="4"/>
        </w:numPr>
        <w:rPr/>
      </w:pPr>
      <w:r w:rsidR="423164DF">
        <w:rPr/>
        <w:t>Youth with Higher Support Needs</w:t>
      </w:r>
      <w:r w:rsidR="122F2557">
        <w:rPr/>
        <w:t>.</w:t>
      </w:r>
    </w:p>
    <w:p w:rsidR="1C7991B8" w:rsidP="67F5215E" w:rsidRDefault="4B1FC283" w14:paraId="089793B9" w14:textId="6CAA3C65">
      <w:r>
        <w:t>At</w:t>
      </w:r>
      <w:r w:rsidR="073B0E72">
        <w:t xml:space="preserve"> </w:t>
      </w:r>
      <w:r>
        <w:t xml:space="preserve">each stage of </w:t>
      </w:r>
      <w:r w:rsidR="073B0E72">
        <w:t xml:space="preserve">WCG’s </w:t>
      </w:r>
      <w:r w:rsidR="3FFC0FBE">
        <w:t>core service model</w:t>
      </w:r>
      <w:r w:rsidR="073B0E72">
        <w:t xml:space="preserve">: </w:t>
      </w:r>
    </w:p>
    <w:p w:rsidR="073B0E72" w:rsidP="67F5215E" w:rsidRDefault="073B0E72" w14:paraId="033794A2" w14:textId="47ECCD30">
      <w:pPr>
        <w:pStyle w:val="ListParagraph"/>
        <w:numPr>
          <w:ilvl w:val="0"/>
          <w:numId w:val="5"/>
        </w:numPr>
      </w:pPr>
      <w:r>
        <w:t>Engage</w:t>
      </w:r>
      <w:r w:rsidR="18C8B8DB">
        <w:t>---</w:t>
      </w:r>
      <w:r w:rsidR="241E86A1">
        <w:t>reach and enroll new clients</w:t>
      </w:r>
      <w:r w:rsidR="35F3DDA1">
        <w:t>;</w:t>
      </w:r>
      <w:r>
        <w:t xml:space="preserve"> </w:t>
      </w:r>
    </w:p>
    <w:p w:rsidR="073B0E72" w:rsidP="67F5215E" w:rsidRDefault="073B0E72" w14:paraId="2863CA30" w14:textId="2FC07762">
      <w:pPr>
        <w:pStyle w:val="ListParagraph"/>
        <w:numPr>
          <w:ilvl w:val="0"/>
          <w:numId w:val="5"/>
        </w:numPr>
      </w:pPr>
      <w:r>
        <w:t>Explore</w:t>
      </w:r>
      <w:r w:rsidR="0DA789AA">
        <w:t>---</w:t>
      </w:r>
      <w:r w:rsidR="4B743BB5">
        <w:t>assess</w:t>
      </w:r>
      <w:r w:rsidR="4BD6EC20">
        <w:t xml:space="preserve"> client barriers and design a plan for overcoming them;</w:t>
      </w:r>
    </w:p>
    <w:p w:rsidR="073B0E72" w:rsidP="67F5215E" w:rsidRDefault="073B0E72" w14:paraId="07209941" w14:textId="0F860FCA">
      <w:pPr>
        <w:pStyle w:val="ListParagraph"/>
        <w:numPr>
          <w:ilvl w:val="0"/>
          <w:numId w:val="5"/>
        </w:numPr>
      </w:pPr>
      <w:r>
        <w:t>Progress</w:t>
      </w:r>
      <w:r w:rsidR="741AC386">
        <w:t xml:space="preserve">---execute plan, overcome barriers; </w:t>
      </w:r>
      <w:r>
        <w:t xml:space="preserve"> </w:t>
      </w:r>
    </w:p>
    <w:p w:rsidR="4EF74091" w:rsidP="67F5215E" w:rsidRDefault="4EF74091" w14:paraId="241B4A8F" w14:textId="267444E2">
      <w:pPr>
        <w:pStyle w:val="ListParagraph"/>
        <w:numPr>
          <w:ilvl w:val="0"/>
          <w:numId w:val="5"/>
        </w:numPr>
      </w:pPr>
      <w:r>
        <w:t>Start</w:t>
      </w:r>
      <w:r w:rsidR="4AD1AD46">
        <w:t>---support transition into work;</w:t>
      </w:r>
      <w:r>
        <w:t xml:space="preserve"> and</w:t>
      </w:r>
    </w:p>
    <w:p w:rsidR="4EF74091" w:rsidP="67F5215E" w:rsidRDefault="4EF74091" w14:paraId="214FA12F" w14:textId="158F33D4">
      <w:pPr>
        <w:pStyle w:val="ListParagraph"/>
        <w:numPr>
          <w:ilvl w:val="0"/>
          <w:numId w:val="5"/>
        </w:numPr>
      </w:pPr>
      <w:r>
        <w:t>Succeed</w:t>
      </w:r>
      <w:r w:rsidR="15D62D3A">
        <w:t xml:space="preserve">---mitigate risk of detachment and </w:t>
      </w:r>
      <w:r w:rsidR="3D6B8E4C">
        <w:t>promote career success</w:t>
      </w:r>
      <w:r>
        <w:t>.</w:t>
      </w:r>
    </w:p>
    <w:p w:rsidR="43B6A5AB" w:rsidP="76ED5A19" w:rsidRDefault="0A69383B" w14:paraId="42D71484" w14:textId="0E43910E">
      <w:r>
        <w:t xml:space="preserve">The local novelty of WCG’s service model </w:t>
      </w:r>
      <w:r w:rsidR="1919DCBA">
        <w:t xml:space="preserve">means that we cannot expect respondents to be familiar with the language WCG uses to describe its structure, and therefore that we </w:t>
      </w:r>
      <w:commentRangeStart w:id="7"/>
      <w:r w:rsidR="1919DCBA">
        <w:t xml:space="preserve">cannot reasonably ask them about </w:t>
      </w:r>
      <w:r w:rsidR="38CD8AA4">
        <w:t xml:space="preserve">these pillars directly. Instead, </w:t>
      </w:r>
      <w:r w:rsidR="25873ED7">
        <w:t xml:space="preserve">our surveys will ask about perspectives on the underlying experience of each stage, </w:t>
      </w:r>
      <w:r w:rsidR="4962E21B">
        <w:t>reconstructing the stages of the service model in the analysis</w:t>
      </w:r>
      <w:commentRangeEnd w:id="7"/>
      <w:r w:rsidR="00DD140A">
        <w:rPr>
          <w:rStyle w:val="CommentReference"/>
        </w:rPr>
        <w:commentReference w:id="7"/>
      </w:r>
      <w:r w:rsidR="4962E21B">
        <w:t xml:space="preserve">. </w:t>
      </w:r>
    </w:p>
    <w:p w:rsidR="43B6A5AB" w:rsidP="76ED5A19" w:rsidRDefault="43B6A5AB" w14:paraId="29191714" w14:textId="58BF10B0">
      <w:pPr>
        <w:pStyle w:val="Heading2"/>
      </w:pPr>
      <w:commentRangeStart w:id="8"/>
      <w:commentRangeStart w:id="9"/>
      <w:commentRangeStart w:id="1942585887"/>
      <w:commentRangeStart w:id="1015354660"/>
      <w:r w:rsidR="023E41C2">
        <w:rPr/>
        <w:t>Survey program structure</w:t>
      </w:r>
      <w:commentRangeEnd w:id="8"/>
      <w:r>
        <w:rPr>
          <w:rStyle w:val="CommentReference"/>
        </w:rPr>
        <w:commentReference w:id="8"/>
      </w:r>
      <w:commentRangeEnd w:id="9"/>
      <w:r>
        <w:rPr>
          <w:rStyle w:val="CommentReference"/>
        </w:rPr>
        <w:commentReference w:id="9"/>
      </w:r>
      <w:commentRangeEnd w:id="1942585887"/>
      <w:r>
        <w:rPr>
          <w:rStyle w:val="CommentReference"/>
        </w:rPr>
        <w:commentReference w:id="1942585887"/>
      </w:r>
      <w:commentRangeEnd w:id="1015354660"/>
      <w:r>
        <w:rPr>
          <w:rStyle w:val="CommentReference"/>
        </w:rPr>
        <w:commentReference w:id="1015354660"/>
      </w:r>
    </w:p>
    <w:p w:rsidR="67F5215E" w:rsidP="67F5215E" w:rsidRDefault="43225A2B" w14:paraId="76C67047" w14:textId="479D8235">
      <w:r w:rsidR="51136DC8">
        <w:rPr/>
        <w:t xml:space="preserve">The survey program </w:t>
      </w:r>
      <w:r w:rsidR="51136DC8">
        <w:rPr/>
        <w:t>comprises</w:t>
      </w:r>
      <w:r w:rsidR="51136DC8">
        <w:rPr/>
        <w:t xml:space="preserve"> t</w:t>
      </w:r>
      <w:r w:rsidR="6B2667F8">
        <w:rPr/>
        <w:t>hree i</w:t>
      </w:r>
      <w:r w:rsidR="023E41C2">
        <w:rPr/>
        <w:t>ndependent</w:t>
      </w:r>
      <w:r w:rsidR="30D56B26">
        <w:rPr/>
        <w:t xml:space="preserve"> cross-sectional</w:t>
      </w:r>
      <w:r w:rsidR="023E41C2">
        <w:rPr/>
        <w:t xml:space="preserve"> surveys for three distinct target </w:t>
      </w:r>
      <w:r w:rsidR="32738FCC">
        <w:rPr/>
        <w:t>audiences</w:t>
      </w:r>
      <w:r w:rsidR="023E41C2">
        <w:rPr/>
        <w:t xml:space="preserve">: </w:t>
      </w:r>
      <w:commentRangeStart w:id="10"/>
      <w:r w:rsidR="57A43F0B">
        <w:rPr/>
        <w:t xml:space="preserve">(1) </w:t>
      </w:r>
      <w:r w:rsidR="023E41C2">
        <w:rPr/>
        <w:t>unemployed or underemployed inclusion group members</w:t>
      </w:r>
      <w:r w:rsidR="5CAE2245">
        <w:rPr/>
        <w:t xml:space="preserve"> in the general population</w:t>
      </w:r>
      <w:r w:rsidR="183B372B">
        <w:rPr/>
        <w:t xml:space="preserve">, </w:t>
      </w:r>
      <w:r w:rsidR="6F597207">
        <w:rPr/>
        <w:t>(2)</w:t>
      </w:r>
      <w:r w:rsidR="5C6EA758">
        <w:rPr/>
        <w:t xml:space="preserve"> </w:t>
      </w:r>
      <w:commentRangeStart w:id="11"/>
      <w:r w:rsidR="183B372B">
        <w:rPr/>
        <w:t xml:space="preserve">clients </w:t>
      </w:r>
      <w:commentRangeEnd w:id="11"/>
      <w:r>
        <w:rPr>
          <w:rStyle w:val="CommentReference"/>
        </w:rPr>
        <w:commentReference w:id="11"/>
      </w:r>
      <w:r w:rsidR="2344E95C">
        <w:rPr/>
        <w:t>of WCG network providers</w:t>
      </w:r>
      <w:r w:rsidR="02AB91F6">
        <w:rPr/>
        <w:t>,</w:t>
      </w:r>
      <w:r w:rsidR="2344E95C">
        <w:rPr/>
        <w:t xml:space="preserve"> </w:t>
      </w:r>
      <w:r w:rsidR="6B4C09FF">
        <w:rPr/>
        <w:t>(3)</w:t>
      </w:r>
      <w:r w:rsidR="5C3664AA">
        <w:rPr/>
        <w:t xml:space="preserve"> staff at EO service provider</w:t>
      </w:r>
      <w:r w:rsidR="5C3664AA">
        <w:rPr/>
        <w:t xml:space="preserve"> organizations in the GTA, and (4)</w:t>
      </w:r>
      <w:r w:rsidR="6B4C09FF">
        <w:rPr/>
        <w:t xml:space="preserve"> </w:t>
      </w:r>
      <w:r w:rsidR="2344E95C">
        <w:rPr/>
        <w:t xml:space="preserve">key stakeholders </w:t>
      </w:r>
      <w:r w:rsidR="2344E95C">
        <w:rPr/>
        <w:t>operating</w:t>
      </w:r>
      <w:r w:rsidR="2344E95C">
        <w:rPr/>
        <w:t xml:space="preserve"> in the environs of the GTA</w:t>
      </w:r>
      <w:commentRangeEnd w:id="10"/>
      <w:r>
        <w:rPr>
          <w:rStyle w:val="CommentReference"/>
        </w:rPr>
        <w:commentReference w:id="10"/>
      </w:r>
      <w:r w:rsidR="2344E95C">
        <w:rPr/>
        <w:t>.</w:t>
      </w:r>
      <w:r w:rsidR="05C90BC0">
        <w:rPr/>
        <w:t xml:space="preserve"> </w:t>
      </w:r>
      <w:r w:rsidR="7A51ED21">
        <w:rPr/>
        <w:t xml:space="preserve">Each survey will </w:t>
      </w:r>
      <w:r w:rsidR="7A51ED21">
        <w:rPr/>
        <w:t>represent</w:t>
      </w:r>
      <w:r w:rsidR="7A51ED21">
        <w:rPr/>
        <w:t xml:space="preserve"> perspectives from or about individuals </w:t>
      </w:r>
      <w:r w:rsidR="6CF8C347">
        <w:rPr/>
        <w:t>from each inclusion group</w:t>
      </w:r>
      <w:r w:rsidR="6FD61580">
        <w:rPr/>
        <w:t xml:space="preserve"> but will focus on illuminating a distinct segment of the service journey. </w:t>
      </w:r>
    </w:p>
    <w:p w:rsidR="67632B9E" w:rsidP="1E682401" w:rsidRDefault="67632B9E" w14:paraId="42A94455" w14:textId="30C69113">
      <w:pPr>
        <w:pStyle w:val="Heading3"/>
        <w:numPr>
          <w:ilvl w:val="0"/>
          <w:numId w:val="3"/>
        </w:numPr>
      </w:pPr>
      <w:r>
        <w:t>Unemployed or underemployed IG members in the general population</w:t>
      </w:r>
    </w:p>
    <w:p w:rsidR="67632B9E" w:rsidP="1E682401" w:rsidRDefault="67632B9E" w14:paraId="649E0C5F" w14:textId="321C5F10">
      <w:r>
        <w:t xml:space="preserve">This survey will be </w:t>
      </w:r>
      <w:r w:rsidR="47F2E5AD">
        <w:t xml:space="preserve">distributed </w:t>
      </w:r>
      <w:r w:rsidR="493E3E1E">
        <w:t>to a panel of respondents selected</w:t>
      </w:r>
      <w:r w:rsidR="13D194D7">
        <w:t xml:space="preserve"> from the Ontario population</w:t>
      </w:r>
      <w:r w:rsidR="493E3E1E">
        <w:t xml:space="preserve"> for their membership in one or more inclusion groups.</w:t>
      </w:r>
      <w:r w:rsidR="1E1E925A">
        <w:t xml:space="preserve"> </w:t>
      </w:r>
      <w:r w:rsidR="22D88825">
        <w:t>It will supp</w:t>
      </w:r>
      <w:r w:rsidR="5DCF596C">
        <w:t xml:space="preserve">ort analysis that informs our insights and recommendations around the </w:t>
      </w:r>
      <w:r w:rsidRPr="1E682401" w:rsidR="5DCF596C">
        <w:rPr>
          <w:i/>
          <w:iCs/>
        </w:rPr>
        <w:t>Engage</w:t>
      </w:r>
      <w:r w:rsidR="5DCF596C">
        <w:t xml:space="preserve"> pillar of WCG’s service model. </w:t>
      </w:r>
      <w:r w:rsidR="469D4A80">
        <w:t xml:space="preserve">To that end, it will include questions about general knowledge and perceptions of EO services, </w:t>
      </w:r>
      <w:r w:rsidR="09C31CAB">
        <w:t xml:space="preserve">physical and digital </w:t>
      </w:r>
      <w:r w:rsidR="5C8FEA07">
        <w:t>outreach opportunities</w:t>
      </w:r>
      <w:r w:rsidR="41B819E1">
        <w:t xml:space="preserve">, and labour market goals. </w:t>
      </w:r>
    </w:p>
    <w:p w:rsidR="67632B9E" w:rsidP="1E682401" w:rsidRDefault="67632B9E" w14:paraId="09B8B7FE" w14:textId="673F3452">
      <w:pPr>
        <w:pStyle w:val="ListParagraph"/>
        <w:numPr>
          <w:ilvl w:val="0"/>
          <w:numId w:val="1"/>
        </w:numPr>
      </w:pPr>
      <w:r>
        <w:t xml:space="preserve">Focal service </w:t>
      </w:r>
      <w:r w:rsidR="3B80EDAD">
        <w:t>pillars: Engage</w:t>
      </w:r>
    </w:p>
    <w:p w:rsidR="62510D82" w:rsidP="1E682401" w:rsidRDefault="62510D82" w14:paraId="0FEA0001" w14:textId="144B7211">
      <w:pPr>
        <w:pStyle w:val="ListParagraph"/>
        <w:numPr>
          <w:ilvl w:val="0"/>
          <w:numId w:val="1"/>
        </w:numPr>
      </w:pPr>
      <w:r>
        <w:t xml:space="preserve">Distribution mechanism: </w:t>
      </w:r>
      <w:r w:rsidR="77A2AA3E">
        <w:t>Third-party panel provider</w:t>
      </w:r>
    </w:p>
    <w:p w:rsidR="334C5FA1" w:rsidP="1E682401" w:rsidRDefault="334C5FA1" w14:paraId="2FB5E8C2" w14:textId="7383CEFD">
      <w:pPr>
        <w:pStyle w:val="ListParagraph"/>
        <w:numPr>
          <w:ilvl w:val="0"/>
          <w:numId w:val="1"/>
        </w:numPr>
      </w:pPr>
      <w:r>
        <w:t>Proposed sections</w:t>
      </w:r>
      <w:r w:rsidR="77A2AA3E">
        <w:t xml:space="preserve">: </w:t>
      </w:r>
    </w:p>
    <w:p w:rsidR="0B7B347F" w:rsidP="1E682401" w:rsidRDefault="0B7B347F" w14:paraId="6B7A4BA0" w14:textId="41B5E92D">
      <w:pPr>
        <w:pStyle w:val="ListParagraph"/>
        <w:numPr>
          <w:ilvl w:val="1"/>
          <w:numId w:val="1"/>
        </w:numPr>
      </w:pPr>
      <w:r>
        <w:t xml:space="preserve">Supplementary socio-demographics </w:t>
      </w:r>
    </w:p>
    <w:p w:rsidR="3514C62A" w:rsidP="1E682401" w:rsidRDefault="3514C62A" w14:paraId="039F4648" w14:textId="05E897FC">
      <w:pPr>
        <w:pStyle w:val="ListParagraph"/>
        <w:numPr>
          <w:ilvl w:val="1"/>
          <w:numId w:val="1"/>
        </w:numPr>
      </w:pPr>
      <w:r>
        <w:t>Labour market goals</w:t>
      </w:r>
      <w:r w:rsidR="7D379660">
        <w:t>, tactics,</w:t>
      </w:r>
      <w:r>
        <w:t xml:space="preserve"> and roadblocks</w:t>
      </w:r>
    </w:p>
    <w:p w:rsidR="0B7B347F" w:rsidP="1E682401" w:rsidRDefault="0B7B347F" w14:paraId="591BDC69" w14:textId="28AC8B81">
      <w:pPr>
        <w:pStyle w:val="ListParagraph"/>
        <w:numPr>
          <w:ilvl w:val="1"/>
          <w:numId w:val="1"/>
        </w:numPr>
      </w:pPr>
      <w:r>
        <w:t>Knowledge</w:t>
      </w:r>
      <w:r w:rsidR="32180AE0">
        <w:t>, perceptions, and (if available) experiences</w:t>
      </w:r>
      <w:r>
        <w:t xml:space="preserve"> of EO services</w:t>
      </w:r>
    </w:p>
    <w:p w:rsidR="36AE60DE" w:rsidP="1E682401" w:rsidRDefault="36AE60DE" w14:paraId="1104AE67" w14:textId="239EAC37">
      <w:pPr>
        <w:pStyle w:val="ListParagraph"/>
        <w:numPr>
          <w:ilvl w:val="1"/>
          <w:numId w:val="1"/>
        </w:numPr>
      </w:pPr>
      <w:r>
        <w:t>Barriers to accessing EO services</w:t>
      </w:r>
      <w:r>
        <w:br/>
      </w:r>
      <w:r w:rsidR="2E19F22E">
        <w:t xml:space="preserve">(e.g. </w:t>
      </w:r>
      <w:r w:rsidR="79122CA2">
        <w:t>time commitment, travel requirements</w:t>
      </w:r>
      <w:r w:rsidR="41702EF2">
        <w:t>, social stigma)</w:t>
      </w:r>
    </w:p>
    <w:p w:rsidR="0B7B347F" w:rsidP="1E682401" w:rsidRDefault="0B7B347F" w14:paraId="7C42A85F" w14:textId="6D47ADE2">
      <w:pPr>
        <w:pStyle w:val="ListParagraph"/>
        <w:numPr>
          <w:ilvl w:val="1"/>
          <w:numId w:val="1"/>
        </w:numPr>
      </w:pPr>
      <w:r>
        <w:t xml:space="preserve">Physical outreach opportunities </w:t>
      </w:r>
      <w:r>
        <w:br/>
      </w:r>
      <w:r>
        <w:t xml:space="preserve">(i.e. </w:t>
      </w:r>
      <w:r w:rsidR="144BE6E8">
        <w:t>accessible locations regularly attended)</w:t>
      </w:r>
    </w:p>
    <w:p w:rsidR="144BE6E8" w:rsidP="1E682401" w:rsidRDefault="144BE6E8" w14:paraId="1041D65C" w14:textId="24662822">
      <w:pPr>
        <w:pStyle w:val="ListParagraph"/>
        <w:numPr>
          <w:ilvl w:val="1"/>
          <w:numId w:val="1"/>
        </w:numPr>
      </w:pPr>
      <w:r>
        <w:t xml:space="preserve">Digital outreach opportunities </w:t>
      </w:r>
      <w:r>
        <w:br/>
      </w:r>
      <w:r>
        <w:t>(i.e. platform participat</w:t>
      </w:r>
      <w:r w:rsidR="7F92EADE">
        <w:t xml:space="preserve">ion, service utilization) </w:t>
      </w:r>
    </w:p>
    <w:p w:rsidR="7DB8B281" w:rsidP="1E682401" w:rsidRDefault="7DB8B281" w14:paraId="4AC813A1" w14:textId="38E50D33">
      <w:pPr>
        <w:pStyle w:val="Heading3"/>
        <w:numPr>
          <w:ilvl w:val="0"/>
          <w:numId w:val="3"/>
        </w:numPr>
        <w:rPr/>
      </w:pPr>
      <w:r w:rsidR="0C7C7363">
        <w:rPr/>
        <w:t>C</w:t>
      </w:r>
      <w:r w:rsidR="337B0D51">
        <w:rPr/>
        <w:t>lients of WCG network providers</w:t>
      </w:r>
    </w:p>
    <w:p w:rsidR="27D93E94" w:rsidP="1C0761CD" w:rsidRDefault="27D93E94" w14:paraId="704D0BF4" w14:textId="58ADAA74">
      <w:pPr>
        <w:pStyle w:val="Normal"/>
        <w:rPr>
          <w:i w:val="0"/>
          <w:iCs w:val="0"/>
        </w:rPr>
      </w:pPr>
      <w:r w:rsidR="3B14B8DC">
        <w:rPr/>
        <w:t>This survey will be distributed as an anonymous link</w:t>
      </w:r>
      <w:r w:rsidR="46E4F1EF">
        <w:rPr/>
        <w:t xml:space="preserve"> emailed</w:t>
      </w:r>
      <w:r w:rsidR="3B14B8DC">
        <w:rPr/>
        <w:t xml:space="preserve"> by</w:t>
      </w:r>
      <w:r w:rsidR="6F0040C8">
        <w:rPr/>
        <w:t xml:space="preserve"> staff at</w:t>
      </w:r>
      <w:r w:rsidR="3B14B8DC">
        <w:rPr/>
        <w:t xml:space="preserve"> WCG network providers to</w:t>
      </w:r>
      <w:r w:rsidR="4C2C0B26">
        <w:rPr/>
        <w:t xml:space="preserve"> their</w:t>
      </w:r>
      <w:r w:rsidR="3B14B8DC">
        <w:rPr/>
        <w:t xml:space="preserve"> </w:t>
      </w:r>
      <w:r w:rsidR="6905B6C7">
        <w:rPr/>
        <w:t>current clients</w:t>
      </w:r>
      <w:r w:rsidR="470C807A">
        <w:rPr/>
        <w:t xml:space="preserve">. </w:t>
      </w:r>
      <w:r w:rsidR="427E4BDE">
        <w:rPr/>
        <w:t xml:space="preserve">It will focus on revealing the perspectives of </w:t>
      </w:r>
      <w:r w:rsidR="758F5EB7">
        <w:rPr/>
        <w:t xml:space="preserve">IG </w:t>
      </w:r>
      <w:r w:rsidR="427E4BDE">
        <w:rPr/>
        <w:t xml:space="preserve">clients on the </w:t>
      </w:r>
      <w:r w:rsidR="66D905C9">
        <w:rPr/>
        <w:t xml:space="preserve">assessment and mitigation of their </w:t>
      </w:r>
      <w:r w:rsidR="66D905C9">
        <w:rPr/>
        <w:t>labour</w:t>
      </w:r>
      <w:r w:rsidR="66D905C9">
        <w:rPr/>
        <w:t xml:space="preserve"> market barriers in the </w:t>
      </w:r>
      <w:r w:rsidRPr="1C0761CD" w:rsidR="66D905C9">
        <w:rPr>
          <w:i w:val="1"/>
          <w:iCs w:val="1"/>
        </w:rPr>
        <w:t>Explore</w:t>
      </w:r>
      <w:r w:rsidR="66D905C9">
        <w:rPr/>
        <w:t xml:space="preserve"> and </w:t>
      </w:r>
      <w:r w:rsidRPr="1C0761CD" w:rsidR="66D905C9">
        <w:rPr>
          <w:i w:val="1"/>
          <w:iCs w:val="1"/>
        </w:rPr>
        <w:t xml:space="preserve">Progress </w:t>
      </w:r>
      <w:r w:rsidR="66D905C9">
        <w:rPr/>
        <w:t>stages of th</w:t>
      </w:r>
      <w:r w:rsidR="59694B21">
        <w:rPr/>
        <w:t>e WCG service model.</w:t>
      </w:r>
      <w:r w:rsidR="59694B21">
        <w:rPr/>
        <w:t xml:space="preserve"> </w:t>
      </w:r>
      <w:r w:rsidR="2B81DA15">
        <w:rPr/>
        <w:t xml:space="preserve">As a counterpoint to </w:t>
      </w:r>
      <w:r w:rsidR="605858BF">
        <w:rPr/>
        <w:t>the findings</w:t>
      </w:r>
      <w:r w:rsidR="74E7D707">
        <w:rPr/>
        <w:t xml:space="preserve"> from the panel, it will also include questions about how current clients became aware of </w:t>
      </w:r>
      <w:r w:rsidR="31565C55">
        <w:rPr/>
        <w:t xml:space="preserve">EO and why they chose to use its </w:t>
      </w:r>
      <w:commentRangeStart w:id="12"/>
      <w:commentRangeStart w:id="514226438"/>
      <w:r w:rsidR="31565C55">
        <w:rPr/>
        <w:t>services</w:t>
      </w:r>
      <w:commentRangeEnd w:id="12"/>
      <w:r>
        <w:rPr>
          <w:rStyle w:val="CommentReference"/>
        </w:rPr>
        <w:commentReference w:id="12"/>
      </w:r>
      <w:commentRangeEnd w:id="514226438"/>
      <w:r>
        <w:rPr>
          <w:rStyle w:val="CommentReference"/>
        </w:rPr>
        <w:commentReference w:id="514226438"/>
      </w:r>
      <w:r w:rsidR="31565C55">
        <w:rPr/>
        <w:t xml:space="preserve">. </w:t>
      </w:r>
      <w:r w:rsidR="362547C9">
        <w:rPr/>
        <w:t xml:space="preserve">For past clients, we will include survey modules about the </w:t>
      </w:r>
      <w:r w:rsidRPr="1C0761CD" w:rsidR="362547C9">
        <w:rPr>
          <w:i w:val="1"/>
          <w:iCs w:val="1"/>
        </w:rPr>
        <w:t xml:space="preserve">Start </w:t>
      </w:r>
      <w:r w:rsidRPr="1C0761CD" w:rsidR="362547C9">
        <w:rPr>
          <w:i w:val="0"/>
          <w:iCs w:val="0"/>
        </w:rPr>
        <w:t xml:space="preserve">and </w:t>
      </w:r>
      <w:r w:rsidRPr="1C0761CD" w:rsidR="362547C9">
        <w:rPr>
          <w:i w:val="1"/>
          <w:iCs w:val="1"/>
        </w:rPr>
        <w:t>Succeed</w:t>
      </w:r>
      <w:r w:rsidRPr="1C0761CD" w:rsidR="362547C9">
        <w:rPr>
          <w:i w:val="0"/>
          <w:iCs w:val="0"/>
        </w:rPr>
        <w:t xml:space="preserve"> stages</w:t>
      </w:r>
      <w:r w:rsidRPr="1C0761CD" w:rsidR="362547C9">
        <w:rPr>
          <w:i w:val="0"/>
          <w:iCs w:val="0"/>
        </w:rPr>
        <w:t>, though the</w:t>
      </w:r>
      <w:r w:rsidRPr="1C0761CD" w:rsidR="67626684">
        <w:rPr>
          <w:i w:val="0"/>
          <w:iCs w:val="0"/>
        </w:rPr>
        <w:t xml:space="preserve"> depth and reliability of this analysis will depend on response rates among former clients, which </w:t>
      </w:r>
      <w:r w:rsidRPr="1C0761CD" w:rsidR="67626684">
        <w:rPr>
          <w:i w:val="0"/>
          <w:iCs w:val="0"/>
        </w:rPr>
        <w:t xml:space="preserve">we expect to be </w:t>
      </w:r>
      <w:r w:rsidRPr="1C0761CD" w:rsidR="67626684">
        <w:rPr>
          <w:i w:val="0"/>
          <w:iCs w:val="0"/>
        </w:rPr>
        <w:t>relatively</w:t>
      </w:r>
      <w:r w:rsidRPr="1C0761CD" w:rsidR="6748D183">
        <w:rPr>
          <w:i w:val="0"/>
          <w:iCs w:val="0"/>
        </w:rPr>
        <w:t xml:space="preserve"> low</w:t>
      </w:r>
      <w:r w:rsidRPr="1C0761CD" w:rsidR="362547C9">
        <w:rPr>
          <w:i w:val="0"/>
          <w:iCs w:val="0"/>
        </w:rPr>
        <w:t>.</w:t>
      </w:r>
    </w:p>
    <w:p w:rsidR="098B8D64" w:rsidP="76ED5A19" w:rsidRDefault="098B8D64" w14:paraId="2FD95FE4" w14:textId="60395AE6">
      <w:r w:rsidR="5FFE2527">
        <w:rPr/>
        <w:t xml:space="preserve">All </w:t>
      </w:r>
      <w:r w:rsidR="06A027B1">
        <w:rPr/>
        <w:t xml:space="preserve">current and past </w:t>
      </w:r>
      <w:r w:rsidR="5FFE2527">
        <w:rPr/>
        <w:t xml:space="preserve">clients will be eligible to complete this survey, regardless of whether they belong to one or more inclusion groups. </w:t>
      </w:r>
      <w:r w:rsidR="5F55025C">
        <w:rPr/>
        <w:t>Universal eligibility allows our analysis to speak to the total client population.</w:t>
      </w:r>
      <w:r w:rsidR="4D84D59E">
        <w:rPr/>
        <w:t xml:space="preserve"> It also simplifies </w:t>
      </w:r>
      <w:r w:rsidR="06CC35AE">
        <w:rPr/>
        <w:t>the intermediate role of service providers by</w:t>
      </w:r>
      <w:r w:rsidR="2CFC9009">
        <w:rPr/>
        <w:t xml:space="preserve"> creating uniform expectations about the survey’s structure for all respondents. </w:t>
      </w:r>
    </w:p>
    <w:p w:rsidR="48CAF025" w:rsidP="1E682401" w:rsidRDefault="48CAF025" w14:paraId="5DB54AC6" w14:textId="22712F33">
      <w:pPr>
        <w:pStyle w:val="ListParagraph"/>
        <w:numPr>
          <w:ilvl w:val="0"/>
          <w:numId w:val="6"/>
        </w:numPr>
        <w:rPr/>
      </w:pPr>
      <w:r w:rsidR="646651AD">
        <w:rPr/>
        <w:t>Focal service pillars: Explore, Progress</w:t>
      </w:r>
      <w:r w:rsidR="78C39988">
        <w:rPr/>
        <w:t>, Start, and Succeed</w:t>
      </w:r>
    </w:p>
    <w:p w:rsidR="48CAF025" w:rsidP="1E682401" w:rsidRDefault="48CAF025" w14:paraId="7768880F" w14:textId="512E3A32">
      <w:pPr>
        <w:pStyle w:val="ListParagraph"/>
        <w:numPr>
          <w:ilvl w:val="0"/>
          <w:numId w:val="6"/>
        </w:numPr>
      </w:pPr>
      <w:r w:rsidRPr="1E682401">
        <w:t>Distribution mechanism: anonymous link shared by WCG network provider staff</w:t>
      </w:r>
    </w:p>
    <w:p w:rsidR="48CAF025" w:rsidP="1E682401" w:rsidRDefault="48CAF025" w14:paraId="18F46DFE" w14:textId="02EC04D3">
      <w:pPr>
        <w:pStyle w:val="ListParagraph"/>
        <w:numPr>
          <w:ilvl w:val="0"/>
          <w:numId w:val="6"/>
        </w:numPr>
      </w:pPr>
      <w:r w:rsidRPr="1E682401">
        <w:t xml:space="preserve">Proposed sections: </w:t>
      </w:r>
    </w:p>
    <w:p w:rsidR="48CAF025" w:rsidP="1E682401" w:rsidRDefault="48CAF025" w14:paraId="0C563A61" w14:textId="38426A44">
      <w:pPr>
        <w:pStyle w:val="ListParagraph"/>
        <w:numPr>
          <w:ilvl w:val="1"/>
          <w:numId w:val="6"/>
        </w:numPr>
      </w:pPr>
      <w:r w:rsidRPr="1E682401">
        <w:t xml:space="preserve">Inclusion group screener </w:t>
      </w:r>
      <w:r>
        <w:br/>
      </w:r>
      <w:r w:rsidRPr="1E682401">
        <w:t>(lightly adapted from the one used to screen panel survey respon</w:t>
      </w:r>
      <w:r w:rsidRPr="1E682401" w:rsidR="3D9E4FDA">
        <w:t>dents</w:t>
      </w:r>
      <w:r w:rsidRPr="1E682401">
        <w:t xml:space="preserve">) </w:t>
      </w:r>
    </w:p>
    <w:p w:rsidR="7132BB98" w:rsidP="1E682401" w:rsidRDefault="7132BB98" w14:paraId="509D2228" w14:textId="6774513D">
      <w:pPr>
        <w:pStyle w:val="ListParagraph"/>
        <w:numPr>
          <w:ilvl w:val="1"/>
          <w:numId w:val="6"/>
        </w:numPr>
      </w:pPr>
      <w:r w:rsidRPr="1E682401">
        <w:t>Supplementary socio-demographics</w:t>
      </w:r>
    </w:p>
    <w:p w:rsidR="2A602B3F" w:rsidP="1E682401" w:rsidRDefault="2A602B3F" w14:paraId="1B0907C4" w14:textId="402BBB34">
      <w:pPr>
        <w:pStyle w:val="ListParagraph"/>
        <w:numPr>
          <w:ilvl w:val="1"/>
          <w:numId w:val="6"/>
        </w:numPr>
      </w:pPr>
      <w:r w:rsidRPr="1E682401">
        <w:t>Labour force status</w:t>
      </w:r>
    </w:p>
    <w:p w:rsidR="7320A87C" w:rsidP="7E00F536" w:rsidRDefault="7320A87C" w14:paraId="784CA8DC" w14:textId="241C0102">
      <w:pPr>
        <w:pStyle w:val="ListParagraph"/>
        <w:numPr>
          <w:ilvl w:val="1"/>
          <w:numId w:val="6"/>
        </w:numPr>
        <w:rPr/>
      </w:pPr>
      <w:r w:rsidR="49B5D690">
        <w:rPr/>
        <w:t>Pathway into employment service</w:t>
      </w:r>
      <w:r w:rsidR="2F64FB32">
        <w:rPr/>
        <w:t>s</w:t>
      </w:r>
    </w:p>
    <w:p w:rsidR="772F460B" w:rsidP="7F2BC051" w:rsidRDefault="772F460B" w14:paraId="3F5557E8" w14:textId="6D273668">
      <w:pPr>
        <w:pStyle w:val="ListParagraph"/>
        <w:numPr>
          <w:ilvl w:val="1"/>
          <w:numId w:val="6"/>
        </w:numPr>
        <w:rPr/>
      </w:pPr>
      <w:r w:rsidR="772F460B">
        <w:rPr/>
        <w:t>User</w:t>
      </w:r>
      <w:r w:rsidR="772F460B">
        <w:rPr/>
        <w:t xml:space="preserve"> experience factors throughout ES journey</w:t>
      </w:r>
    </w:p>
    <w:p w:rsidR="7320A87C" w:rsidP="1E682401" w:rsidRDefault="7320A87C" w14:paraId="1E863D1B" w14:textId="66FF125C">
      <w:pPr>
        <w:pStyle w:val="ListParagraph"/>
        <w:numPr>
          <w:ilvl w:val="1"/>
          <w:numId w:val="6"/>
        </w:numPr>
      </w:pPr>
      <w:commentRangeStart w:id="15"/>
      <w:r w:rsidRPr="1E682401">
        <w:t xml:space="preserve">Reflections on </w:t>
      </w:r>
      <w:r w:rsidRPr="1E682401">
        <w:rPr>
          <w:i/>
          <w:iCs/>
        </w:rPr>
        <w:t xml:space="preserve">Explore </w:t>
      </w:r>
      <w:r w:rsidRPr="1E682401">
        <w:t>phase</w:t>
      </w:r>
      <w:r>
        <w:br/>
      </w:r>
      <w:r w:rsidRPr="1E682401" w:rsidR="43A9D91D">
        <w:t>(e.g. assessment accuracy, completeness, appropriateness)</w:t>
      </w:r>
    </w:p>
    <w:p w:rsidR="43A9D91D" w:rsidP="1E682401" w:rsidRDefault="43A9D91D" w14:paraId="17923063" w14:textId="28FAB6A9">
      <w:pPr>
        <w:pStyle w:val="ListParagraph"/>
        <w:numPr>
          <w:ilvl w:val="1"/>
          <w:numId w:val="6"/>
        </w:numPr>
        <w:rPr/>
      </w:pPr>
      <w:r w:rsidR="02B20D94">
        <w:rPr/>
        <w:t xml:space="preserve">Reflections on </w:t>
      </w:r>
      <w:r w:rsidRPr="7F2BC051" w:rsidR="02B20D94">
        <w:rPr>
          <w:i w:val="1"/>
          <w:iCs w:val="1"/>
        </w:rPr>
        <w:t>Progress</w:t>
      </w:r>
      <w:r w:rsidR="02B20D94">
        <w:rPr/>
        <w:t xml:space="preserve"> phase</w:t>
      </w:r>
      <w:r>
        <w:br/>
      </w:r>
      <w:r w:rsidR="79E27BE8">
        <w:rPr/>
        <w:t>(</w:t>
      </w:r>
      <w:r w:rsidR="79E27BE8">
        <w:rPr/>
        <w:t>e.g.</w:t>
      </w:r>
      <w:r w:rsidR="79E27BE8">
        <w:rPr/>
        <w:t xml:space="preserve"> EAP clarity, correctness)</w:t>
      </w:r>
      <w:commentRangeEnd w:id="15"/>
      <w:r>
        <w:rPr>
          <w:rStyle w:val="CommentReference"/>
        </w:rPr>
        <w:commentReference w:id="15"/>
      </w:r>
    </w:p>
    <w:p w:rsidR="47647BE3" w:rsidP="7F2BC051" w:rsidRDefault="47647BE3" w14:paraId="0EAA7EB4" w14:textId="0A5BBC21">
      <w:pPr>
        <w:pStyle w:val="ListParagraph"/>
        <w:numPr>
          <w:ilvl w:val="1"/>
          <w:numId w:val="6"/>
        </w:numPr>
        <w:rPr>
          <w:i w:val="0"/>
          <w:iCs w:val="0"/>
        </w:rPr>
      </w:pPr>
      <w:r w:rsidR="47647BE3">
        <w:rPr/>
        <w:t xml:space="preserve">Reflections </w:t>
      </w:r>
      <w:r w:rsidR="47647BE3">
        <w:rPr/>
        <w:t xml:space="preserve">on </w:t>
      </w:r>
      <w:r w:rsidRPr="7F2BC051" w:rsidR="47647BE3">
        <w:rPr>
          <w:i w:val="1"/>
          <w:iCs w:val="1"/>
        </w:rPr>
        <w:t xml:space="preserve">Start </w:t>
      </w:r>
      <w:r w:rsidRPr="7F2BC051" w:rsidR="47647BE3">
        <w:rPr>
          <w:i w:val="0"/>
          <w:iCs w:val="0"/>
        </w:rPr>
        <w:t>phase</w:t>
      </w:r>
      <w:r>
        <w:br/>
      </w:r>
      <w:r w:rsidRPr="7F2BC051" w:rsidR="47647BE3">
        <w:rPr>
          <w:i w:val="0"/>
          <w:iCs w:val="0"/>
        </w:rPr>
        <w:t>(</w:t>
      </w:r>
      <w:r w:rsidRPr="7F2BC051" w:rsidR="47647BE3">
        <w:rPr>
          <w:i w:val="0"/>
          <w:iCs w:val="0"/>
        </w:rPr>
        <w:t>e.g.</w:t>
      </w:r>
      <w:r w:rsidRPr="7F2BC051" w:rsidR="47647BE3">
        <w:rPr>
          <w:i w:val="0"/>
          <w:iCs w:val="0"/>
        </w:rPr>
        <w:t xml:space="preserve"> importance of employment supports, satisfaction with outcomes)</w:t>
      </w:r>
    </w:p>
    <w:p w:rsidR="47647BE3" w:rsidP="7F2BC051" w:rsidRDefault="47647BE3" w14:paraId="7822F7B3" w14:textId="168C3943">
      <w:pPr>
        <w:pStyle w:val="ListParagraph"/>
        <w:numPr>
          <w:ilvl w:val="1"/>
          <w:numId w:val="6"/>
        </w:numPr>
        <w:rPr>
          <w:i w:val="0"/>
          <w:iCs w:val="0"/>
        </w:rPr>
      </w:pPr>
      <w:r w:rsidRPr="7F2BC051" w:rsidR="47647BE3">
        <w:rPr>
          <w:i w:val="0"/>
          <w:iCs w:val="0"/>
        </w:rPr>
        <w:t xml:space="preserve">Reflections on </w:t>
      </w:r>
      <w:r w:rsidRPr="7F2BC051" w:rsidR="47647BE3">
        <w:rPr>
          <w:i w:val="1"/>
          <w:iCs w:val="1"/>
        </w:rPr>
        <w:t xml:space="preserve">Succeed </w:t>
      </w:r>
      <w:r w:rsidRPr="7F2BC051" w:rsidR="47647BE3">
        <w:rPr>
          <w:i w:val="0"/>
          <w:iCs w:val="0"/>
        </w:rPr>
        <w:t xml:space="preserve">phase </w:t>
      </w:r>
      <w:r w:rsidRPr="7F2BC051" w:rsidR="47647BE3">
        <w:rPr>
          <w:i w:val="0"/>
          <w:iCs w:val="0"/>
        </w:rPr>
        <w:t>(</w:t>
      </w:r>
      <w:r w:rsidRPr="7F2BC051" w:rsidR="47647BE3">
        <w:rPr>
          <w:i w:val="0"/>
          <w:iCs w:val="0"/>
        </w:rPr>
        <w:t>e.g.</w:t>
      </w:r>
      <w:r w:rsidRPr="7F2BC051" w:rsidR="7126881C">
        <w:rPr>
          <w:i w:val="0"/>
          <w:iCs w:val="0"/>
        </w:rPr>
        <w:t xml:space="preserve"> accessibility, importance of retention supports</w:t>
      </w:r>
    </w:p>
    <w:p w:rsidR="7F2BC051" w:rsidP="1C0761CD" w:rsidRDefault="7F2BC051" w14:paraId="05153096" w14:textId="2895B19D">
      <w:pPr>
        <w:pStyle w:val="Normal"/>
        <w:rPr>
          <w:i w:val="0"/>
          <w:iCs w:val="0"/>
        </w:rPr>
      </w:pPr>
    </w:p>
    <w:p w:rsidR="0363F774" w:rsidP="1C0761CD" w:rsidRDefault="0363F774" w14:paraId="4A782D53" w14:textId="44EAC434">
      <w:pPr>
        <w:pStyle w:val="Heading3"/>
        <w:numPr>
          <w:ilvl w:val="0"/>
          <w:numId w:val="3"/>
        </w:numPr>
        <w:rPr/>
      </w:pPr>
      <w:r w:rsidR="0363F774">
        <w:rPr/>
        <w:t>EO staff</w:t>
      </w:r>
    </w:p>
    <w:p w:rsidR="7F2BC051" w:rsidP="1C0761CD" w:rsidRDefault="7F2BC051" w14:paraId="3853203B" w14:textId="17BC3DB5">
      <w:pPr>
        <w:pStyle w:val="Normal"/>
      </w:pPr>
    </w:p>
    <w:p w:rsidR="78164C90" w:rsidP="7F2BC051" w:rsidRDefault="78164C90" w14:paraId="4E501058" w14:textId="7F4E6AB8">
      <w:pPr>
        <w:pStyle w:val="Normal"/>
      </w:pPr>
      <w:r w:rsidR="78164C90">
        <w:rPr/>
        <w:t xml:space="preserve">Current staff at EO </w:t>
      </w:r>
      <w:r w:rsidR="78164C90">
        <w:rPr/>
        <w:t xml:space="preserve">organizations within WCG’s GTA catchment area </w:t>
      </w:r>
      <w:r w:rsidR="78164C90">
        <w:rPr/>
        <w:t>possess</w:t>
      </w:r>
      <w:r w:rsidR="78164C90">
        <w:rPr/>
        <w:t xml:space="preserve"> valuable first-hand knowledg</w:t>
      </w:r>
      <w:r w:rsidR="39A4CEFF">
        <w:rPr/>
        <w:t>e</w:t>
      </w:r>
      <w:r w:rsidR="78164C90">
        <w:rPr/>
        <w:t xml:space="preserve"> o</w:t>
      </w:r>
      <w:r w:rsidR="59DBBE8E">
        <w:rPr/>
        <w:t xml:space="preserve">f </w:t>
      </w:r>
      <w:r w:rsidR="59DBBE8E">
        <w:rPr/>
        <w:t>Ontario’s employment service network. This survey will aim to distill that knowledge into generalizable insights about how</w:t>
      </w:r>
      <w:r w:rsidR="216C285C">
        <w:rPr/>
        <w:t xml:space="preserve"> t</w:t>
      </w:r>
      <w:r w:rsidR="216C285C">
        <w:rPr/>
        <w:t xml:space="preserve">he network can better serve </w:t>
      </w:r>
      <w:r w:rsidR="0CB3B958">
        <w:rPr/>
        <w:t>inclusion group clients.</w:t>
      </w:r>
      <w:r w:rsidR="2E1C22AB">
        <w:rPr/>
        <w:t xml:space="preserve"> After </w:t>
      </w:r>
      <w:r w:rsidR="2E1C22AB">
        <w:rPr/>
        <w:t xml:space="preserve">discovering </w:t>
      </w:r>
      <w:r w:rsidR="3FE0D8A3">
        <w:rPr/>
        <w:t xml:space="preserve">which inclusion groups </w:t>
      </w:r>
      <w:r w:rsidR="367CBA80">
        <w:rPr/>
        <w:t>each respondent’s employer</w:t>
      </w:r>
      <w:r w:rsidR="3FE0D8A3">
        <w:rPr/>
        <w:t xml:space="preserve"> organization serves</w:t>
      </w:r>
      <w:r w:rsidR="0BEA9B08">
        <w:rPr/>
        <w:t>, the survey will</w:t>
      </w:r>
      <w:r w:rsidR="21A25E4D">
        <w:rPr/>
        <w:t xml:space="preserve"> map the strengths and weaknesses of the network by asking each respondent to assess </w:t>
      </w:r>
      <w:r w:rsidR="21A25E4D">
        <w:rPr/>
        <w:t>the degree to which they feel equipped to support members of each inclusion gr</w:t>
      </w:r>
      <w:r w:rsidR="7F915CD5">
        <w:rPr/>
        <w:t xml:space="preserve">oup they regularly serve through each stage in the client journey. </w:t>
      </w:r>
    </w:p>
    <w:p w:rsidR="7F915CD5" w:rsidP="1C0761CD" w:rsidRDefault="7F915CD5" w14:paraId="024E169C" w14:textId="3E1050AD">
      <w:pPr>
        <w:pStyle w:val="ListParagraph"/>
        <w:numPr>
          <w:ilvl w:val="0"/>
          <w:numId w:val="7"/>
        </w:numPr>
        <w:rPr/>
      </w:pPr>
      <w:r w:rsidR="7F915CD5">
        <w:rPr/>
        <w:t>Focal service pillars: Engage, Explore, Progress, Start, and Succeed</w:t>
      </w:r>
    </w:p>
    <w:p w:rsidR="7F915CD5" w:rsidP="1C0761CD" w:rsidRDefault="7F915CD5" w14:paraId="13D77370" w14:textId="66875F37">
      <w:pPr>
        <w:pStyle w:val="ListParagraph"/>
        <w:numPr>
          <w:ilvl w:val="0"/>
          <w:numId w:val="7"/>
        </w:numPr>
        <w:rPr/>
      </w:pPr>
      <w:r w:rsidR="7F915CD5">
        <w:rPr/>
        <w:t xml:space="preserve">Distribution mechanism: </w:t>
      </w:r>
      <w:r w:rsidR="7F915CD5">
        <w:rPr/>
        <w:t>TBD</w:t>
      </w:r>
    </w:p>
    <w:p w:rsidR="7F915CD5" w:rsidP="1C0761CD" w:rsidRDefault="7F915CD5" w14:paraId="1C7B35DA" w14:textId="7D7CBB38">
      <w:pPr>
        <w:pStyle w:val="ListParagraph"/>
        <w:numPr>
          <w:ilvl w:val="0"/>
          <w:numId w:val="7"/>
        </w:numPr>
        <w:rPr/>
      </w:pPr>
      <w:r w:rsidR="7F915CD5">
        <w:rPr/>
        <w:t xml:space="preserve">Proposed sections: </w:t>
      </w:r>
    </w:p>
    <w:p w:rsidR="7F915CD5" w:rsidP="1C0761CD" w:rsidRDefault="7F915CD5" w14:paraId="79B520AA" w14:textId="4A4F6AFE">
      <w:pPr>
        <w:pStyle w:val="ListParagraph"/>
        <w:numPr>
          <w:ilvl w:val="1"/>
          <w:numId w:val="7"/>
        </w:numPr>
        <w:rPr/>
      </w:pPr>
      <w:r w:rsidR="7F915CD5">
        <w:rPr/>
        <w:t>Respondent role</w:t>
      </w:r>
    </w:p>
    <w:p w:rsidR="7F915CD5" w:rsidP="1C0761CD" w:rsidRDefault="7F915CD5" w14:paraId="381E8FC0" w14:textId="301EE794">
      <w:pPr>
        <w:pStyle w:val="ListParagraph"/>
        <w:numPr>
          <w:ilvl w:val="1"/>
          <w:numId w:val="7"/>
        </w:numPr>
        <w:rPr/>
      </w:pPr>
      <w:r w:rsidR="7F915CD5">
        <w:rPr/>
        <w:t>Inclusion groups served</w:t>
      </w:r>
    </w:p>
    <w:p w:rsidR="42789316" w:rsidP="1C0761CD" w:rsidRDefault="42789316" w14:paraId="1E7B8AEE" w14:textId="446D9036">
      <w:pPr>
        <w:pStyle w:val="ListParagraph"/>
        <w:numPr>
          <w:ilvl w:val="1"/>
          <w:numId w:val="7"/>
        </w:numPr>
        <w:rPr/>
      </w:pPr>
      <w:r w:rsidR="42789316">
        <w:rPr/>
        <w:t>Service pillar goals shared by current ser</w:t>
      </w:r>
      <w:r w:rsidR="42789316">
        <w:rPr/>
        <w:t>vice model</w:t>
      </w:r>
    </w:p>
    <w:p w:rsidR="7F915CD5" w:rsidP="1C0761CD" w:rsidRDefault="7F915CD5" w14:paraId="3119830A" w14:textId="63463BBC">
      <w:pPr>
        <w:pStyle w:val="ListParagraph"/>
        <w:numPr>
          <w:ilvl w:val="1"/>
          <w:numId w:val="7"/>
        </w:numPr>
        <w:rPr/>
      </w:pPr>
      <w:r w:rsidR="7F915CD5">
        <w:rPr/>
        <w:t>For each inclusion group</w:t>
      </w:r>
      <w:r w:rsidR="7F915CD5">
        <w:rPr/>
        <w:t xml:space="preserve"> </w:t>
      </w:r>
      <w:r w:rsidR="7F915CD5">
        <w:rPr/>
        <w:t>served</w:t>
      </w:r>
      <w:r w:rsidR="7F915CD5">
        <w:rPr/>
        <w:t xml:space="preserve"> (GS)</w:t>
      </w:r>
      <w:r w:rsidR="7F915CD5">
        <w:rPr/>
        <w:t xml:space="preserve">, </w:t>
      </w:r>
    </w:p>
    <w:p w:rsidR="7F915CD5" w:rsidP="1C0761CD" w:rsidRDefault="7F915CD5" w14:paraId="0D1D9169" w14:textId="392571C8">
      <w:pPr>
        <w:pStyle w:val="ListParagraph"/>
        <w:numPr>
          <w:ilvl w:val="2"/>
          <w:numId w:val="7"/>
        </w:numPr>
        <w:rPr/>
      </w:pPr>
      <w:r w:rsidR="7F915CD5">
        <w:rPr/>
        <w:t>For each WCG service pillar</w:t>
      </w:r>
      <w:r w:rsidR="7F915CD5">
        <w:rPr/>
        <w:t xml:space="preserve"> (S</w:t>
      </w:r>
      <w:r w:rsidR="3AB35E59">
        <w:rPr/>
        <w:t>P</w:t>
      </w:r>
      <w:r w:rsidR="7F915CD5">
        <w:rPr/>
        <w:t>)</w:t>
      </w:r>
    </w:p>
    <w:p w:rsidR="7F915CD5" w:rsidP="1C0761CD" w:rsidRDefault="7F915CD5" w14:paraId="06E898CD" w14:textId="79C05161">
      <w:pPr>
        <w:pStyle w:val="ListParagraph"/>
        <w:numPr>
          <w:ilvl w:val="3"/>
          <w:numId w:val="7"/>
        </w:numPr>
        <w:rPr/>
      </w:pPr>
      <w:r w:rsidR="7F915CD5">
        <w:rPr/>
        <w:t xml:space="preserve">Confidence in organizational ability to achieve the </w:t>
      </w:r>
      <w:r w:rsidR="7464E2BE">
        <w:rPr/>
        <w:t xml:space="preserve">SP’s </w:t>
      </w:r>
      <w:r w:rsidR="7464E2BE">
        <w:rPr/>
        <w:t>goal for GS</w:t>
      </w:r>
    </w:p>
    <w:p w:rsidR="7F915CD5" w:rsidP="1C0761CD" w:rsidRDefault="7F915CD5" w14:paraId="21CD24E3" w14:textId="7B5E0CF0">
      <w:pPr>
        <w:pStyle w:val="ListParagraph"/>
        <w:numPr>
          <w:ilvl w:val="3"/>
          <w:numId w:val="7"/>
        </w:numPr>
        <w:rPr/>
      </w:pPr>
      <w:r w:rsidR="7F915CD5">
        <w:rPr/>
        <w:t>Challenges</w:t>
      </w:r>
      <w:r w:rsidR="7F915CD5">
        <w:rPr/>
        <w:t xml:space="preserve"> and barriers to achieving </w:t>
      </w:r>
      <w:r w:rsidR="49639210">
        <w:rPr/>
        <w:t>the SP’s goal for GS</w:t>
      </w:r>
      <w:r w:rsidR="02BEE17E">
        <w:rPr/>
        <w:t xml:space="preserve"> (</w:t>
      </w:r>
      <w:r w:rsidR="02BEE17E">
        <w:rPr/>
        <w:t>e.g.</w:t>
      </w:r>
      <w:r w:rsidR="02BEE17E">
        <w:rPr/>
        <w:t xml:space="preserve"> unavailab</w:t>
      </w:r>
      <w:r w:rsidR="3A3657BD">
        <w:rPr/>
        <w:t>ility of referrals, complexity of needs)</w:t>
      </w:r>
    </w:p>
    <w:p w:rsidR="02BEE17E" w:rsidP="1C0761CD" w:rsidRDefault="02BEE17E" w14:paraId="3A19A71F" w14:textId="6AC69EDC">
      <w:pPr>
        <w:pStyle w:val="ListParagraph"/>
        <w:numPr>
          <w:ilvl w:val="1"/>
          <w:numId w:val="7"/>
        </w:numPr>
        <w:rPr/>
      </w:pPr>
      <w:r w:rsidR="02BEE17E">
        <w:rPr/>
        <w:t xml:space="preserve">For each inclusion group not served (GN), </w:t>
      </w:r>
    </w:p>
    <w:p w:rsidR="02BEE17E" w:rsidP="1C0761CD" w:rsidRDefault="02BEE17E" w14:paraId="59323B61" w14:textId="768FEA3A">
      <w:pPr>
        <w:pStyle w:val="ListParagraph"/>
        <w:numPr>
          <w:ilvl w:val="2"/>
          <w:numId w:val="7"/>
        </w:numPr>
        <w:rPr/>
      </w:pPr>
      <w:r w:rsidR="02BEE17E">
        <w:rPr/>
        <w:t>Reasons for not se</w:t>
      </w:r>
      <w:r w:rsidR="79698EA1">
        <w:rPr/>
        <w:t>rving GN</w:t>
      </w:r>
    </w:p>
    <w:p w:rsidR="7F2BC051" w:rsidP="7F2BC051" w:rsidRDefault="7F2BC051" w14:paraId="5F3C97FC" w14:textId="100956F3">
      <w:pPr>
        <w:pStyle w:val="Normal"/>
        <w:rPr>
          <w:i w:val="0"/>
          <w:iCs w:val="0"/>
        </w:rPr>
      </w:pPr>
    </w:p>
    <w:p w:rsidR="27D93E94" w:rsidP="1E682401" w:rsidRDefault="27D93E94" w14:paraId="1AB09A96" w14:textId="20FD14CE">
      <w:pPr>
        <w:pStyle w:val="Heading3"/>
        <w:numPr>
          <w:ilvl w:val="0"/>
          <w:numId w:val="3"/>
        </w:numPr>
      </w:pPr>
      <w:r>
        <w:t>Key stakeholders in the GTA</w:t>
      </w:r>
    </w:p>
    <w:p w:rsidR="1E682401" w:rsidP="71FA290D" w:rsidRDefault="5CE841D9" w14:paraId="243CA75F" w14:textId="35237CBC">
      <w:commentRangeStart w:id="16"/>
      <w:commentRangeStart w:id="17"/>
      <w:commentRangeStart w:id="1316365631"/>
      <w:r w:rsidR="73D07397">
        <w:rPr/>
        <w:t xml:space="preserve">This survey aims to </w:t>
      </w:r>
      <w:r w:rsidR="73D07397">
        <w:rPr/>
        <w:t>represent</w:t>
      </w:r>
      <w:r w:rsidR="73D07397">
        <w:rPr/>
        <w:t xml:space="preserve"> the perspectives of</w:t>
      </w:r>
      <w:r w:rsidR="09561229">
        <w:rPr/>
        <w:t xml:space="preserve"> a group</w:t>
      </w:r>
      <w:r w:rsidR="33894466">
        <w:rPr/>
        <w:t xml:space="preserve"> </w:t>
      </w:r>
      <w:r w:rsidR="09561229">
        <w:rPr/>
        <w:t>of</w:t>
      </w:r>
      <w:r w:rsidR="0685B91E">
        <w:rPr/>
        <w:t xml:space="preserve"> </w:t>
      </w:r>
      <w:r w:rsidR="38D834E1">
        <w:rPr/>
        <w:t xml:space="preserve">stakeholders </w:t>
      </w:r>
      <w:r w:rsidR="67C5245E">
        <w:rPr/>
        <w:t>highlighted by WC</w:t>
      </w:r>
      <w:r w:rsidR="64205F61">
        <w:rPr/>
        <w:t>G</w:t>
      </w:r>
      <w:r w:rsidR="73D07397">
        <w:rPr/>
        <w:t xml:space="preserve">. </w:t>
      </w:r>
      <w:r w:rsidR="59E421EC">
        <w:rPr/>
        <w:t>This group of stakeholders will include</w:t>
      </w:r>
      <w:r w:rsidR="275229D6">
        <w:rPr/>
        <w:t xml:space="preserve"> </w:t>
      </w:r>
      <w:r w:rsidR="275229D6">
        <w:rPr/>
        <w:t>referral partners,</w:t>
      </w:r>
      <w:r w:rsidR="59E421EC">
        <w:rPr/>
        <w:t xml:space="preserve"> </w:t>
      </w:r>
      <w:r w:rsidR="2E92D1CB">
        <w:rPr/>
        <w:t xml:space="preserve">auxiliary service providers, and other community organizations. </w:t>
      </w:r>
      <w:r w:rsidR="2B5960C6">
        <w:rPr/>
        <w:t>I</w:t>
      </w:r>
      <w:commentRangeEnd w:id="16"/>
      <w:r>
        <w:rPr>
          <w:rStyle w:val="CommentReference"/>
        </w:rPr>
        <w:commentReference w:id="16"/>
      </w:r>
      <w:commentRangeEnd w:id="17"/>
      <w:r>
        <w:rPr>
          <w:rStyle w:val="CommentReference"/>
        </w:rPr>
        <w:commentReference w:id="17"/>
      </w:r>
      <w:commentRangeEnd w:id="1316365631"/>
      <w:r>
        <w:rPr>
          <w:rStyle w:val="CommentReference"/>
        </w:rPr>
        <w:commentReference w:id="1316365631"/>
      </w:r>
      <w:r w:rsidR="2B5960C6">
        <w:rPr/>
        <w:t xml:space="preserve">t will focus on </w:t>
      </w:r>
      <w:r w:rsidR="1A60A34E">
        <w:rPr/>
        <w:t>surfacing</w:t>
      </w:r>
      <w:r w:rsidR="47620E97">
        <w:rPr/>
        <w:t xml:space="preserve"> insights about</w:t>
      </w:r>
      <w:r w:rsidR="3E7D42AD">
        <w:rPr/>
        <w:t xml:space="preserve"> needs, barriers</w:t>
      </w:r>
      <w:r w:rsidR="4CC48397">
        <w:rPr/>
        <w:t xml:space="preserve">, </w:t>
      </w:r>
      <w:r w:rsidR="3E7D42AD">
        <w:rPr/>
        <w:t>referral pathways</w:t>
      </w:r>
      <w:r w:rsidR="41610AA7">
        <w:rPr/>
        <w:t>, and service gaps</w:t>
      </w:r>
      <w:r w:rsidR="3E7D42AD">
        <w:rPr/>
        <w:t xml:space="preserve"> for</w:t>
      </w:r>
      <w:r w:rsidR="47620E97">
        <w:rPr/>
        <w:t xml:space="preserve"> each inclusion group</w:t>
      </w:r>
      <w:r w:rsidR="58FF1BA3">
        <w:rPr/>
        <w:t xml:space="preserve">. </w:t>
      </w:r>
    </w:p>
    <w:p w:rsidR="5FEF92A3" w:rsidP="76ED5A19" w:rsidRDefault="5FEF92A3" w14:paraId="6C210725" w14:textId="4CCB0314">
      <w:pPr>
        <w:pStyle w:val="ListParagraph"/>
        <w:numPr>
          <w:ilvl w:val="0"/>
          <w:numId w:val="2"/>
        </w:numPr>
      </w:pPr>
      <w:r w:rsidRPr="76ED5A19">
        <w:t>Focal service pillars: Start, Succeed</w:t>
      </w:r>
    </w:p>
    <w:p w:rsidR="5FEF92A3" w:rsidP="76ED5A19" w:rsidRDefault="5FEF92A3" w14:paraId="3AEF892B" w14:textId="77B536D9">
      <w:pPr>
        <w:pStyle w:val="ListParagraph"/>
        <w:numPr>
          <w:ilvl w:val="0"/>
          <w:numId w:val="2"/>
        </w:numPr>
        <w:rPr/>
      </w:pPr>
      <w:commentRangeStart w:id="18"/>
      <w:r w:rsidR="5FEF92A3">
        <w:rPr/>
        <w:t xml:space="preserve">Distribution mechanism: anonymous link shared by </w:t>
      </w:r>
      <w:r w:rsidR="267E443C">
        <w:rPr/>
        <w:t>WCG</w:t>
      </w:r>
      <w:r w:rsidR="5FEF92A3">
        <w:rPr/>
        <w:t xml:space="preserve"> with identified stakeholders</w:t>
      </w:r>
      <w:commentRangeEnd w:id="18"/>
      <w:r>
        <w:rPr>
          <w:rStyle w:val="CommentReference"/>
        </w:rPr>
        <w:commentReference w:id="18"/>
      </w:r>
    </w:p>
    <w:p w:rsidR="5FEF92A3" w:rsidP="1C0761CD" w:rsidRDefault="5FEF92A3" w14:paraId="280E38BF" w14:textId="4717E7AC">
      <w:pPr>
        <w:pStyle w:val="Normal"/>
        <w:numPr>
          <w:ilvl w:val="0"/>
          <w:numId w:val="2"/>
        </w:numPr>
        <w:rPr/>
      </w:pPr>
      <w:r w:rsidR="2922AE49">
        <w:rPr/>
        <w:t>Proposed sections:</w:t>
      </w:r>
    </w:p>
    <w:p w:rsidR="5668EB9E" w:rsidP="7F2BC051" w:rsidRDefault="5668EB9E" w14:paraId="35F585A1" w14:textId="0A814DCB">
      <w:pPr>
        <w:pStyle w:val="ListParagraph"/>
        <w:numPr>
          <w:ilvl w:val="1"/>
          <w:numId w:val="2"/>
        </w:numPr>
        <w:rPr/>
      </w:pPr>
      <w:r w:rsidR="5668EB9E">
        <w:rPr/>
        <w:t xml:space="preserve">Organization </w:t>
      </w:r>
      <w:r w:rsidR="7C8666F9">
        <w:rPr/>
        <w:t>information</w:t>
      </w:r>
    </w:p>
    <w:p w:rsidR="7C8666F9" w:rsidP="7F2BC051" w:rsidRDefault="7C8666F9" w14:paraId="59FCC270" w14:textId="3E0788A4">
      <w:pPr>
        <w:pStyle w:val="ListParagraph"/>
        <w:numPr>
          <w:ilvl w:val="2"/>
          <w:numId w:val="2"/>
        </w:numPr>
        <w:rPr/>
      </w:pPr>
      <w:r w:rsidR="7C8666F9">
        <w:rPr/>
        <w:t>Organization identity</w:t>
      </w:r>
    </w:p>
    <w:p w:rsidR="5EB64B90" w:rsidP="1C0761CD" w:rsidRDefault="5EB64B90" w14:paraId="5D65A764" w14:textId="1EC91767">
      <w:pPr>
        <w:pStyle w:val="ListParagraph"/>
        <w:numPr>
          <w:ilvl w:val="2"/>
          <w:numId w:val="2"/>
        </w:numPr>
        <w:rPr/>
      </w:pPr>
      <w:r w:rsidR="5EB64B90">
        <w:rPr/>
        <w:t>Relationship to</w:t>
      </w:r>
      <w:r w:rsidR="5EB64B90">
        <w:rPr/>
        <w:t xml:space="preserve"> jobseekers</w:t>
      </w:r>
    </w:p>
    <w:p w:rsidR="5EB64B90" w:rsidP="7F2BC051" w:rsidRDefault="5EB64B90" w14:paraId="37838B75" w14:textId="37E79BDD">
      <w:pPr>
        <w:pStyle w:val="ListParagraph"/>
        <w:numPr>
          <w:ilvl w:val="2"/>
          <w:numId w:val="2"/>
        </w:numPr>
        <w:rPr/>
      </w:pPr>
      <w:r w:rsidR="5EB64B90">
        <w:rPr/>
        <w:t>Relationship to EO</w:t>
      </w:r>
      <w:r w:rsidR="3E5E71F0">
        <w:rPr/>
        <w:t xml:space="preserve"> (referrals to, from, or both)</w:t>
      </w:r>
    </w:p>
    <w:p w:rsidR="6657DFB9" w:rsidP="7F2BC051" w:rsidRDefault="6657DFB9" w14:paraId="6823DA1E" w14:textId="2A988E70">
      <w:pPr>
        <w:pStyle w:val="ListParagraph"/>
        <w:numPr>
          <w:ilvl w:val="2"/>
          <w:numId w:val="2"/>
        </w:numPr>
        <w:rPr/>
      </w:pPr>
      <w:r w:rsidR="6657DFB9">
        <w:rPr/>
        <w:t>Inclusion group focu</w:t>
      </w:r>
      <w:r w:rsidR="6657DFB9">
        <w:rPr/>
        <w:t>s</w:t>
      </w:r>
    </w:p>
    <w:p w:rsidR="78B7E515" w:rsidP="1C0761CD" w:rsidRDefault="78B7E515" w14:paraId="63205689" w14:textId="560DB769">
      <w:pPr>
        <w:pStyle w:val="ListParagraph"/>
        <w:numPr>
          <w:ilvl w:val="1"/>
          <w:numId w:val="2"/>
        </w:numPr>
        <w:suppressLineNumbers w:val="0"/>
        <w:bidi w:val="0"/>
        <w:spacing w:before="0" w:beforeAutospacing="off" w:after="160" w:afterAutospacing="off" w:line="279" w:lineRule="auto"/>
        <w:ind w:left="1440" w:right="0" w:hanging="360"/>
        <w:jc w:val="left"/>
        <w:rPr/>
      </w:pPr>
      <w:r w:rsidR="78B7E515">
        <w:rPr/>
        <w:t xml:space="preserve">Perspectives on </w:t>
      </w:r>
      <w:r w:rsidR="5A5B4E91">
        <w:rPr/>
        <w:t>EO</w:t>
      </w:r>
      <w:r>
        <w:br/>
      </w:r>
      <w:r w:rsidR="3E04C1C6">
        <w:rPr/>
        <w:t>(</w:t>
      </w:r>
      <w:r w:rsidR="3E04C1C6">
        <w:rPr/>
        <w:t>e.g.</w:t>
      </w:r>
      <w:r w:rsidR="3E04C1C6">
        <w:rPr/>
        <w:t xml:space="preserve"> expect</w:t>
      </w:r>
      <w:r w:rsidR="3F9C0CD4">
        <w:rPr/>
        <w:t>ed efficacy</w:t>
      </w:r>
      <w:r w:rsidR="3E04C1C6">
        <w:rPr/>
        <w:t>,</w:t>
      </w:r>
      <w:r w:rsidR="4C996565">
        <w:rPr/>
        <w:t xml:space="preserve"> what works, what </w:t>
      </w:r>
      <w:r w:rsidR="4C996565">
        <w:rPr/>
        <w:t>doesn’t</w:t>
      </w:r>
      <w:r w:rsidR="4C996565">
        <w:rPr/>
        <w:t>)</w:t>
      </w:r>
      <w:r w:rsidR="3E04C1C6">
        <w:rPr/>
        <w:t xml:space="preserve"> </w:t>
      </w:r>
    </w:p>
    <w:p w:rsidR="5DBE323E" w:rsidP="1C0761CD" w:rsidRDefault="5DBE323E" w14:paraId="1A839597" w14:textId="68FF28DC">
      <w:pPr>
        <w:pStyle w:val="Normal"/>
        <w:numPr>
          <w:ilvl w:val="1"/>
          <w:numId w:val="2"/>
        </w:numPr>
        <w:suppressLineNumbers w:val="0"/>
        <w:bidi w:val="0"/>
        <w:spacing w:before="0" w:beforeAutospacing="off" w:after="160" w:afterAutospacing="off" w:line="279" w:lineRule="auto"/>
        <w:ind/>
        <w:rPr>
          <w:noProof w:val="0"/>
          <w:lang w:val="en-US"/>
        </w:rPr>
      </w:pPr>
      <w:r w:rsidRPr="1C0761CD" w:rsidR="4C2052D0">
        <w:rPr>
          <w:noProof w:val="0"/>
          <w:lang w:val="en-US"/>
        </w:rPr>
        <w:t xml:space="preserve">Common </w:t>
      </w:r>
      <w:r w:rsidRPr="1C0761CD" w:rsidR="4C2052D0">
        <w:rPr>
          <w:noProof w:val="0"/>
          <w:lang w:val="en-US"/>
        </w:rPr>
        <w:t>l</w:t>
      </w:r>
      <w:r w:rsidRPr="1C0761CD" w:rsidR="64EB2148">
        <w:rPr>
          <w:noProof w:val="0"/>
          <w:lang w:val="en-US"/>
        </w:rPr>
        <w:t>abour</w:t>
      </w:r>
      <w:r w:rsidRPr="1C0761CD" w:rsidR="64EB2148">
        <w:rPr>
          <w:noProof w:val="0"/>
          <w:lang w:val="en-US"/>
        </w:rPr>
        <w:t xml:space="preserve"> market barriers</w:t>
      </w:r>
      <w:r w:rsidRPr="1C0761CD" w:rsidR="32190D02">
        <w:rPr>
          <w:noProof w:val="0"/>
          <w:lang w:val="en-US"/>
        </w:rPr>
        <w:t xml:space="preserve"> among IG clients</w:t>
      </w:r>
    </w:p>
    <w:p w:rsidR="570390BB" w:rsidP="7F2BC051" w:rsidRDefault="570390BB" w14:paraId="0B3EE4C2" w14:textId="537F4232">
      <w:pPr>
        <w:pStyle w:val="ListParagraph"/>
        <w:numPr>
          <w:ilvl w:val="1"/>
          <w:numId w:val="2"/>
        </w:numPr>
        <w:suppressLineNumbers w:val="0"/>
        <w:bidi w:val="0"/>
        <w:spacing w:before="0" w:beforeAutospacing="off" w:after="160" w:afterAutospacing="off" w:line="279" w:lineRule="auto"/>
        <w:ind w:left="1440" w:right="0" w:hanging="360"/>
        <w:jc w:val="left"/>
        <w:rPr>
          <w:noProof w:val="0"/>
          <w:lang w:val="en-US"/>
        </w:rPr>
      </w:pPr>
      <w:r w:rsidRPr="1C0761CD" w:rsidR="570390BB">
        <w:rPr>
          <w:noProof w:val="0"/>
          <w:lang w:val="en-US"/>
        </w:rPr>
        <w:t>Key local organizations and supports</w:t>
      </w:r>
    </w:p>
    <w:p w:rsidR="570390BB" w:rsidP="1C0761CD" w:rsidRDefault="570390BB" w14:paraId="11F91CAF" w14:textId="47BD8E03">
      <w:pPr>
        <w:pStyle w:val="ListParagraph"/>
        <w:numPr>
          <w:ilvl w:val="2"/>
          <w:numId w:val="2"/>
        </w:numPr>
        <w:suppressLineNumbers w:val="0"/>
        <w:bidi w:val="0"/>
        <w:spacing w:before="0" w:beforeAutospacing="off" w:after="160" w:afterAutospacing="off" w:line="279" w:lineRule="auto"/>
        <w:ind w:right="0"/>
        <w:jc w:val="left"/>
        <w:rPr>
          <w:noProof w:val="0"/>
          <w:lang w:val="en-US"/>
        </w:rPr>
      </w:pPr>
      <w:r w:rsidRPr="1C0761CD" w:rsidR="570390BB">
        <w:rPr>
          <w:noProof w:val="0"/>
          <w:lang w:val="en-US"/>
        </w:rPr>
        <w:t xml:space="preserve">For </w:t>
      </w:r>
      <w:r w:rsidRPr="1C0761CD" w:rsidR="570390BB">
        <w:rPr>
          <w:noProof w:val="0"/>
          <w:lang w:val="en-US"/>
        </w:rPr>
        <w:t>connecting with members of the IG</w:t>
      </w:r>
    </w:p>
    <w:p w:rsidR="1881B3AF" w:rsidP="7F2BC051" w:rsidRDefault="1881B3AF" w14:paraId="757878BD" w14:textId="370E7064">
      <w:pPr>
        <w:pStyle w:val="ListParagraph"/>
        <w:numPr>
          <w:ilvl w:val="2"/>
          <w:numId w:val="2"/>
        </w:numPr>
        <w:suppressLineNumbers w:val="0"/>
        <w:bidi w:val="0"/>
        <w:spacing w:before="0" w:beforeAutospacing="off" w:after="160" w:afterAutospacing="off" w:line="279" w:lineRule="auto"/>
        <w:ind w:right="0"/>
        <w:jc w:val="left"/>
        <w:rPr>
          <w:noProof w:val="0"/>
          <w:lang w:val="en-US"/>
        </w:rPr>
      </w:pPr>
      <w:r w:rsidRPr="1C0761CD" w:rsidR="1881B3AF">
        <w:rPr>
          <w:noProof w:val="0"/>
          <w:lang w:val="en-US"/>
        </w:rPr>
        <w:t>For addressing the immediate needs of IG clients</w:t>
      </w:r>
    </w:p>
    <w:p w:rsidR="570390BB" w:rsidP="7F2BC051" w:rsidRDefault="570390BB" w14:paraId="36DAD836" w14:textId="1948E75C">
      <w:pPr>
        <w:pStyle w:val="ListParagraph"/>
        <w:numPr>
          <w:ilvl w:val="2"/>
          <w:numId w:val="2"/>
        </w:numPr>
        <w:suppressLineNumbers w:val="0"/>
        <w:bidi w:val="0"/>
        <w:spacing w:before="0" w:beforeAutospacing="off" w:after="160" w:afterAutospacing="off" w:line="279" w:lineRule="auto"/>
        <w:ind w:right="0"/>
        <w:jc w:val="left"/>
        <w:rPr>
          <w:noProof w:val="0"/>
          <w:lang w:val="en-US"/>
        </w:rPr>
      </w:pPr>
      <w:r w:rsidRPr="1C0761CD" w:rsidR="570390BB">
        <w:rPr>
          <w:noProof w:val="0"/>
          <w:lang w:val="en-US"/>
        </w:rPr>
        <w:t xml:space="preserve">For </w:t>
      </w:r>
      <w:r w:rsidRPr="1C0761CD" w:rsidR="70829287">
        <w:rPr>
          <w:noProof w:val="0"/>
          <w:lang w:val="en-US"/>
        </w:rPr>
        <w:t xml:space="preserve">supporting </w:t>
      </w:r>
      <w:r w:rsidRPr="1C0761CD" w:rsidR="70829287">
        <w:rPr>
          <w:noProof w:val="0"/>
          <w:lang w:val="en-US"/>
        </w:rPr>
        <w:t xml:space="preserve">IG clients on the way to the </w:t>
      </w:r>
      <w:r w:rsidRPr="1C0761CD" w:rsidR="70829287">
        <w:rPr>
          <w:noProof w:val="0"/>
          <w:lang w:val="en-US"/>
        </w:rPr>
        <w:t>labour</w:t>
      </w:r>
      <w:r w:rsidRPr="1C0761CD" w:rsidR="70829287">
        <w:rPr>
          <w:noProof w:val="0"/>
          <w:lang w:val="en-US"/>
        </w:rPr>
        <w:t xml:space="preserve"> market</w:t>
      </w:r>
    </w:p>
    <w:sectPr w:rsidR="070200C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NC" w:author="Natalie Conte" w:date="2024-08-12T09:44:00Z" w:id="7">
    <w:p w:rsidR="00DD140A" w:rsidP="00DD140A" w:rsidRDefault="00DD140A" w14:paraId="0A146B69" w14:textId="77777777">
      <w:pPr>
        <w:pStyle w:val="CommentText"/>
      </w:pPr>
      <w:r>
        <w:rPr>
          <w:rStyle w:val="CommentReference"/>
        </w:rPr>
        <w:annotationRef/>
      </w:r>
      <w:r>
        <w:t>Agreed</w:t>
      </w:r>
    </w:p>
  </w:comment>
  <w:comment w:initials="NC" w:author="Natalie Conte" w:date="2024-08-12T10:23:00Z" w:id="8">
    <w:p w:rsidR="00793A48" w:rsidP="00793A48" w:rsidRDefault="00793A48" w14:paraId="0FEF0D9A" w14:textId="77777777">
      <w:pPr>
        <w:pStyle w:val="CommentText"/>
      </w:pPr>
      <w:r>
        <w:rPr>
          <w:rStyle w:val="CommentReference"/>
        </w:rPr>
        <w:annotationRef/>
      </w:r>
      <w:r>
        <w:t xml:space="preserve">Need to add a survey for employment services staff. I’m still unclear about whether providers are already aware of WCG’s service stages, so not sure if we’d want to structure the staff survey questions according to the stages or not. Hoping to get clarity from Louise about this at the Wednesday meeting. </w:t>
      </w:r>
    </w:p>
  </w:comment>
  <w:comment w:initials="TM" w:author="Thomas McManus" w:date="2024-08-12T14:08:00Z" w:id="9">
    <w:p w:rsidR="7E00F536" w:rsidRDefault="7E00F536" w14:paraId="6F3A9E6C" w14:textId="2EB19EA3">
      <w:pPr>
        <w:pStyle w:val="CommentText"/>
      </w:pPr>
      <w:r>
        <w:t xml:space="preserve">I think the key question is whether or not they've implemented WCG's service model. If they haven't, then we'll still need to build the bridge for them. We're trying to get relevant information about their past experiences, and if none of those experiences have been framed in WCG's language, that's not what we'll get, whether or not they're familiar with it. </w:t>
      </w:r>
      <w:r>
        <w:rPr>
          <w:rStyle w:val="CommentReference"/>
        </w:rPr>
        <w:annotationRef/>
      </w:r>
    </w:p>
  </w:comment>
  <w:comment w:initials="NC" w:author="Natalie Conte" w:date="2024-08-12T09:47:00Z" w:id="11">
    <w:p w:rsidR="00EA2F48" w:rsidP="00EA2F48" w:rsidRDefault="00EA2F48" w14:paraId="1B37C505" w14:textId="6A90FDF5">
      <w:pPr>
        <w:pStyle w:val="CommentText"/>
      </w:pPr>
      <w:r>
        <w:rPr>
          <w:rStyle w:val="CommentReference"/>
        </w:rPr>
        <w:annotationRef/>
      </w:r>
      <w:r>
        <w:t>Depending on how long providers keep clients on their caseload, this could also include past clients?</w:t>
      </w:r>
    </w:p>
  </w:comment>
  <w:comment w:initials="NC" w:author="Natalie Conte" w:date="2024-08-12T09:48:00Z" w:id="10">
    <w:p w:rsidR="007123C1" w:rsidP="007123C1" w:rsidRDefault="007123C1" w14:paraId="6D195FA6" w14:textId="77777777">
      <w:pPr>
        <w:pStyle w:val="CommentText"/>
      </w:pPr>
      <w:r>
        <w:rPr>
          <w:rStyle w:val="CommentReference"/>
        </w:rPr>
        <w:annotationRef/>
      </w:r>
      <w:r>
        <w:t>And employment services staff</w:t>
      </w:r>
    </w:p>
  </w:comment>
  <w:comment w:initials="NC" w:author="Natalie Conte" w:date="2024-08-12T09:55:00Z" w:id="12">
    <w:p w:rsidR="00F56903" w:rsidP="00F56903" w:rsidRDefault="00F56903" w14:paraId="7129F3E4" w14:textId="77777777">
      <w:pPr>
        <w:pStyle w:val="CommentText"/>
      </w:pPr>
      <w:r>
        <w:rPr>
          <w:rStyle w:val="CommentReference"/>
        </w:rPr>
        <w:annotationRef/>
      </w:r>
      <w:r>
        <w:t>Curious why we wouldn’t also include a focus on the Start and Succeed stages, for clients who attained employment through EO services. Are you thinking that it’s better to focus the surveys on Explore and Progress to keep it within a reasonable length, and then use the focus groups to get at the Start and Succeed stages?</w:t>
      </w:r>
    </w:p>
  </w:comment>
  <w:comment w:initials="NC" w:author="Natalie Conte" w:date="2024-08-12T09:59:00Z" w:id="15">
    <w:p w:rsidR="00AF6A5B" w:rsidP="00AF6A5B" w:rsidRDefault="00AF6A5B" w14:paraId="04388C20" w14:textId="77777777">
      <w:pPr>
        <w:pStyle w:val="CommentText"/>
      </w:pPr>
      <w:r>
        <w:rPr>
          <w:rStyle w:val="CommentReference"/>
        </w:rPr>
        <w:annotationRef/>
      </w:r>
      <w:r>
        <w:t xml:space="preserve">Not sure if this is captured here, but I think we will also want to learn about any pain points related to service persistence/completion from a more logistical/user experience angle as well </w:t>
      </w:r>
    </w:p>
  </w:comment>
  <w:comment w:initials="NC" w:author="Natalie Conte" w:date="2024-08-12T10:16:00Z" w:id="16">
    <w:p w:rsidR="00921F4E" w:rsidP="00921F4E" w:rsidRDefault="00921F4E" w14:paraId="1F34D894" w14:textId="77777777">
      <w:pPr>
        <w:pStyle w:val="CommentText"/>
      </w:pPr>
      <w:r>
        <w:rPr>
          <w:rStyle w:val="CommentReference"/>
        </w:rPr>
        <w:annotationRef/>
      </w:r>
      <w:r>
        <w:t>In our chat last week, one suggestion you had was to gather information on how community stakeholders currently view EO services, to provide WCG an indication of the public opinion they are inheriting. I assumed you meant gathering this data from the full range of stakeholders. Do you think we should survey the full range to get this info? I’d have to go through the stakeholder list in more detail, but I think the majority of stakeholders in their list are not advocacy groups/networks, so we may not get a high number of responses if we only focus on that stakeholder group.</w:t>
      </w:r>
    </w:p>
  </w:comment>
  <w:comment w:initials="TM" w:author="Thomas McManus" w:date="2024-08-12T14:02:00Z" w:id="17">
    <w:p w:rsidR="71FA290D" w:rsidRDefault="71FA290D" w14:paraId="19F69200" w14:textId="1B3E97E2">
      <w:pPr>
        <w:pStyle w:val="CommentText"/>
      </w:pPr>
      <w:r>
        <w:t xml:space="preserve">I did make that suggestion, but it came alongside focusing the stakeholder survey more or less solely on that set of questions. </w:t>
      </w:r>
      <w:r>
        <w:rPr>
          <w:rStyle w:val="CommentReference"/>
        </w:rPr>
        <w:annotationRef/>
      </w:r>
    </w:p>
    <w:p w:rsidR="71FA290D" w:rsidRDefault="71FA290D" w14:paraId="7DBD8F0A" w14:textId="1F5EBA24">
      <w:pPr>
        <w:pStyle w:val="CommentText"/>
      </w:pPr>
    </w:p>
    <w:p w:rsidR="71FA290D" w:rsidRDefault="71FA290D" w14:paraId="166DF2E5" w14:textId="299E225C">
      <w:pPr>
        <w:pStyle w:val="CommentText"/>
      </w:pPr>
      <w:r>
        <w:t xml:space="preserve">In that meeting, at least from my perspective, we landed on this proposal, which leaves gathering information from referral partners / auxiliary service providers to the interviews. </w:t>
      </w:r>
    </w:p>
  </w:comment>
  <w:comment w:initials="NC" w:author="Natalie Conte" w:date="2024-08-12T10:20:00Z" w:id="18">
    <w:p w:rsidR="00366F4F" w:rsidP="00366F4F" w:rsidRDefault="00366F4F" w14:paraId="09A7F26A" w14:textId="77777777">
      <w:pPr>
        <w:pStyle w:val="CommentText"/>
      </w:pPr>
      <w:r>
        <w:rPr>
          <w:rStyle w:val="CommentReference"/>
        </w:rPr>
        <w:annotationRef/>
      </w:r>
      <w:r>
        <w:t xml:space="preserve">Sounds like WCG will distribute the survey, based on Louise’s email </w:t>
      </w:r>
    </w:p>
  </w:comment>
  <w:comment w:initials="NC" w:author="Natalie Conte" w:date="2024-08-12T14:49:22" w:id="1942585887">
    <w:p w:rsidR="7F2BC051" w:rsidRDefault="7F2BC051" w14:paraId="4B4D583B" w14:textId="3036C76B">
      <w:pPr>
        <w:pStyle w:val="CommentText"/>
      </w:pPr>
      <w:r w:rsidR="7F2BC051">
        <w:rPr/>
        <w:t>Agreed. I'm fairly certain they've not delivered WCG's model yet, however some providers may already use a similar model. We will have to use language/a framework that any provider would understand and then during analysis we can map the findings onto WCG's model I guess.</w:t>
      </w:r>
      <w:r>
        <w:rPr>
          <w:rStyle w:val="CommentReference"/>
        </w:rPr>
        <w:annotationRef/>
      </w:r>
    </w:p>
  </w:comment>
  <w:comment w:initials="TM" w:author="Thomas McManus" w:date="2024-08-12T14:54:56" w:id="1015354660">
    <w:p w:rsidR="7F2BC051" w:rsidRDefault="7F2BC051" w14:paraId="6ED9DADD" w14:textId="64C9156D">
      <w:pPr>
        <w:pStyle w:val="CommentText"/>
      </w:pPr>
      <w:r w:rsidR="7F2BC051">
        <w:rPr/>
        <w:t xml:space="preserve">I feel like WCG's model is basically guaranteed to have analogous activities at each point. I'm betting that every core EO provider does some version of each of recruitment, assessment, planning, employment and retention support. </w:t>
      </w:r>
      <w:r>
        <w:rPr>
          <w:rStyle w:val="CommentReference"/>
        </w:rPr>
        <w:annotationRef/>
      </w:r>
    </w:p>
  </w:comment>
  <w:comment w:initials="TM" w:author="Thomas McManus" w:date="2024-08-12T15:28:00" w:id="514226438">
    <w:p w:rsidR="7F2BC051" w:rsidRDefault="7F2BC051" w14:paraId="57AAC30C" w14:textId="667319FA">
      <w:pPr>
        <w:pStyle w:val="CommentText"/>
      </w:pPr>
      <w:r w:rsidR="7F2BC051">
        <w:rPr/>
        <w:t xml:space="preserve">We can include these modules, I just don't think we will get very high response rates from former clients. </w:t>
      </w:r>
      <w:r>
        <w:rPr>
          <w:rStyle w:val="CommentReference"/>
        </w:rPr>
        <w:annotationRef/>
      </w:r>
    </w:p>
  </w:comment>
  <w:comment w:initials="TM" w:author="Thomas McManus" w:date="2024-08-12T16:26:11" w:id="1316365631">
    <w:p w:rsidR="7F2BC051" w:rsidRDefault="7F2BC051" w14:paraId="45029E73" w14:textId="5B61CA59">
      <w:pPr>
        <w:pStyle w:val="CommentText"/>
      </w:pPr>
      <w:r w:rsidR="7F2BC051">
        <w:rPr/>
        <w:t xml:space="preserve">You're right though, that they seem intent on collecting a total of ~ 500 responses to this survey, and further, that the smaller stakeholder group probably wouldn't allow that to be the case. Let's talk it over tomorrow.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A146B69"/>
  <w15:commentEx w15:done="1" w15:paraId="0FEF0D9A"/>
  <w15:commentEx w15:done="1" w15:paraId="6F3A9E6C" w15:paraIdParent="0FEF0D9A"/>
  <w15:commentEx w15:done="1" w15:paraId="1B37C505"/>
  <w15:commentEx w15:done="1" w15:paraId="6D195FA6"/>
  <w15:commentEx w15:done="1" w15:paraId="7129F3E4"/>
  <w15:commentEx w15:done="1" w15:paraId="04388C20"/>
  <w15:commentEx w15:done="1" w15:paraId="1F34D894"/>
  <w15:commentEx w15:done="1" w15:paraId="166DF2E5" w15:paraIdParent="1F34D894"/>
  <w15:commentEx w15:done="1" w15:paraId="09A7F26A"/>
  <w15:commentEx w15:done="1" w15:paraId="4B4D583B" w15:paraIdParent="0FEF0D9A"/>
  <w15:commentEx w15:done="1" w15:paraId="6ED9DADD" w15:paraIdParent="0FEF0D9A"/>
  <w15:commentEx w15:done="1" w15:paraId="57AAC30C" w15:paraIdParent="7129F3E4"/>
  <w15:commentEx w15:done="1" w15:paraId="45029E73" w15:paraIdParent="1F34D89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8D9BFC6" w16cex:dateUtc="2024-08-12T13:44:00Z"/>
  <w16cex:commentExtensible w16cex:durableId="7309E6A6" w16cex:dateUtc="2024-08-12T14:23:00Z"/>
  <w16cex:commentExtensible w16cex:durableId="10EE5179" w16cex:dateUtc="2024-08-12T18:08:00Z"/>
  <w16cex:commentExtensible w16cex:durableId="1D3B3009" w16cex:dateUtc="2024-08-12T13:47:00Z">
    <w16cex:extLst>
      <w16:ext w16:uri="{CE6994B0-6A32-4C9F-8C6B-6E91EDA988CE}">
        <cr:reactions xmlns:cr="http://schemas.microsoft.com/office/comments/2020/reactions">
          <cr:reaction reactionType="1">
            <cr:reactionInfo dateUtc="2024-08-12T20:26:19.686Z">
              <cr:user userId="S::tmcmanus@blueprint-ade.ca::3d0b56a5-3ccc-4cff-bbe1-3df3b3e447ab" userProvider="AD" userName="Thomas McManus"/>
            </cr:reactionInfo>
          </cr:reaction>
        </cr:reactions>
      </w16:ext>
    </w16cex:extLst>
  </w16cex:commentExtensible>
  <w16cex:commentExtensible w16cex:durableId="6E18F912" w16cex:dateUtc="2024-08-12T13:48:00Z"/>
  <w16cex:commentExtensible w16cex:durableId="0D383786" w16cex:dateUtc="2024-08-12T13:55:00Z"/>
  <w16cex:commentExtensible w16cex:durableId="15C5E7A7" w16cex:dateUtc="2024-08-12T13:59:00Z"/>
  <w16cex:commentExtensible w16cex:durableId="7F0F05A7" w16cex:dateUtc="2024-08-12T14:16:00Z"/>
  <w16cex:commentExtensible w16cex:durableId="61519DC3" w16cex:dateUtc="2024-08-12T18:02:00Z"/>
  <w16cex:commentExtensible w16cex:durableId="11165C46" w16cex:dateUtc="2024-08-12T14:20:00Z"/>
  <w16cex:commentExtensible w16cex:durableId="2516EA54" w16cex:dateUtc="2024-08-12T18:49:22.852Z"/>
  <w16cex:commentExtensible w16cex:durableId="3C869CEE" w16cex:dateUtc="2024-08-12T18:54:56.97Z"/>
  <w16cex:commentExtensible w16cex:durableId="4CFCA147" w16cex:dateUtc="2024-08-12T19:28:00.783Z"/>
  <w16cex:commentExtensible w16cex:durableId="32FBAD77" w16cex:dateUtc="2024-08-12T20:26:11.226Z"/>
</w16cex:commentsExtensible>
</file>

<file path=word/commentsIds.xml><?xml version="1.0" encoding="utf-8"?>
<w16cid:commentsIds xmlns:mc="http://schemas.openxmlformats.org/markup-compatibility/2006" xmlns:w16cid="http://schemas.microsoft.com/office/word/2016/wordml/cid" mc:Ignorable="w16cid">
  <w16cid:commentId w16cid:paraId="0A146B69" w16cid:durableId="68D9BFC6"/>
  <w16cid:commentId w16cid:paraId="0FEF0D9A" w16cid:durableId="7309E6A6"/>
  <w16cid:commentId w16cid:paraId="6F3A9E6C" w16cid:durableId="10EE5179"/>
  <w16cid:commentId w16cid:paraId="1B37C505" w16cid:durableId="1D3B3009"/>
  <w16cid:commentId w16cid:paraId="6D195FA6" w16cid:durableId="6E18F912"/>
  <w16cid:commentId w16cid:paraId="7129F3E4" w16cid:durableId="0D383786"/>
  <w16cid:commentId w16cid:paraId="04388C20" w16cid:durableId="15C5E7A7"/>
  <w16cid:commentId w16cid:paraId="1F34D894" w16cid:durableId="7F0F05A7"/>
  <w16cid:commentId w16cid:paraId="166DF2E5" w16cid:durableId="61519DC3"/>
  <w16cid:commentId w16cid:paraId="09A7F26A" w16cid:durableId="11165C46"/>
  <w16cid:commentId w16cid:paraId="4B4D583B" w16cid:durableId="2516EA54"/>
  <w16cid:commentId w16cid:paraId="6ED9DADD" w16cid:durableId="3C869CEE"/>
  <w16cid:commentId w16cid:paraId="57AAC30C" w16cid:durableId="4CFCA147"/>
  <w16cid:commentId w16cid:paraId="45029E73" w16cid:durableId="32FBAD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63d69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7ED5B1"/>
    <w:multiLevelType w:val="hybridMultilevel"/>
    <w:tmpl w:val="FFFFFFFF"/>
    <w:lvl w:ilvl="0" w:tplc="7C288646">
      <w:start w:val="1"/>
      <w:numFmt w:val="bullet"/>
      <w:lvlText w:val="-"/>
      <w:lvlJc w:val="left"/>
      <w:pPr>
        <w:ind w:left="720" w:hanging="360"/>
      </w:pPr>
      <w:rPr>
        <w:rFonts w:hint="default" w:ascii="Aptos" w:hAnsi="Aptos"/>
      </w:rPr>
    </w:lvl>
    <w:lvl w:ilvl="1" w:tplc="BD722FD0">
      <w:start w:val="1"/>
      <w:numFmt w:val="bullet"/>
      <w:lvlText w:val="o"/>
      <w:lvlJc w:val="left"/>
      <w:pPr>
        <w:ind w:left="1440" w:hanging="360"/>
      </w:pPr>
      <w:rPr>
        <w:rFonts w:hint="default" w:ascii="Courier New" w:hAnsi="Courier New"/>
      </w:rPr>
    </w:lvl>
    <w:lvl w:ilvl="2" w:tplc="8D22E7F2">
      <w:start w:val="1"/>
      <w:numFmt w:val="bullet"/>
      <w:lvlText w:val=""/>
      <w:lvlJc w:val="left"/>
      <w:pPr>
        <w:ind w:left="2160" w:hanging="360"/>
      </w:pPr>
      <w:rPr>
        <w:rFonts w:hint="default" w:ascii="Wingdings" w:hAnsi="Wingdings"/>
      </w:rPr>
    </w:lvl>
    <w:lvl w:ilvl="3" w:tplc="EB407ED2">
      <w:start w:val="1"/>
      <w:numFmt w:val="bullet"/>
      <w:lvlText w:val=""/>
      <w:lvlJc w:val="left"/>
      <w:pPr>
        <w:ind w:left="2880" w:hanging="360"/>
      </w:pPr>
      <w:rPr>
        <w:rFonts w:hint="default" w:ascii="Symbol" w:hAnsi="Symbol"/>
      </w:rPr>
    </w:lvl>
    <w:lvl w:ilvl="4" w:tplc="A0F8CD32">
      <w:start w:val="1"/>
      <w:numFmt w:val="bullet"/>
      <w:lvlText w:val="o"/>
      <w:lvlJc w:val="left"/>
      <w:pPr>
        <w:ind w:left="3600" w:hanging="360"/>
      </w:pPr>
      <w:rPr>
        <w:rFonts w:hint="default" w:ascii="Courier New" w:hAnsi="Courier New"/>
      </w:rPr>
    </w:lvl>
    <w:lvl w:ilvl="5" w:tplc="6E949BBE">
      <w:start w:val="1"/>
      <w:numFmt w:val="bullet"/>
      <w:lvlText w:val=""/>
      <w:lvlJc w:val="left"/>
      <w:pPr>
        <w:ind w:left="4320" w:hanging="360"/>
      </w:pPr>
      <w:rPr>
        <w:rFonts w:hint="default" w:ascii="Wingdings" w:hAnsi="Wingdings"/>
      </w:rPr>
    </w:lvl>
    <w:lvl w:ilvl="6" w:tplc="4F72504A">
      <w:start w:val="1"/>
      <w:numFmt w:val="bullet"/>
      <w:lvlText w:val=""/>
      <w:lvlJc w:val="left"/>
      <w:pPr>
        <w:ind w:left="5040" w:hanging="360"/>
      </w:pPr>
      <w:rPr>
        <w:rFonts w:hint="default" w:ascii="Symbol" w:hAnsi="Symbol"/>
      </w:rPr>
    </w:lvl>
    <w:lvl w:ilvl="7" w:tplc="A11C1BEC">
      <w:start w:val="1"/>
      <w:numFmt w:val="bullet"/>
      <w:lvlText w:val="o"/>
      <w:lvlJc w:val="left"/>
      <w:pPr>
        <w:ind w:left="5760" w:hanging="360"/>
      </w:pPr>
      <w:rPr>
        <w:rFonts w:hint="default" w:ascii="Courier New" w:hAnsi="Courier New"/>
      </w:rPr>
    </w:lvl>
    <w:lvl w:ilvl="8" w:tplc="85B02984">
      <w:start w:val="1"/>
      <w:numFmt w:val="bullet"/>
      <w:lvlText w:val=""/>
      <w:lvlJc w:val="left"/>
      <w:pPr>
        <w:ind w:left="6480" w:hanging="360"/>
      </w:pPr>
      <w:rPr>
        <w:rFonts w:hint="default" w:ascii="Wingdings" w:hAnsi="Wingdings"/>
      </w:rPr>
    </w:lvl>
  </w:abstractNum>
  <w:abstractNum w:abstractNumId="1" w15:restartNumberingAfterBreak="0">
    <w:nsid w:val="2C718BA2"/>
    <w:multiLevelType w:val="hybridMultilevel"/>
    <w:tmpl w:val="FFFFFFFF"/>
    <w:lvl w:ilvl="0" w:tplc="1D2EF5AA">
      <w:start w:val="1"/>
      <w:numFmt w:val="bullet"/>
      <w:lvlText w:val="-"/>
      <w:lvlJc w:val="left"/>
      <w:pPr>
        <w:ind w:left="720" w:hanging="360"/>
      </w:pPr>
      <w:rPr>
        <w:rFonts w:hint="default" w:ascii="Aptos" w:hAnsi="Aptos"/>
      </w:rPr>
    </w:lvl>
    <w:lvl w:ilvl="1" w:tplc="3CF602A0">
      <w:start w:val="1"/>
      <w:numFmt w:val="bullet"/>
      <w:lvlText w:val="o"/>
      <w:lvlJc w:val="left"/>
      <w:pPr>
        <w:ind w:left="1440" w:hanging="360"/>
      </w:pPr>
      <w:rPr>
        <w:rFonts w:hint="default" w:ascii="Courier New" w:hAnsi="Courier New"/>
      </w:rPr>
    </w:lvl>
    <w:lvl w:ilvl="2" w:tplc="0AACE3EE">
      <w:start w:val="1"/>
      <w:numFmt w:val="bullet"/>
      <w:lvlText w:val=""/>
      <w:lvlJc w:val="left"/>
      <w:pPr>
        <w:ind w:left="2160" w:hanging="360"/>
      </w:pPr>
      <w:rPr>
        <w:rFonts w:hint="default" w:ascii="Wingdings" w:hAnsi="Wingdings"/>
      </w:rPr>
    </w:lvl>
    <w:lvl w:ilvl="3" w:tplc="D3C8568E">
      <w:start w:val="1"/>
      <w:numFmt w:val="bullet"/>
      <w:lvlText w:val=""/>
      <w:lvlJc w:val="left"/>
      <w:pPr>
        <w:ind w:left="2880" w:hanging="360"/>
      </w:pPr>
      <w:rPr>
        <w:rFonts w:hint="default" w:ascii="Symbol" w:hAnsi="Symbol"/>
      </w:rPr>
    </w:lvl>
    <w:lvl w:ilvl="4" w:tplc="00921B52">
      <w:start w:val="1"/>
      <w:numFmt w:val="bullet"/>
      <w:lvlText w:val="o"/>
      <w:lvlJc w:val="left"/>
      <w:pPr>
        <w:ind w:left="3600" w:hanging="360"/>
      </w:pPr>
      <w:rPr>
        <w:rFonts w:hint="default" w:ascii="Courier New" w:hAnsi="Courier New"/>
      </w:rPr>
    </w:lvl>
    <w:lvl w:ilvl="5" w:tplc="8BBAFB38">
      <w:start w:val="1"/>
      <w:numFmt w:val="bullet"/>
      <w:lvlText w:val=""/>
      <w:lvlJc w:val="left"/>
      <w:pPr>
        <w:ind w:left="4320" w:hanging="360"/>
      </w:pPr>
      <w:rPr>
        <w:rFonts w:hint="default" w:ascii="Wingdings" w:hAnsi="Wingdings"/>
      </w:rPr>
    </w:lvl>
    <w:lvl w:ilvl="6" w:tplc="228E0F50">
      <w:start w:val="1"/>
      <w:numFmt w:val="bullet"/>
      <w:lvlText w:val=""/>
      <w:lvlJc w:val="left"/>
      <w:pPr>
        <w:ind w:left="5040" w:hanging="360"/>
      </w:pPr>
      <w:rPr>
        <w:rFonts w:hint="default" w:ascii="Symbol" w:hAnsi="Symbol"/>
      </w:rPr>
    </w:lvl>
    <w:lvl w:ilvl="7" w:tplc="C58E60C6">
      <w:start w:val="1"/>
      <w:numFmt w:val="bullet"/>
      <w:lvlText w:val="o"/>
      <w:lvlJc w:val="left"/>
      <w:pPr>
        <w:ind w:left="5760" w:hanging="360"/>
      </w:pPr>
      <w:rPr>
        <w:rFonts w:hint="default" w:ascii="Courier New" w:hAnsi="Courier New"/>
      </w:rPr>
    </w:lvl>
    <w:lvl w:ilvl="8" w:tplc="EF729610">
      <w:start w:val="1"/>
      <w:numFmt w:val="bullet"/>
      <w:lvlText w:val=""/>
      <w:lvlJc w:val="left"/>
      <w:pPr>
        <w:ind w:left="6480" w:hanging="360"/>
      </w:pPr>
      <w:rPr>
        <w:rFonts w:hint="default" w:ascii="Wingdings" w:hAnsi="Wingdings"/>
      </w:rPr>
    </w:lvl>
  </w:abstractNum>
  <w:abstractNum w:abstractNumId="2" w15:restartNumberingAfterBreak="0">
    <w:nsid w:val="33C555F6"/>
    <w:multiLevelType w:val="hybridMultilevel"/>
    <w:tmpl w:val="FFFFFFFF"/>
    <w:lvl w:ilvl="0" w:tplc="C540A1CC">
      <w:start w:val="1"/>
      <w:numFmt w:val="bullet"/>
      <w:lvlText w:val="-"/>
      <w:lvlJc w:val="left"/>
      <w:pPr>
        <w:ind w:left="720" w:hanging="360"/>
      </w:pPr>
      <w:rPr>
        <w:rFonts w:hint="default" w:ascii="Aptos" w:hAnsi="Aptos"/>
      </w:rPr>
    </w:lvl>
    <w:lvl w:ilvl="1" w:tplc="A94A0F7E">
      <w:start w:val="1"/>
      <w:numFmt w:val="bullet"/>
      <w:lvlText w:val="o"/>
      <w:lvlJc w:val="left"/>
      <w:pPr>
        <w:ind w:left="1440" w:hanging="360"/>
      </w:pPr>
      <w:rPr>
        <w:rFonts w:hint="default" w:ascii="Courier New" w:hAnsi="Courier New"/>
      </w:rPr>
    </w:lvl>
    <w:lvl w:ilvl="2" w:tplc="D84C8940">
      <w:start w:val="1"/>
      <w:numFmt w:val="bullet"/>
      <w:lvlText w:val=""/>
      <w:lvlJc w:val="left"/>
      <w:pPr>
        <w:ind w:left="2160" w:hanging="360"/>
      </w:pPr>
      <w:rPr>
        <w:rFonts w:hint="default" w:ascii="Wingdings" w:hAnsi="Wingdings"/>
      </w:rPr>
    </w:lvl>
    <w:lvl w:ilvl="3" w:tplc="BD527ABC">
      <w:start w:val="1"/>
      <w:numFmt w:val="bullet"/>
      <w:lvlText w:val=""/>
      <w:lvlJc w:val="left"/>
      <w:pPr>
        <w:ind w:left="2880" w:hanging="360"/>
      </w:pPr>
      <w:rPr>
        <w:rFonts w:hint="default" w:ascii="Symbol" w:hAnsi="Symbol"/>
      </w:rPr>
    </w:lvl>
    <w:lvl w:ilvl="4" w:tplc="F1920A8A">
      <w:start w:val="1"/>
      <w:numFmt w:val="bullet"/>
      <w:lvlText w:val="o"/>
      <w:lvlJc w:val="left"/>
      <w:pPr>
        <w:ind w:left="3600" w:hanging="360"/>
      </w:pPr>
      <w:rPr>
        <w:rFonts w:hint="default" w:ascii="Courier New" w:hAnsi="Courier New"/>
      </w:rPr>
    </w:lvl>
    <w:lvl w:ilvl="5" w:tplc="ADD0ABF6">
      <w:start w:val="1"/>
      <w:numFmt w:val="bullet"/>
      <w:lvlText w:val=""/>
      <w:lvlJc w:val="left"/>
      <w:pPr>
        <w:ind w:left="4320" w:hanging="360"/>
      </w:pPr>
      <w:rPr>
        <w:rFonts w:hint="default" w:ascii="Wingdings" w:hAnsi="Wingdings"/>
      </w:rPr>
    </w:lvl>
    <w:lvl w:ilvl="6" w:tplc="6602EC72">
      <w:start w:val="1"/>
      <w:numFmt w:val="bullet"/>
      <w:lvlText w:val=""/>
      <w:lvlJc w:val="left"/>
      <w:pPr>
        <w:ind w:left="5040" w:hanging="360"/>
      </w:pPr>
      <w:rPr>
        <w:rFonts w:hint="default" w:ascii="Symbol" w:hAnsi="Symbol"/>
      </w:rPr>
    </w:lvl>
    <w:lvl w:ilvl="7" w:tplc="73BC8D9C">
      <w:start w:val="1"/>
      <w:numFmt w:val="bullet"/>
      <w:lvlText w:val="o"/>
      <w:lvlJc w:val="left"/>
      <w:pPr>
        <w:ind w:left="5760" w:hanging="360"/>
      </w:pPr>
      <w:rPr>
        <w:rFonts w:hint="default" w:ascii="Courier New" w:hAnsi="Courier New"/>
      </w:rPr>
    </w:lvl>
    <w:lvl w:ilvl="8" w:tplc="12A6B4DA">
      <w:start w:val="1"/>
      <w:numFmt w:val="bullet"/>
      <w:lvlText w:val=""/>
      <w:lvlJc w:val="left"/>
      <w:pPr>
        <w:ind w:left="6480" w:hanging="360"/>
      </w:pPr>
      <w:rPr>
        <w:rFonts w:hint="default" w:ascii="Wingdings" w:hAnsi="Wingdings"/>
      </w:rPr>
    </w:lvl>
  </w:abstractNum>
  <w:abstractNum w:abstractNumId="3" w15:restartNumberingAfterBreak="0">
    <w:nsid w:val="4318090E"/>
    <w:multiLevelType w:val="hybridMultilevel"/>
    <w:tmpl w:val="FFFFFFFF"/>
    <w:lvl w:ilvl="0" w:tplc="8A58C1E6">
      <w:start w:val="1"/>
      <w:numFmt w:val="bullet"/>
      <w:lvlText w:val="-"/>
      <w:lvlJc w:val="left"/>
      <w:pPr>
        <w:ind w:left="720" w:hanging="360"/>
      </w:pPr>
      <w:rPr>
        <w:rFonts w:hint="default" w:ascii="Aptos" w:hAnsi="Aptos"/>
      </w:rPr>
    </w:lvl>
    <w:lvl w:ilvl="1" w:tplc="4A3AFD02">
      <w:start w:val="1"/>
      <w:numFmt w:val="bullet"/>
      <w:lvlText w:val="o"/>
      <w:lvlJc w:val="left"/>
      <w:pPr>
        <w:ind w:left="1440" w:hanging="360"/>
      </w:pPr>
      <w:rPr>
        <w:rFonts w:hint="default" w:ascii="Courier New" w:hAnsi="Courier New"/>
      </w:rPr>
    </w:lvl>
    <w:lvl w:ilvl="2" w:tplc="BBEE35BE">
      <w:start w:val="1"/>
      <w:numFmt w:val="bullet"/>
      <w:lvlText w:val=""/>
      <w:lvlJc w:val="left"/>
      <w:pPr>
        <w:ind w:left="2160" w:hanging="360"/>
      </w:pPr>
      <w:rPr>
        <w:rFonts w:hint="default" w:ascii="Wingdings" w:hAnsi="Wingdings"/>
      </w:rPr>
    </w:lvl>
    <w:lvl w:ilvl="3" w:tplc="2E40CA1E">
      <w:start w:val="1"/>
      <w:numFmt w:val="bullet"/>
      <w:lvlText w:val=""/>
      <w:lvlJc w:val="left"/>
      <w:pPr>
        <w:ind w:left="2880" w:hanging="360"/>
      </w:pPr>
      <w:rPr>
        <w:rFonts w:hint="default" w:ascii="Symbol" w:hAnsi="Symbol"/>
      </w:rPr>
    </w:lvl>
    <w:lvl w:ilvl="4" w:tplc="8C76F334">
      <w:start w:val="1"/>
      <w:numFmt w:val="bullet"/>
      <w:lvlText w:val="o"/>
      <w:lvlJc w:val="left"/>
      <w:pPr>
        <w:ind w:left="3600" w:hanging="360"/>
      </w:pPr>
      <w:rPr>
        <w:rFonts w:hint="default" w:ascii="Courier New" w:hAnsi="Courier New"/>
      </w:rPr>
    </w:lvl>
    <w:lvl w:ilvl="5" w:tplc="BC744B46">
      <w:start w:val="1"/>
      <w:numFmt w:val="bullet"/>
      <w:lvlText w:val=""/>
      <w:lvlJc w:val="left"/>
      <w:pPr>
        <w:ind w:left="4320" w:hanging="360"/>
      </w:pPr>
      <w:rPr>
        <w:rFonts w:hint="default" w:ascii="Wingdings" w:hAnsi="Wingdings"/>
      </w:rPr>
    </w:lvl>
    <w:lvl w:ilvl="6" w:tplc="3FE6B2E2">
      <w:start w:val="1"/>
      <w:numFmt w:val="bullet"/>
      <w:lvlText w:val=""/>
      <w:lvlJc w:val="left"/>
      <w:pPr>
        <w:ind w:left="5040" w:hanging="360"/>
      </w:pPr>
      <w:rPr>
        <w:rFonts w:hint="default" w:ascii="Symbol" w:hAnsi="Symbol"/>
      </w:rPr>
    </w:lvl>
    <w:lvl w:ilvl="7" w:tplc="0608A366">
      <w:start w:val="1"/>
      <w:numFmt w:val="bullet"/>
      <w:lvlText w:val="o"/>
      <w:lvlJc w:val="left"/>
      <w:pPr>
        <w:ind w:left="5760" w:hanging="360"/>
      </w:pPr>
      <w:rPr>
        <w:rFonts w:hint="default" w:ascii="Courier New" w:hAnsi="Courier New"/>
      </w:rPr>
    </w:lvl>
    <w:lvl w:ilvl="8" w:tplc="FBD23318">
      <w:start w:val="1"/>
      <w:numFmt w:val="bullet"/>
      <w:lvlText w:val=""/>
      <w:lvlJc w:val="left"/>
      <w:pPr>
        <w:ind w:left="6480" w:hanging="360"/>
      </w:pPr>
      <w:rPr>
        <w:rFonts w:hint="default" w:ascii="Wingdings" w:hAnsi="Wingdings"/>
      </w:rPr>
    </w:lvl>
  </w:abstractNum>
  <w:abstractNum w:abstractNumId="4" w15:restartNumberingAfterBreak="0">
    <w:nsid w:val="536FB4EC"/>
    <w:multiLevelType w:val="hybridMultilevel"/>
    <w:tmpl w:val="FFFFFFFF"/>
    <w:lvl w:ilvl="0" w:tplc="6FC4334E">
      <w:start w:val="1"/>
      <w:numFmt w:val="bullet"/>
      <w:lvlText w:val="-"/>
      <w:lvlJc w:val="left"/>
      <w:pPr>
        <w:ind w:left="720" w:hanging="360"/>
      </w:pPr>
      <w:rPr>
        <w:rFonts w:hint="default" w:ascii="Aptos" w:hAnsi="Aptos"/>
      </w:rPr>
    </w:lvl>
    <w:lvl w:ilvl="1" w:tplc="A33E1566">
      <w:start w:val="1"/>
      <w:numFmt w:val="bullet"/>
      <w:lvlText w:val="o"/>
      <w:lvlJc w:val="left"/>
      <w:pPr>
        <w:ind w:left="1440" w:hanging="360"/>
      </w:pPr>
      <w:rPr>
        <w:rFonts w:hint="default" w:ascii="Courier New" w:hAnsi="Courier New"/>
      </w:rPr>
    </w:lvl>
    <w:lvl w:ilvl="2" w:tplc="7284A29C">
      <w:start w:val="1"/>
      <w:numFmt w:val="bullet"/>
      <w:lvlText w:val=""/>
      <w:lvlJc w:val="left"/>
      <w:pPr>
        <w:ind w:left="2160" w:hanging="360"/>
      </w:pPr>
      <w:rPr>
        <w:rFonts w:hint="default" w:ascii="Wingdings" w:hAnsi="Wingdings"/>
      </w:rPr>
    </w:lvl>
    <w:lvl w:ilvl="3" w:tplc="C562D690">
      <w:start w:val="1"/>
      <w:numFmt w:val="bullet"/>
      <w:lvlText w:val=""/>
      <w:lvlJc w:val="left"/>
      <w:pPr>
        <w:ind w:left="2880" w:hanging="360"/>
      </w:pPr>
      <w:rPr>
        <w:rFonts w:hint="default" w:ascii="Symbol" w:hAnsi="Symbol"/>
      </w:rPr>
    </w:lvl>
    <w:lvl w:ilvl="4" w:tplc="CF884B0A">
      <w:start w:val="1"/>
      <w:numFmt w:val="bullet"/>
      <w:lvlText w:val="o"/>
      <w:lvlJc w:val="left"/>
      <w:pPr>
        <w:ind w:left="3600" w:hanging="360"/>
      </w:pPr>
      <w:rPr>
        <w:rFonts w:hint="default" w:ascii="Courier New" w:hAnsi="Courier New"/>
      </w:rPr>
    </w:lvl>
    <w:lvl w:ilvl="5" w:tplc="2D3A67D6">
      <w:start w:val="1"/>
      <w:numFmt w:val="bullet"/>
      <w:lvlText w:val=""/>
      <w:lvlJc w:val="left"/>
      <w:pPr>
        <w:ind w:left="4320" w:hanging="360"/>
      </w:pPr>
      <w:rPr>
        <w:rFonts w:hint="default" w:ascii="Wingdings" w:hAnsi="Wingdings"/>
      </w:rPr>
    </w:lvl>
    <w:lvl w:ilvl="6" w:tplc="F9AE15DA">
      <w:start w:val="1"/>
      <w:numFmt w:val="bullet"/>
      <w:lvlText w:val=""/>
      <w:lvlJc w:val="left"/>
      <w:pPr>
        <w:ind w:left="5040" w:hanging="360"/>
      </w:pPr>
      <w:rPr>
        <w:rFonts w:hint="default" w:ascii="Symbol" w:hAnsi="Symbol"/>
      </w:rPr>
    </w:lvl>
    <w:lvl w:ilvl="7" w:tplc="B59E124A">
      <w:start w:val="1"/>
      <w:numFmt w:val="bullet"/>
      <w:lvlText w:val="o"/>
      <w:lvlJc w:val="left"/>
      <w:pPr>
        <w:ind w:left="5760" w:hanging="360"/>
      </w:pPr>
      <w:rPr>
        <w:rFonts w:hint="default" w:ascii="Courier New" w:hAnsi="Courier New"/>
      </w:rPr>
    </w:lvl>
    <w:lvl w:ilvl="8" w:tplc="F048A3D4">
      <w:start w:val="1"/>
      <w:numFmt w:val="bullet"/>
      <w:lvlText w:val=""/>
      <w:lvlJc w:val="left"/>
      <w:pPr>
        <w:ind w:left="6480" w:hanging="360"/>
      </w:pPr>
      <w:rPr>
        <w:rFonts w:hint="default" w:ascii="Wingdings" w:hAnsi="Wingdings"/>
      </w:rPr>
    </w:lvl>
  </w:abstractNum>
  <w:abstractNum w:abstractNumId="5" w15:restartNumberingAfterBreak="0">
    <w:nsid w:val="69CCD43C"/>
    <w:multiLevelType w:val="hybridMultilevel"/>
    <w:tmpl w:val="FFFFFFFF"/>
    <w:lvl w:ilvl="0" w:tplc="78DAE27A">
      <w:start w:val="1"/>
      <w:numFmt w:val="decimal"/>
      <w:lvlText w:val="(%1)"/>
      <w:lvlJc w:val="left"/>
      <w:pPr>
        <w:ind w:left="360" w:hanging="360"/>
      </w:pPr>
    </w:lvl>
    <w:lvl w:ilvl="1" w:tplc="E19A7B64">
      <w:start w:val="1"/>
      <w:numFmt w:val="lowerLetter"/>
      <w:lvlText w:val="%2."/>
      <w:lvlJc w:val="left"/>
      <w:pPr>
        <w:ind w:left="1080" w:hanging="360"/>
      </w:pPr>
    </w:lvl>
    <w:lvl w:ilvl="2" w:tplc="48D22442">
      <w:start w:val="1"/>
      <w:numFmt w:val="lowerRoman"/>
      <w:lvlText w:val="%3."/>
      <w:lvlJc w:val="right"/>
      <w:pPr>
        <w:ind w:left="1800" w:hanging="180"/>
      </w:pPr>
    </w:lvl>
    <w:lvl w:ilvl="3" w:tplc="6A9E95E0">
      <w:start w:val="1"/>
      <w:numFmt w:val="decimal"/>
      <w:lvlText w:val="%4."/>
      <w:lvlJc w:val="left"/>
      <w:pPr>
        <w:ind w:left="2520" w:hanging="360"/>
      </w:pPr>
    </w:lvl>
    <w:lvl w:ilvl="4" w:tplc="4B324BCC">
      <w:start w:val="1"/>
      <w:numFmt w:val="lowerLetter"/>
      <w:lvlText w:val="%5."/>
      <w:lvlJc w:val="left"/>
      <w:pPr>
        <w:ind w:left="3240" w:hanging="360"/>
      </w:pPr>
    </w:lvl>
    <w:lvl w:ilvl="5" w:tplc="62D850E8">
      <w:start w:val="1"/>
      <w:numFmt w:val="lowerRoman"/>
      <w:lvlText w:val="%6."/>
      <w:lvlJc w:val="right"/>
      <w:pPr>
        <w:ind w:left="3960" w:hanging="180"/>
      </w:pPr>
    </w:lvl>
    <w:lvl w:ilvl="6" w:tplc="3B963CDE">
      <w:start w:val="1"/>
      <w:numFmt w:val="decimal"/>
      <w:lvlText w:val="%7."/>
      <w:lvlJc w:val="left"/>
      <w:pPr>
        <w:ind w:left="4680" w:hanging="360"/>
      </w:pPr>
    </w:lvl>
    <w:lvl w:ilvl="7" w:tplc="64580824">
      <w:start w:val="1"/>
      <w:numFmt w:val="lowerLetter"/>
      <w:lvlText w:val="%8."/>
      <w:lvlJc w:val="left"/>
      <w:pPr>
        <w:ind w:left="5400" w:hanging="360"/>
      </w:pPr>
    </w:lvl>
    <w:lvl w:ilvl="8" w:tplc="9924997A">
      <w:start w:val="1"/>
      <w:numFmt w:val="lowerRoman"/>
      <w:lvlText w:val="%9."/>
      <w:lvlJc w:val="right"/>
      <w:pPr>
        <w:ind w:left="6120" w:hanging="180"/>
      </w:pPr>
    </w:lvl>
  </w:abstractNum>
  <w:num w:numId="7">
    <w:abstractNumId w:val="6"/>
  </w:num>
  <w:num w:numId="1" w16cid:durableId="1740009851">
    <w:abstractNumId w:val="1"/>
  </w:num>
  <w:num w:numId="2" w16cid:durableId="1828982146">
    <w:abstractNumId w:val="2"/>
  </w:num>
  <w:num w:numId="3" w16cid:durableId="302121306">
    <w:abstractNumId w:val="5"/>
  </w:num>
  <w:num w:numId="4" w16cid:durableId="420491304">
    <w:abstractNumId w:val="4"/>
  </w:num>
  <w:num w:numId="5" w16cid:durableId="683744718">
    <w:abstractNumId w:val="0"/>
  </w:num>
  <w:num w:numId="6" w16cid:durableId="792869037">
    <w:abstractNumId w:val="3"/>
  </w:num>
</w:numbering>
</file>

<file path=word/people.xml><?xml version="1.0" encoding="utf-8"?>
<w15:people xmlns:mc="http://schemas.openxmlformats.org/markup-compatibility/2006" xmlns:w15="http://schemas.microsoft.com/office/word/2012/wordml" mc:Ignorable="w15">
  <w15:person w15:author="Natalie Conte">
    <w15:presenceInfo w15:providerId="AD" w15:userId="S::nconte@blueprint-ade.ca::b7ca8774-6945-443e-82e8-7a57de25372a"/>
  </w15:person>
  <w15:person w15:author="Thomas McManus">
    <w15:presenceInfo w15:providerId="AD" w15:userId="S::tmcmanus@blueprint-ade.ca::3d0b56a5-3ccc-4cff-bbe1-3df3b3e447a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3D78C"/>
    <w:rsid w:val="0011D80A"/>
    <w:rsid w:val="0012E801"/>
    <w:rsid w:val="00201FB3"/>
    <w:rsid w:val="00366F4F"/>
    <w:rsid w:val="00375E9A"/>
    <w:rsid w:val="00400339"/>
    <w:rsid w:val="00466D0D"/>
    <w:rsid w:val="004F7CAF"/>
    <w:rsid w:val="007123C1"/>
    <w:rsid w:val="007237D3"/>
    <w:rsid w:val="00793A48"/>
    <w:rsid w:val="007A7E76"/>
    <w:rsid w:val="0080C635"/>
    <w:rsid w:val="00921F4E"/>
    <w:rsid w:val="009F0E75"/>
    <w:rsid w:val="00A00386"/>
    <w:rsid w:val="00AE000B"/>
    <w:rsid w:val="00AF6A5B"/>
    <w:rsid w:val="00DD140A"/>
    <w:rsid w:val="00E02BC0"/>
    <w:rsid w:val="00EA2F48"/>
    <w:rsid w:val="00EFC279"/>
    <w:rsid w:val="00F56903"/>
    <w:rsid w:val="00F8030A"/>
    <w:rsid w:val="01A800F5"/>
    <w:rsid w:val="01E7F290"/>
    <w:rsid w:val="020150BD"/>
    <w:rsid w:val="0210AEB8"/>
    <w:rsid w:val="023E41C2"/>
    <w:rsid w:val="02AB91F6"/>
    <w:rsid w:val="02B20D94"/>
    <w:rsid w:val="02BDC90A"/>
    <w:rsid w:val="02BEE17E"/>
    <w:rsid w:val="03221ED7"/>
    <w:rsid w:val="03292A5B"/>
    <w:rsid w:val="0363F774"/>
    <w:rsid w:val="037203B2"/>
    <w:rsid w:val="03913C57"/>
    <w:rsid w:val="0405A51B"/>
    <w:rsid w:val="0410F1DA"/>
    <w:rsid w:val="043BC566"/>
    <w:rsid w:val="04417A3D"/>
    <w:rsid w:val="0470A96C"/>
    <w:rsid w:val="047CA9C3"/>
    <w:rsid w:val="04CF7698"/>
    <w:rsid w:val="05BC38D8"/>
    <w:rsid w:val="05C90BC0"/>
    <w:rsid w:val="05EA16DE"/>
    <w:rsid w:val="0685B91E"/>
    <w:rsid w:val="06A027B1"/>
    <w:rsid w:val="06C9DF77"/>
    <w:rsid w:val="06CC35AE"/>
    <w:rsid w:val="06F21BB5"/>
    <w:rsid w:val="070200C8"/>
    <w:rsid w:val="073B0E72"/>
    <w:rsid w:val="0769B50A"/>
    <w:rsid w:val="077A2DF1"/>
    <w:rsid w:val="079A1F84"/>
    <w:rsid w:val="079A1F84"/>
    <w:rsid w:val="07A30850"/>
    <w:rsid w:val="07D25A79"/>
    <w:rsid w:val="080C49A0"/>
    <w:rsid w:val="081974BC"/>
    <w:rsid w:val="0840B8F7"/>
    <w:rsid w:val="0845948B"/>
    <w:rsid w:val="08AAE652"/>
    <w:rsid w:val="08BB761F"/>
    <w:rsid w:val="09561229"/>
    <w:rsid w:val="096C5755"/>
    <w:rsid w:val="0989A01A"/>
    <w:rsid w:val="098B8D64"/>
    <w:rsid w:val="09A1DC37"/>
    <w:rsid w:val="09B16050"/>
    <w:rsid w:val="09BB105B"/>
    <w:rsid w:val="09C31CAB"/>
    <w:rsid w:val="0A63E38F"/>
    <w:rsid w:val="0A69383B"/>
    <w:rsid w:val="0AB61F0B"/>
    <w:rsid w:val="0ACA87B0"/>
    <w:rsid w:val="0B0034CD"/>
    <w:rsid w:val="0B7B347F"/>
    <w:rsid w:val="0BCF0647"/>
    <w:rsid w:val="0BEA9B08"/>
    <w:rsid w:val="0C13B2E5"/>
    <w:rsid w:val="0C6BD3A8"/>
    <w:rsid w:val="0C6D0F1E"/>
    <w:rsid w:val="0C7C7363"/>
    <w:rsid w:val="0CB3B958"/>
    <w:rsid w:val="0D94508E"/>
    <w:rsid w:val="0DA789AA"/>
    <w:rsid w:val="0DE4CBBA"/>
    <w:rsid w:val="0E39EFB0"/>
    <w:rsid w:val="0E63CC11"/>
    <w:rsid w:val="0E68B5C7"/>
    <w:rsid w:val="0ED6F5DD"/>
    <w:rsid w:val="0EF83F69"/>
    <w:rsid w:val="0FE573DA"/>
    <w:rsid w:val="1026A035"/>
    <w:rsid w:val="10851765"/>
    <w:rsid w:val="10BA62C5"/>
    <w:rsid w:val="110E8F29"/>
    <w:rsid w:val="118D1D7A"/>
    <w:rsid w:val="11F12CE6"/>
    <w:rsid w:val="120A9FD3"/>
    <w:rsid w:val="1220BB6B"/>
    <w:rsid w:val="122F2557"/>
    <w:rsid w:val="1232B8CB"/>
    <w:rsid w:val="12F9535D"/>
    <w:rsid w:val="136E5607"/>
    <w:rsid w:val="138F7EE4"/>
    <w:rsid w:val="13D194D7"/>
    <w:rsid w:val="13E487C4"/>
    <w:rsid w:val="13EFE582"/>
    <w:rsid w:val="14003AB4"/>
    <w:rsid w:val="140F5B1E"/>
    <w:rsid w:val="144BE6E8"/>
    <w:rsid w:val="149DFAC8"/>
    <w:rsid w:val="15D62D3A"/>
    <w:rsid w:val="1610960B"/>
    <w:rsid w:val="1620E65B"/>
    <w:rsid w:val="1657A68A"/>
    <w:rsid w:val="165A857A"/>
    <w:rsid w:val="16B35380"/>
    <w:rsid w:val="16E98350"/>
    <w:rsid w:val="16F51D0A"/>
    <w:rsid w:val="173556C2"/>
    <w:rsid w:val="17C65E97"/>
    <w:rsid w:val="183B372B"/>
    <w:rsid w:val="1851E21E"/>
    <w:rsid w:val="185BAE23"/>
    <w:rsid w:val="187AE7F6"/>
    <w:rsid w:val="1881B3AF"/>
    <w:rsid w:val="18940F09"/>
    <w:rsid w:val="18C8B8DB"/>
    <w:rsid w:val="18D70C1E"/>
    <w:rsid w:val="1919DCBA"/>
    <w:rsid w:val="19B9DE49"/>
    <w:rsid w:val="19CFD5EC"/>
    <w:rsid w:val="19D473EF"/>
    <w:rsid w:val="1A46A1A8"/>
    <w:rsid w:val="1A60A34E"/>
    <w:rsid w:val="1AC701C5"/>
    <w:rsid w:val="1AD4777C"/>
    <w:rsid w:val="1B83F507"/>
    <w:rsid w:val="1B8AC306"/>
    <w:rsid w:val="1BA589E9"/>
    <w:rsid w:val="1C04B759"/>
    <w:rsid w:val="1C0761CD"/>
    <w:rsid w:val="1C7991B8"/>
    <w:rsid w:val="1E0BA928"/>
    <w:rsid w:val="1E1E925A"/>
    <w:rsid w:val="1E2A5772"/>
    <w:rsid w:val="1E462BC2"/>
    <w:rsid w:val="1E682401"/>
    <w:rsid w:val="1E9757AA"/>
    <w:rsid w:val="1EB0551A"/>
    <w:rsid w:val="1F2D5E73"/>
    <w:rsid w:val="1F9EC19A"/>
    <w:rsid w:val="1FAD5768"/>
    <w:rsid w:val="1FAFB18C"/>
    <w:rsid w:val="20099102"/>
    <w:rsid w:val="203C8282"/>
    <w:rsid w:val="20517F14"/>
    <w:rsid w:val="2119FD4B"/>
    <w:rsid w:val="211FEFA4"/>
    <w:rsid w:val="2135C142"/>
    <w:rsid w:val="216C285C"/>
    <w:rsid w:val="21A25E4D"/>
    <w:rsid w:val="21DD40BD"/>
    <w:rsid w:val="220013A7"/>
    <w:rsid w:val="220D7931"/>
    <w:rsid w:val="2227D839"/>
    <w:rsid w:val="22281A05"/>
    <w:rsid w:val="2292D595"/>
    <w:rsid w:val="22A78EBB"/>
    <w:rsid w:val="22D88825"/>
    <w:rsid w:val="231DAC14"/>
    <w:rsid w:val="2339433C"/>
    <w:rsid w:val="2344E95C"/>
    <w:rsid w:val="235A7217"/>
    <w:rsid w:val="238778E9"/>
    <w:rsid w:val="23DBE85E"/>
    <w:rsid w:val="241E86A1"/>
    <w:rsid w:val="24EA5563"/>
    <w:rsid w:val="2504F245"/>
    <w:rsid w:val="252B2E39"/>
    <w:rsid w:val="25317B29"/>
    <w:rsid w:val="25873ED7"/>
    <w:rsid w:val="2593D527"/>
    <w:rsid w:val="25B7E06F"/>
    <w:rsid w:val="267E443C"/>
    <w:rsid w:val="26ACBE23"/>
    <w:rsid w:val="26D6ECD4"/>
    <w:rsid w:val="270EB06D"/>
    <w:rsid w:val="273B8C72"/>
    <w:rsid w:val="275229D6"/>
    <w:rsid w:val="276D3C3A"/>
    <w:rsid w:val="27874A1E"/>
    <w:rsid w:val="27C9BF8B"/>
    <w:rsid w:val="27D93E94"/>
    <w:rsid w:val="281A1886"/>
    <w:rsid w:val="281D20A7"/>
    <w:rsid w:val="2877C2AE"/>
    <w:rsid w:val="287811F0"/>
    <w:rsid w:val="28862EB3"/>
    <w:rsid w:val="28B60C42"/>
    <w:rsid w:val="28F84B2A"/>
    <w:rsid w:val="2922AE49"/>
    <w:rsid w:val="293FB909"/>
    <w:rsid w:val="294EC67E"/>
    <w:rsid w:val="298F0F48"/>
    <w:rsid w:val="29998DB1"/>
    <w:rsid w:val="29AFA34C"/>
    <w:rsid w:val="29AFA34C"/>
    <w:rsid w:val="2A28B1B1"/>
    <w:rsid w:val="2A602B3F"/>
    <w:rsid w:val="2A9D58BA"/>
    <w:rsid w:val="2AC3207A"/>
    <w:rsid w:val="2B580EB6"/>
    <w:rsid w:val="2B5960C6"/>
    <w:rsid w:val="2B81DA15"/>
    <w:rsid w:val="2BA05359"/>
    <w:rsid w:val="2BBEF490"/>
    <w:rsid w:val="2BD78ED1"/>
    <w:rsid w:val="2CA046FE"/>
    <w:rsid w:val="2CECB615"/>
    <w:rsid w:val="2CFC9009"/>
    <w:rsid w:val="2D0959C0"/>
    <w:rsid w:val="2D3CB73B"/>
    <w:rsid w:val="2DCE90E8"/>
    <w:rsid w:val="2DD1C5CC"/>
    <w:rsid w:val="2DD70C0F"/>
    <w:rsid w:val="2E19F22E"/>
    <w:rsid w:val="2E1C22AB"/>
    <w:rsid w:val="2E3A1872"/>
    <w:rsid w:val="2E4B1ECB"/>
    <w:rsid w:val="2E92D1CB"/>
    <w:rsid w:val="2F04F7CD"/>
    <w:rsid w:val="2F083588"/>
    <w:rsid w:val="2F2D7D53"/>
    <w:rsid w:val="2F634A90"/>
    <w:rsid w:val="2F64FB32"/>
    <w:rsid w:val="2FC76057"/>
    <w:rsid w:val="305A66BE"/>
    <w:rsid w:val="3073DE57"/>
    <w:rsid w:val="30773F87"/>
    <w:rsid w:val="308FF1D2"/>
    <w:rsid w:val="30CC8232"/>
    <w:rsid w:val="30D56B26"/>
    <w:rsid w:val="31565C55"/>
    <w:rsid w:val="316A6A95"/>
    <w:rsid w:val="321139C1"/>
    <w:rsid w:val="32180AE0"/>
    <w:rsid w:val="32190D02"/>
    <w:rsid w:val="322E72BC"/>
    <w:rsid w:val="3267DE8C"/>
    <w:rsid w:val="32738FCC"/>
    <w:rsid w:val="32E3AF6A"/>
    <w:rsid w:val="330B3FDA"/>
    <w:rsid w:val="3338847C"/>
    <w:rsid w:val="334C5FA1"/>
    <w:rsid w:val="33708513"/>
    <w:rsid w:val="337B0D51"/>
    <w:rsid w:val="33894466"/>
    <w:rsid w:val="338F49C2"/>
    <w:rsid w:val="34DDF219"/>
    <w:rsid w:val="3514C62A"/>
    <w:rsid w:val="35342399"/>
    <w:rsid w:val="35F3DDA1"/>
    <w:rsid w:val="361D2992"/>
    <w:rsid w:val="362547C9"/>
    <w:rsid w:val="3663E48C"/>
    <w:rsid w:val="3673DE2F"/>
    <w:rsid w:val="367CBA80"/>
    <w:rsid w:val="36AE60DE"/>
    <w:rsid w:val="36EFB1F9"/>
    <w:rsid w:val="370D71AF"/>
    <w:rsid w:val="3756D5DE"/>
    <w:rsid w:val="37B6944E"/>
    <w:rsid w:val="37C6C418"/>
    <w:rsid w:val="37CF15E5"/>
    <w:rsid w:val="37EECB48"/>
    <w:rsid w:val="3808F62A"/>
    <w:rsid w:val="386B6A5C"/>
    <w:rsid w:val="38928A8B"/>
    <w:rsid w:val="38B67CF5"/>
    <w:rsid w:val="38CD8AA4"/>
    <w:rsid w:val="38D834E1"/>
    <w:rsid w:val="3901042F"/>
    <w:rsid w:val="39106102"/>
    <w:rsid w:val="3965EDCB"/>
    <w:rsid w:val="399AFF2F"/>
    <w:rsid w:val="39A4CEFF"/>
    <w:rsid w:val="39B21177"/>
    <w:rsid w:val="39D3FA27"/>
    <w:rsid w:val="39E96829"/>
    <w:rsid w:val="3A3657BD"/>
    <w:rsid w:val="3AA5DEDA"/>
    <w:rsid w:val="3AB35E59"/>
    <w:rsid w:val="3B06C659"/>
    <w:rsid w:val="3B14B8DC"/>
    <w:rsid w:val="3B80EDAD"/>
    <w:rsid w:val="3BC9167C"/>
    <w:rsid w:val="3BCF39D5"/>
    <w:rsid w:val="3BEA61C8"/>
    <w:rsid w:val="3C004110"/>
    <w:rsid w:val="3C89A4BA"/>
    <w:rsid w:val="3D6B8E4C"/>
    <w:rsid w:val="3D74A409"/>
    <w:rsid w:val="3D9E4FDA"/>
    <w:rsid w:val="3E04C1C6"/>
    <w:rsid w:val="3E30A1DF"/>
    <w:rsid w:val="3E508C91"/>
    <w:rsid w:val="3E5E71F0"/>
    <w:rsid w:val="3E646123"/>
    <w:rsid w:val="3E71CE1A"/>
    <w:rsid w:val="3E7D42AD"/>
    <w:rsid w:val="3E7F60E0"/>
    <w:rsid w:val="3EB43F9E"/>
    <w:rsid w:val="3EF0F858"/>
    <w:rsid w:val="3EFCBB2F"/>
    <w:rsid w:val="3F680AF8"/>
    <w:rsid w:val="3F8CDE32"/>
    <w:rsid w:val="3F9C0CD4"/>
    <w:rsid w:val="3FCEEDB8"/>
    <w:rsid w:val="3FE0D8A3"/>
    <w:rsid w:val="3FFC0FBE"/>
    <w:rsid w:val="4073B143"/>
    <w:rsid w:val="4092844D"/>
    <w:rsid w:val="40A53E82"/>
    <w:rsid w:val="40D38AA6"/>
    <w:rsid w:val="410B8408"/>
    <w:rsid w:val="410FF13D"/>
    <w:rsid w:val="4113FDF9"/>
    <w:rsid w:val="4116CEDA"/>
    <w:rsid w:val="412C6C3D"/>
    <w:rsid w:val="41610AA7"/>
    <w:rsid w:val="41702EF2"/>
    <w:rsid w:val="4182DDD7"/>
    <w:rsid w:val="41B819E1"/>
    <w:rsid w:val="423164DF"/>
    <w:rsid w:val="4239E76E"/>
    <w:rsid w:val="425E487D"/>
    <w:rsid w:val="42789316"/>
    <w:rsid w:val="427E4BDE"/>
    <w:rsid w:val="42AC1B27"/>
    <w:rsid w:val="42DF86C4"/>
    <w:rsid w:val="43225A2B"/>
    <w:rsid w:val="432A6BE1"/>
    <w:rsid w:val="43A9D91D"/>
    <w:rsid w:val="43B6A5AB"/>
    <w:rsid w:val="43B8B02B"/>
    <w:rsid w:val="443B76D5"/>
    <w:rsid w:val="44514378"/>
    <w:rsid w:val="44C1FFD9"/>
    <w:rsid w:val="457F59A7"/>
    <w:rsid w:val="45F81538"/>
    <w:rsid w:val="4604C83C"/>
    <w:rsid w:val="46359687"/>
    <w:rsid w:val="4697BCA6"/>
    <w:rsid w:val="469D4A80"/>
    <w:rsid w:val="46C03FDB"/>
    <w:rsid w:val="46E4F1EF"/>
    <w:rsid w:val="4703E7A9"/>
    <w:rsid w:val="470C807A"/>
    <w:rsid w:val="473A9FD5"/>
    <w:rsid w:val="47620E97"/>
    <w:rsid w:val="47647BE3"/>
    <w:rsid w:val="47892BB1"/>
    <w:rsid w:val="47F2E5AD"/>
    <w:rsid w:val="483C2021"/>
    <w:rsid w:val="48736C4E"/>
    <w:rsid w:val="4879B579"/>
    <w:rsid w:val="488DA8F8"/>
    <w:rsid w:val="48CAF025"/>
    <w:rsid w:val="493E3E1E"/>
    <w:rsid w:val="4962E21B"/>
    <w:rsid w:val="49639210"/>
    <w:rsid w:val="496C4CBF"/>
    <w:rsid w:val="498681AD"/>
    <w:rsid w:val="49B5D690"/>
    <w:rsid w:val="49C2B6E5"/>
    <w:rsid w:val="49D167C4"/>
    <w:rsid w:val="49D2FD12"/>
    <w:rsid w:val="4ACF471E"/>
    <w:rsid w:val="4AD1AD46"/>
    <w:rsid w:val="4AF222E3"/>
    <w:rsid w:val="4B087553"/>
    <w:rsid w:val="4B1FC283"/>
    <w:rsid w:val="4B382522"/>
    <w:rsid w:val="4B5A9877"/>
    <w:rsid w:val="4B743BB5"/>
    <w:rsid w:val="4BD6EC20"/>
    <w:rsid w:val="4C2052D0"/>
    <w:rsid w:val="4C2C0B26"/>
    <w:rsid w:val="4C7C1AF3"/>
    <w:rsid w:val="4C80EAB9"/>
    <w:rsid w:val="4C996565"/>
    <w:rsid w:val="4CC48397"/>
    <w:rsid w:val="4CDE7034"/>
    <w:rsid w:val="4CF63D6D"/>
    <w:rsid w:val="4D84D59E"/>
    <w:rsid w:val="4DB86404"/>
    <w:rsid w:val="4EC1B2CE"/>
    <w:rsid w:val="4EC1B2CE"/>
    <w:rsid w:val="4EF74091"/>
    <w:rsid w:val="4F86DB08"/>
    <w:rsid w:val="4F8C9467"/>
    <w:rsid w:val="50059F0C"/>
    <w:rsid w:val="5022B843"/>
    <w:rsid w:val="503B1361"/>
    <w:rsid w:val="506A29CA"/>
    <w:rsid w:val="50E1A2AA"/>
    <w:rsid w:val="51136DC8"/>
    <w:rsid w:val="5147E109"/>
    <w:rsid w:val="519D00CB"/>
    <w:rsid w:val="522CD289"/>
    <w:rsid w:val="522FA703"/>
    <w:rsid w:val="5267820D"/>
    <w:rsid w:val="526CCC46"/>
    <w:rsid w:val="5303C845"/>
    <w:rsid w:val="532B4379"/>
    <w:rsid w:val="53C1B7B0"/>
    <w:rsid w:val="545DBCE3"/>
    <w:rsid w:val="54F4901E"/>
    <w:rsid w:val="55E2B885"/>
    <w:rsid w:val="56008473"/>
    <w:rsid w:val="5658D693"/>
    <w:rsid w:val="5668EB9E"/>
    <w:rsid w:val="567C54E6"/>
    <w:rsid w:val="56DB9382"/>
    <w:rsid w:val="570146F3"/>
    <w:rsid w:val="570390BB"/>
    <w:rsid w:val="577B740E"/>
    <w:rsid w:val="57A43F0B"/>
    <w:rsid w:val="57D66454"/>
    <w:rsid w:val="57D766E5"/>
    <w:rsid w:val="5862A0D0"/>
    <w:rsid w:val="58CD5794"/>
    <w:rsid w:val="58FF1BA3"/>
    <w:rsid w:val="5922B611"/>
    <w:rsid w:val="592814C1"/>
    <w:rsid w:val="59327E97"/>
    <w:rsid w:val="59327E97"/>
    <w:rsid w:val="59694B21"/>
    <w:rsid w:val="59A070F4"/>
    <w:rsid w:val="59DBBE8E"/>
    <w:rsid w:val="59E421EC"/>
    <w:rsid w:val="5A032B3C"/>
    <w:rsid w:val="5A035809"/>
    <w:rsid w:val="5A5B4E91"/>
    <w:rsid w:val="5A8A0826"/>
    <w:rsid w:val="5AB55D2D"/>
    <w:rsid w:val="5ADC58E8"/>
    <w:rsid w:val="5ADEFDC5"/>
    <w:rsid w:val="5B3D22E6"/>
    <w:rsid w:val="5B7D05DA"/>
    <w:rsid w:val="5C0951F9"/>
    <w:rsid w:val="5C1968E4"/>
    <w:rsid w:val="5C198E05"/>
    <w:rsid w:val="5C2A5277"/>
    <w:rsid w:val="5C3664AA"/>
    <w:rsid w:val="5C6EA758"/>
    <w:rsid w:val="5C7D321C"/>
    <w:rsid w:val="5C8FEA07"/>
    <w:rsid w:val="5CAE2245"/>
    <w:rsid w:val="5CE841D9"/>
    <w:rsid w:val="5CFB17C5"/>
    <w:rsid w:val="5D4D6FCD"/>
    <w:rsid w:val="5D5A9354"/>
    <w:rsid w:val="5D5B3B8F"/>
    <w:rsid w:val="5DAF8CD0"/>
    <w:rsid w:val="5DBD6997"/>
    <w:rsid w:val="5DBE323E"/>
    <w:rsid w:val="5DCF596C"/>
    <w:rsid w:val="5DEE97A9"/>
    <w:rsid w:val="5EB64B90"/>
    <w:rsid w:val="5EDC9156"/>
    <w:rsid w:val="5F55025C"/>
    <w:rsid w:val="5FE2AAF0"/>
    <w:rsid w:val="5FEF92A3"/>
    <w:rsid w:val="5FFE2527"/>
    <w:rsid w:val="601BC0C1"/>
    <w:rsid w:val="6047BC31"/>
    <w:rsid w:val="605858BF"/>
    <w:rsid w:val="60A8201C"/>
    <w:rsid w:val="610F5D53"/>
    <w:rsid w:val="61171EA7"/>
    <w:rsid w:val="614D6049"/>
    <w:rsid w:val="614FB1C3"/>
    <w:rsid w:val="61DE5757"/>
    <w:rsid w:val="622461D5"/>
    <w:rsid w:val="6243D78C"/>
    <w:rsid w:val="62510D82"/>
    <w:rsid w:val="625F2C52"/>
    <w:rsid w:val="62C45A2D"/>
    <w:rsid w:val="6309DE1C"/>
    <w:rsid w:val="631CBF3F"/>
    <w:rsid w:val="631F6D91"/>
    <w:rsid w:val="63352666"/>
    <w:rsid w:val="63EA5F49"/>
    <w:rsid w:val="64205F61"/>
    <w:rsid w:val="642275D2"/>
    <w:rsid w:val="643ABCEC"/>
    <w:rsid w:val="644C0F5B"/>
    <w:rsid w:val="645EE2DB"/>
    <w:rsid w:val="646651AD"/>
    <w:rsid w:val="64EB2148"/>
    <w:rsid w:val="65E4F957"/>
    <w:rsid w:val="661E802C"/>
    <w:rsid w:val="6656867F"/>
    <w:rsid w:val="6657DFB9"/>
    <w:rsid w:val="667FCA9F"/>
    <w:rsid w:val="669AA7C0"/>
    <w:rsid w:val="66AD6A5A"/>
    <w:rsid w:val="66D905C9"/>
    <w:rsid w:val="66F73EC4"/>
    <w:rsid w:val="6710AE37"/>
    <w:rsid w:val="67272867"/>
    <w:rsid w:val="6748D183"/>
    <w:rsid w:val="67626684"/>
    <w:rsid w:val="67632B9E"/>
    <w:rsid w:val="67817758"/>
    <w:rsid w:val="67952992"/>
    <w:rsid w:val="67C5245E"/>
    <w:rsid w:val="67D4FF02"/>
    <w:rsid w:val="67D91C69"/>
    <w:rsid w:val="67D9D500"/>
    <w:rsid w:val="67F5215E"/>
    <w:rsid w:val="68000892"/>
    <w:rsid w:val="682E4378"/>
    <w:rsid w:val="68456B4A"/>
    <w:rsid w:val="68796511"/>
    <w:rsid w:val="68B7C8F9"/>
    <w:rsid w:val="6905B6C7"/>
    <w:rsid w:val="69728438"/>
    <w:rsid w:val="6A1BF78A"/>
    <w:rsid w:val="6A22FCF1"/>
    <w:rsid w:val="6A7997A8"/>
    <w:rsid w:val="6A7FB254"/>
    <w:rsid w:val="6A9E6B99"/>
    <w:rsid w:val="6AEE065D"/>
    <w:rsid w:val="6B1C96CE"/>
    <w:rsid w:val="6B2667F8"/>
    <w:rsid w:val="6B4C09FF"/>
    <w:rsid w:val="6B540C75"/>
    <w:rsid w:val="6B790ED3"/>
    <w:rsid w:val="6B92A935"/>
    <w:rsid w:val="6C444BDE"/>
    <w:rsid w:val="6C4F50AD"/>
    <w:rsid w:val="6C95EDB4"/>
    <w:rsid w:val="6C98D53F"/>
    <w:rsid w:val="6CB75C2F"/>
    <w:rsid w:val="6CD9D202"/>
    <w:rsid w:val="6CF8C347"/>
    <w:rsid w:val="6D03FDAB"/>
    <w:rsid w:val="6D1939FB"/>
    <w:rsid w:val="6D4FEDC1"/>
    <w:rsid w:val="6D67CFF3"/>
    <w:rsid w:val="6E33FFE2"/>
    <w:rsid w:val="6E658815"/>
    <w:rsid w:val="6E9D2F36"/>
    <w:rsid w:val="6EBF0D93"/>
    <w:rsid w:val="6EFFF023"/>
    <w:rsid w:val="6F0040C8"/>
    <w:rsid w:val="6F53203D"/>
    <w:rsid w:val="6F597207"/>
    <w:rsid w:val="6FB3789F"/>
    <w:rsid w:val="6FCB50E9"/>
    <w:rsid w:val="6FD61580"/>
    <w:rsid w:val="7023B089"/>
    <w:rsid w:val="70242268"/>
    <w:rsid w:val="70829287"/>
    <w:rsid w:val="70C3EDA4"/>
    <w:rsid w:val="7126881C"/>
    <w:rsid w:val="7132BB98"/>
    <w:rsid w:val="71B89E9F"/>
    <w:rsid w:val="71FA290D"/>
    <w:rsid w:val="722B032B"/>
    <w:rsid w:val="7230583E"/>
    <w:rsid w:val="72552F6B"/>
    <w:rsid w:val="72652910"/>
    <w:rsid w:val="726CE797"/>
    <w:rsid w:val="7292AC8D"/>
    <w:rsid w:val="72E5D79D"/>
    <w:rsid w:val="7320A87C"/>
    <w:rsid w:val="7323211A"/>
    <w:rsid w:val="732D0D9F"/>
    <w:rsid w:val="734EEF11"/>
    <w:rsid w:val="737E028E"/>
    <w:rsid w:val="73D07397"/>
    <w:rsid w:val="73E54DF8"/>
    <w:rsid w:val="741AC386"/>
    <w:rsid w:val="7456A3F3"/>
    <w:rsid w:val="7464E2BE"/>
    <w:rsid w:val="747CE4F4"/>
    <w:rsid w:val="74B0244B"/>
    <w:rsid w:val="74E7D707"/>
    <w:rsid w:val="7562B5D6"/>
    <w:rsid w:val="7581FB2D"/>
    <w:rsid w:val="758F5EB7"/>
    <w:rsid w:val="762CF48B"/>
    <w:rsid w:val="763BD4AD"/>
    <w:rsid w:val="768F2474"/>
    <w:rsid w:val="76E88BCB"/>
    <w:rsid w:val="76E88BCB"/>
    <w:rsid w:val="76ED5A19"/>
    <w:rsid w:val="772854EF"/>
    <w:rsid w:val="772F460B"/>
    <w:rsid w:val="779456F4"/>
    <w:rsid w:val="77A2AA3E"/>
    <w:rsid w:val="78164C90"/>
    <w:rsid w:val="7863B0F4"/>
    <w:rsid w:val="78B7E515"/>
    <w:rsid w:val="78C39988"/>
    <w:rsid w:val="78CB3652"/>
    <w:rsid w:val="78EAFFF7"/>
    <w:rsid w:val="79122CA2"/>
    <w:rsid w:val="79698EA1"/>
    <w:rsid w:val="79D329B4"/>
    <w:rsid w:val="79E27BE8"/>
    <w:rsid w:val="7A51ED21"/>
    <w:rsid w:val="7ACBE4A2"/>
    <w:rsid w:val="7AF7598E"/>
    <w:rsid w:val="7B25884E"/>
    <w:rsid w:val="7B9287F6"/>
    <w:rsid w:val="7BD447C4"/>
    <w:rsid w:val="7BD98A3A"/>
    <w:rsid w:val="7C8666F9"/>
    <w:rsid w:val="7CF761B0"/>
    <w:rsid w:val="7D379660"/>
    <w:rsid w:val="7DB8B281"/>
    <w:rsid w:val="7DD78D93"/>
    <w:rsid w:val="7E00F536"/>
    <w:rsid w:val="7E152442"/>
    <w:rsid w:val="7E157B93"/>
    <w:rsid w:val="7E967DF7"/>
    <w:rsid w:val="7EA772D2"/>
    <w:rsid w:val="7EF47BB5"/>
    <w:rsid w:val="7F2BC051"/>
    <w:rsid w:val="7F5C1E0F"/>
    <w:rsid w:val="7F6ED452"/>
    <w:rsid w:val="7F8AB19B"/>
    <w:rsid w:val="7F915CD5"/>
    <w:rsid w:val="7F92EA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2A45"/>
  <w15:chartTrackingRefBased/>
  <w15:docId w15:val="{6E0D9A72-46C0-4E39-9DA7-339AB65D5F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237D3"/>
    <w:rPr>
      <w:sz w:val="16"/>
      <w:szCs w:val="16"/>
    </w:rPr>
  </w:style>
  <w:style w:type="paragraph" w:styleId="CommentText">
    <w:name w:val="annotation text"/>
    <w:basedOn w:val="Normal"/>
    <w:link w:val="CommentTextChar"/>
    <w:uiPriority w:val="99"/>
    <w:unhideWhenUsed/>
    <w:rsid w:val="007237D3"/>
    <w:pPr>
      <w:spacing w:line="240" w:lineRule="auto"/>
    </w:pPr>
    <w:rPr>
      <w:sz w:val="20"/>
      <w:szCs w:val="20"/>
    </w:rPr>
  </w:style>
  <w:style w:type="character" w:styleId="CommentTextChar" w:customStyle="1">
    <w:name w:val="Comment Text Char"/>
    <w:basedOn w:val="DefaultParagraphFont"/>
    <w:link w:val="CommentText"/>
    <w:uiPriority w:val="99"/>
    <w:rsid w:val="007237D3"/>
    <w:rPr>
      <w:sz w:val="20"/>
      <w:szCs w:val="20"/>
    </w:rPr>
  </w:style>
  <w:style w:type="paragraph" w:styleId="CommentSubject">
    <w:name w:val="annotation subject"/>
    <w:basedOn w:val="CommentText"/>
    <w:next w:val="CommentText"/>
    <w:link w:val="CommentSubjectChar"/>
    <w:uiPriority w:val="99"/>
    <w:semiHidden/>
    <w:unhideWhenUsed/>
    <w:rsid w:val="007237D3"/>
    <w:rPr>
      <w:b/>
      <w:bCs/>
    </w:rPr>
  </w:style>
  <w:style w:type="character" w:styleId="CommentSubjectChar" w:customStyle="1">
    <w:name w:val="Comment Subject Char"/>
    <w:basedOn w:val="CommentTextChar"/>
    <w:link w:val="CommentSubject"/>
    <w:uiPriority w:val="99"/>
    <w:semiHidden/>
    <w:rsid w:val="007237D3"/>
    <w:rPr>
      <w:b/>
      <w:bCs/>
      <w:sz w:val="20"/>
      <w:szCs w:val="20"/>
    </w:rPr>
  </w:style>
  <w:style w:type="paragraph" w:styleId="Revision">
    <w:name w:val="Revision"/>
    <w:hidden/>
    <w:uiPriority w:val="99"/>
    <w:semiHidden/>
    <w:rsid w:val="007237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McManus</dc:creator>
  <keywords/>
  <dc:description/>
  <lastModifiedBy>Thomas McManus</lastModifiedBy>
  <revision>17</revision>
  <dcterms:created xsi:type="dcterms:W3CDTF">2024-08-02T14:57:00.0000000Z</dcterms:created>
  <dcterms:modified xsi:type="dcterms:W3CDTF">2024-08-20T15:43:48.4755378Z</dcterms:modified>
</coreProperties>
</file>