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PRE-SILICON ENABLEMENT PLAN</w:t>
      </w:r>
    </w:p>
    <w:p>
      <w:pPr>
        <w:pStyle w:val="Title"/>
      </w:pPr>
      <w:r>
        <w:t>ATMOS Bridge Emulator</w:t>
      </w:r>
    </w:p>
    <w:p>
      <w:pPr>
        <w:pStyle w:val="Subtitle"/>
      </w:pPr>
      <w:r>
        <w:t>Implementation proposal for a practical, extensible emulator that bridges solution architecture and POC work until the higher-fidelity partner emulator becomes available</w:t>
      </w:r>
    </w:p>
    <w:tbl>
      <w:tblPr>
        <w:tblW w:type="auto" w:w="0"/>
        <w:tblLayout w:type="fixed"/>
        <w:tblLook w:firstColumn="1" w:firstRow="1" w:lastColumn="0" w:lastRow="0" w:noHBand="0" w:noVBand="1" w:val="04A0"/>
      </w:tblPr>
      <w:tblGrid>
        <w:gridCol w:w="10224"/>
      </w:tblGrid>
      <w:tr>
        <w:tc>
          <w:tcPr>
            <w:tcW w:type="dxa" w:w="10224"/>
            <w:shd w:fill="FCEAE7"/>
            <w:tcMar>
              <w:top w:w="150" w:type="dxa"/>
              <w:start w:w="150" w:type="dxa"/>
              <w:bottom w:w="150" w:type="dxa"/>
              <w:end w:w="150" w:type="dxa"/>
            </w:tcMar>
          </w:tcPr>
          <w:p>
            <w:pPr>
              <w:spacing w:after="0"/>
            </w:pPr>
            <w:r/>
            <w:r>
              <w:rPr>
                <w:rFonts w:ascii="Aptos" w:hAnsi="Aptos"/>
                <w:b/>
                <w:color w:val="7A2E23"/>
                <w:sz w:val="20"/>
              </w:rPr>
              <w:t>Decision requested: approve a focused bridge-emulator workstream that produces useful architecture and workload evidence now, then becomes an adapter, regression harness and calibration layer for the anticipated Tenstorrent-delivered ATMOS emulator rather than a disposable duplicate.</w:t>
            </w:r>
          </w:p>
        </w:tc>
      </w:tr>
    </w:tbl>
    <w:p>
      <w:pPr>
        <w:spacing w:after="0"/>
      </w:pP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Field</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Proposal</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Audience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Management, ATMOS architecture, NPU/HBF engineering, firmware, compiler/runtime, solution architecture, performance, PM and POC teams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Planning assumption</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higher-fidelity Tenstorrent implementation is expected around February 2027. This timing and exact scope must be confirmed internally.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Quarter objective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Deliver a versioned software model for workload sizing, sensitivity analysis, bottleneck discovery, POC design and architecture thresholds.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Non-goal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Do not build a cycle-accurate ASIC emulator, full compiler, complete vLLM backend, or functional replica of unreleased silicon.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Success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Useful before partner delivery, compatible after partner delivery, traceable assumptions, repeatable experiments and calibrated confidence levels.</w:t>
            </w:r>
          </w:p>
        </w:tc>
      </w:tr>
    </w:tbl>
    <w:p>
      <w:pPr>
        <w:spacing w:after="0"/>
      </w:pPr>
    </w:p>
    <w:p>
      <w:pPr>
        <w:jc w:val="center"/>
      </w:pPr>
      <w:r>
        <w:drawing>
          <wp:inline xmlns:a="http://schemas.openxmlformats.org/drawingml/2006/main" xmlns:pic="http://schemas.openxmlformats.org/drawingml/2006/picture">
            <wp:extent cx="6217920" cy="3775166"/>
            <wp:docPr id="1" name="Picture 1"/>
            <wp:cNvGraphicFramePr>
              <a:graphicFrameLocks noChangeAspect="1"/>
            </wp:cNvGraphicFramePr>
            <a:graphic>
              <a:graphicData uri="http://schemas.openxmlformats.org/drawingml/2006/picture">
                <pic:pic>
                  <pic:nvPicPr>
                    <pic:cNvPr id="0" name="bridge_arch.png"/>
                    <pic:cNvPicPr/>
                  </pic:nvPicPr>
                  <pic:blipFill>
                    <a:blip r:embed="rId11"/>
                    <a:stretch>
                      <a:fillRect/>
                    </a:stretch>
                  </pic:blipFill>
                  <pic:spPr>
                    <a:xfrm>
                      <a:off x="0" y="0"/>
                      <a:ext cx="6217920" cy="3775166"/>
                    </a:xfrm>
                    <a:prstGeom prst="rect"/>
                  </pic:spPr>
                </pic:pic>
              </a:graphicData>
            </a:graphic>
          </wp:inline>
        </w:drawing>
      </w:r>
    </w:p>
    <w:p>
      <w:pPr>
        <w:pStyle w:val="Caption"/>
        <w:jc w:val="center"/>
      </w:pPr>
      <w:r>
        <w:t>Figure 1. ATMOS Bridge Emulator as an orchestration, modeling and evidence-integration layer.</w:t>
      </w:r>
    </w:p>
    <w:p>
      <w:r>
        <w:br w:type="page"/>
      </w:r>
    </w:p>
    <w:p>
      <w:pPr>
        <w:pStyle w:val="Heading1"/>
      </w:pPr>
      <w:r>
        <w:t>Executive Summary</w:t>
      </w:r>
    </w:p>
    <w:tbl>
      <w:tblPr>
        <w:tblW w:type="auto" w:w="0"/>
        <w:tblLayout w:type="fixed"/>
        <w:tblLook w:firstColumn="1" w:firstRow="1" w:lastColumn="0" w:lastRow="0" w:noHBand="0" w:noVBand="1" w:val="04A0"/>
      </w:tblPr>
      <w:tblGrid>
        <w:gridCol w:w="10224"/>
      </w:tblGrid>
      <w:tr>
        <w:tc>
          <w:tcPr>
            <w:tcW w:type="dxa" w:w="10224"/>
            <w:shd w:fill="EAF3F7"/>
            <w:tcMar>
              <w:top w:w="150" w:type="dxa"/>
              <w:start w:w="150" w:type="dxa"/>
              <w:bottom w:w="150" w:type="dxa"/>
              <w:end w:w="150" w:type="dxa"/>
            </w:tcMar>
          </w:tcPr>
          <w:p>
            <w:pPr>
              <w:spacing w:after="0"/>
            </w:pPr>
            <w:r/>
            <w:r>
              <w:rPr>
                <w:rFonts w:ascii="Aptos" w:hAnsi="Aptos"/>
                <w:b/>
                <w:color w:val="0C6388"/>
                <w:sz w:val="20"/>
              </w:rPr>
              <w:t>Build a “minimum credible emulator,” not a dummy generator and not a second Tenstorrent emulator. The bridge should model system behavior, accept multiple timing backends, produce explainable results, and preserve every experiment so that partner-model results can replace assumptions without rewriting the workload harness.</w:t>
            </w:r>
          </w:p>
        </w:tc>
      </w:tr>
    </w:tbl>
    <w:p>
      <w:pPr>
        <w:spacing w:after="0"/>
      </w:pPr>
    </w:p>
    <w:p>
      <w:r>
        <w:t>The ATMOS Bridge Emulator will be a software-only, discrete-event and analytical modeling environment. It will not generate semantically meaningful LLM answers and it will not claim measured ATMOS silicon performance. It will model requests, model graphs, NPU work, HBF/LPDDR/SRAM movement, PCIe and multi-device communication, queues, caching, prefetch, buffering, contention, failures and serving policies. Its primary value is determining what must be true for ATMOS to work and which POCs are worth executing.</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Question</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Bridge-emulator answer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Why build it if Tenstorrent is delivering an emulator?</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To avoid waiting, shape requirements, prepare traces/tests, identify missing inputs, and create a regression harness that can call the partner backend later.</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What is it good for?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Sensitivity, sizing, fit/no-fit regions, bottleneck attribution, POC prioritization, architecture thresholds and comparative studies.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What is it not good for?</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Exact cycle performance, correctness of generated tokens, compiler timing, real p99 hardware behavior, power/thermals, RAS or production claims.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How will it remain useful?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stable device/backend interface lets analytical, lookup-table, RTL, FPGA, Tenstorrent and silicon backends plug into the same experiment runner.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What should be built first?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A calibrated LLM/MoE path, independent embedding/reranking workloads, ATMOS memory/fabric model and reproducible experiment/claims pipeline.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What should management approve?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12–16 week workstream, named architecture inputs, access to RTX measurements, and a formal integration contract with the Tenstorrent team.</w:t>
            </w:r>
          </w:p>
        </w:tc>
      </w:tr>
    </w:tbl>
    <w:p>
      <w:pPr>
        <w:spacing w:after="0"/>
      </w:pPr>
    </w:p>
    <w:p>
      <w:pPr>
        <w:pStyle w:val="Heading2"/>
      </w:pPr>
      <w:r>
        <w:t>Design principles</w:t>
      </w:r>
    </w:p>
    <w:p>
      <w:pPr>
        <w:pStyle w:val="ListBullet"/>
      </w:pPr>
      <w:r>
        <w:t>Backend independence: never hard-code ATMOS latency into workload logic.</w:t>
      </w:r>
    </w:p>
    <w:p>
      <w:pPr>
        <w:pStyle w:val="ListBullet"/>
      </w:pPr>
      <w:r>
        <w:t>Explainability: every latency must decompose into queue, transfer, compute, synchronization and stall components.</w:t>
      </w:r>
    </w:p>
    <w:p>
      <w:pPr>
        <w:pStyle w:val="ListBullet"/>
      </w:pPr>
      <w:r>
        <w:t>Configuration before code: hardware, model, topology and workload profiles are versioned YAML/JSON artifacts.</w:t>
      </w:r>
    </w:p>
    <w:p>
      <w:pPr>
        <w:pStyle w:val="ListBullet"/>
      </w:pPr>
      <w:r>
        <w:t>Evidence lineage: every parameter carries source, owner, date, confidence and allowed-use classification.</w:t>
      </w:r>
    </w:p>
    <w:p>
      <w:pPr>
        <w:pStyle w:val="ListBullet"/>
      </w:pPr>
      <w:r>
        <w:t>Progressive fidelity: analytical now, measured lookup tables next, partner/RTL/silicon backends later.</w:t>
      </w:r>
    </w:p>
    <w:p>
      <w:pPr>
        <w:pStyle w:val="ListBullet"/>
      </w:pPr>
      <w:r>
        <w:t>Reproducibility: seed, git commit, environment, input traces and result schema accompany every run.</w:t>
      </w:r>
    </w:p>
    <w:p>
      <w:pPr>
        <w:pStyle w:val="ListBullet"/>
      </w:pPr>
      <w:r>
        <w:t>Negative results are first-class: fit/no-fit boundaries are more valuable than optimistic headline numbers.</w:t>
      </w:r>
    </w:p>
    <w:p>
      <w:r>
        <w:br w:type="page"/>
      </w:r>
    </w:p>
    <w:p>
      <w:pPr>
        <w:pStyle w:val="Heading1"/>
      </w:pPr>
      <w:r>
        <w:t>1. Purpose, Scope and Product Relationship</w:t>
      </w:r>
    </w:p>
    <w:p>
      <w:pPr>
        <w:pStyle w:val="Heading2"/>
      </w:pPr>
      <w:r>
        <w:t>1.1 Decisions the emulator must support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Decision class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Output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Product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E3.S versus full-length card; one model/device; workload portfolio</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Use-case fit map and device requirements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Architecture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NPU count, LPDDR, SRAM, HBF goodput, buffers, PCIe and topology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Thresholds and bottleneck transitions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Software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Batching, caches, prefetch, scheduling, placement and failure handling</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 comparison under common SLO</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POC</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Which model, traces, controls and metrics should be run next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Experiment charter and acceptance criteria</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Customer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What ATMOS can credibly claim and where alternatives remain better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Evidence-backed positioning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Engineering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Which blocks merit RTL/FPGA measurement first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Sensitivity-ranked dependency list</w:t>
            </w:r>
          </w:p>
        </w:tc>
      </w:tr>
    </w:tbl>
    <w:p>
      <w:pPr>
        <w:spacing w:after="0"/>
      </w:pPr>
    </w:p>
    <w:p>
      <w:pPr>
        <w:pStyle w:val="Heading2"/>
      </w:pPr>
      <w:r>
        <w:t>1.2 Explicit non-goals</w:t>
      </w:r>
    </w:p>
    <w:p>
      <w:pPr>
        <w:pStyle w:val="ListBullet"/>
      </w:pPr>
      <w:r>
        <w:t>No instruction-set or cycle-accurate emulation of the complete NPU.</w:t>
      </w:r>
    </w:p>
    <w:p>
      <w:pPr>
        <w:pStyle w:val="ListBullet"/>
      </w:pPr>
      <w:r>
        <w:t>No functional-equivalence claim to the forthcoming Tenstorrent emulator.</w:t>
      </w:r>
    </w:p>
    <w:p>
      <w:pPr>
        <w:pStyle w:val="ListBullet"/>
      </w:pPr>
      <w:r>
        <w:t>No automatic conversion of arbitrary PyTorch models into ATMOS binaries.</w:t>
      </w:r>
    </w:p>
    <w:p>
      <w:pPr>
        <w:pStyle w:val="ListBullet"/>
      </w:pPr>
      <w:r>
        <w:t>No production driver, Kubernetes plugin or firmware implementation.</w:t>
      </w:r>
    </w:p>
    <w:p>
      <w:pPr>
        <w:pStyle w:val="ListBullet"/>
      </w:pPr>
      <w:r>
        <w:t>No exact power, thermal, reliability or yield prediction.</w:t>
      </w:r>
    </w:p>
    <w:p>
      <w:pPr>
        <w:pStyle w:val="ListBullet"/>
      </w:pPr>
      <w:r>
        <w:t>No customer-facing measured-performance claim from bridge results alone.</w:t>
      </w:r>
    </w:p>
    <w:p>
      <w:pPr>
        <w:pStyle w:val="Heading2"/>
      </w:pPr>
      <w:r>
        <w:t>1.3 Relationship to Tenstorrent delivery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Before partner delivery</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At partner integration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After partner delivery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Define workload traces, APIs, expected observables and acceptance tests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Add PartnerBackend implementing the common timing/functional interface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Use bridge runner for regressions, sweeps, system scheduling and POC comparisons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Model uncertain ATMOS parameters as ranges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Compare bridge components against partner outputs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Replace ranges with calibrated distributions or lookup tables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Identify high-sensitivity blocks and questions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Reconcile topology, memory semantics and command granularity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Track prediction error and confidence by workload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Prepare golden microbenchmarks and output schema</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Run differential tests using identical inputs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Preserve traceability from partner model to management claim</w:t>
            </w:r>
          </w:p>
        </w:tc>
      </w:tr>
    </w:tbl>
    <w:p>
      <w:pPr>
        <w:spacing w:after="0"/>
      </w:pPr>
    </w:p>
    <w:p>
      <w:pPr>
        <w:pStyle w:val="Heading1"/>
      </w:pPr>
      <w:r>
        <w:t>2. Reference Architecture</w:t>
      </w:r>
    </w:p>
    <w:p>
      <w:pPr>
        <w:jc w:val="center"/>
      </w:pPr>
      <w:r>
        <w:drawing>
          <wp:inline xmlns:a="http://schemas.openxmlformats.org/drawingml/2006/main" xmlns:pic="http://schemas.openxmlformats.org/drawingml/2006/picture">
            <wp:extent cx="6217920" cy="3775166"/>
            <wp:docPr id="2" name="Picture 2"/>
            <wp:cNvGraphicFramePr>
              <a:graphicFrameLocks noChangeAspect="1"/>
            </wp:cNvGraphicFramePr>
            <a:graphic>
              <a:graphicData uri="http://schemas.openxmlformats.org/drawingml/2006/picture">
                <pic:pic>
                  <pic:nvPicPr>
                    <pic:cNvPr id="0" name="bridge_arch.png"/>
                    <pic:cNvPicPr/>
                  </pic:nvPicPr>
                  <pic:blipFill>
                    <a:blip r:embed="rId11"/>
                    <a:stretch>
                      <a:fillRect/>
                    </a:stretch>
                  </pic:blipFill>
                  <pic:spPr>
                    <a:xfrm>
                      <a:off x="0" y="0"/>
                      <a:ext cx="6217920" cy="3775166"/>
                    </a:xfrm>
                    <a:prstGeom prst="rect"/>
                  </pic:spPr>
                </pic:pic>
              </a:graphicData>
            </a:graphic>
          </wp:inline>
        </w:drawing>
      </w:r>
    </w:p>
    <w:p>
      <w:pPr>
        <w:pStyle w:val="Caption"/>
        <w:jc w:val="center"/>
      </w:pPr>
      <w:r>
        <w:t>Figure 2. Modular architecture. Workloads and experiment orchestration remain stable while fidelity backends evolve.</w:t>
      </w:r>
    </w:p>
    <w:p>
      <w:pPr>
        <w:pStyle w:val="Heading2"/>
      </w:pPr>
      <w:r>
        <w:t>2.1 Core components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Component</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Responsibilities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First implementation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Experiment runner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Profiles, sweeps, seeds, parallel runs, retries, artifacts and manifests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CLI + YAML + subprocess/multiprocessing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Discrete-event kernel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Virtual time, resources, queues, events, dependencies and contention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SimPy or small in-house event engine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Workload adapters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LLM, MoE, embedding, reranking, vector rerank and synthetic traces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JSONL trace readers and generators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Model graph layer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Layer shapes, operators, routing, tensor sizes and precision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Declarative model profile plus optional ONNX metadata extractor</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NPU backend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Latency/throughput for operator or fused stage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Roofline + lookup tables; optional LLMCompass adapter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Memory/fabric model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HBF, LPDDR, SRAM, DMA, PCIe, queues, bandwidth and latency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Transaction/resource model with distributions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Serving model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Batching, KV, prefill/decode, caches, retries and admission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TokenSim adapter or native limited serving scheduler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Evidence manager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Parameter lineage, assumption status and claim class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Schema validation and manifest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Results/analysis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Metrics, bottleneck breakdown, fit/no-fit maps and reports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Parquet/CSV + pandas + Plotly/Matplotlib</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Backend adapters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RTL, FPGA and future silicon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Stable Python protocol + gRPC/NNG option</w:t>
            </w:r>
          </w:p>
        </w:tc>
      </w:tr>
    </w:tbl>
    <w:p>
      <w:pPr>
        <w:spacing w:after="0"/>
      </w:pPr>
    </w:p>
    <w:p>
      <w:pPr>
        <w:pStyle w:val="Heading2"/>
      </w:pPr>
      <w:r>
        <w:t>2.2 Common backend contract</w:t>
      </w:r>
    </w:p>
    <w:p>
      <w:r>
        <w:t>Every fidelity source should implement the same logical operations. The bridge must not require the partner emulator to adopt the bridge’s internal design; an adapter can translate requests and results.</w:t>
      </w:r>
    </w:p>
    <w:p>
      <w:pPr>
        <w:pStyle w:val="ListBullet"/>
      </w:pPr>
      <w:r>
        <w:t>describe_device(): topology, memory tiers, capabilities, precision and constraints.</w:t>
      </w:r>
    </w:p>
    <w:p>
      <w:pPr>
        <w:pStyle w:val="ListBullet"/>
      </w:pPr>
      <w:r>
        <w:t>estimate_op(op_spec): compute latency, cycles, utilization and traffic.</w:t>
      </w:r>
    </w:p>
    <w:p>
      <w:pPr>
        <w:pStyle w:val="ListBullet"/>
      </w:pPr>
      <w:r>
        <w:t>estimate_transfer(transfer_spec): queue, latency, service time, goodput and amplification.</w:t>
      </w:r>
    </w:p>
    <w:p>
      <w:pPr>
        <w:pStyle w:val="ListBullet"/>
      </w:pPr>
      <w:r>
        <w:t>run_microtrace(trace): optional batch of dependent operations for higher-fidelity backends.</w:t>
      </w:r>
    </w:p>
    <w:p>
      <w:pPr>
        <w:pStyle w:val="ListBullet"/>
      </w:pPr>
      <w:r>
        <w:t>health(): backend version, supported features and limitations.</w:t>
      </w:r>
    </w:p>
    <w:p>
      <w:pPr>
        <w:pStyle w:val="ListBullet"/>
      </w:pPr>
      <w:r>
        <w:t>evidence(): source type, calibration date, confidence and allowed claim usage.</w:t>
      </w:r>
    </w:p>
    <w:p>
      <w:r>
        <w:br w:type="page"/>
      </w:r>
    </w:p>
    <w:p>
      <w:pPr>
        <w:pStyle w:val="Heading1"/>
      </w:pPr>
      <w:r>
        <w:t>3. Fidelity Ladder and Coverage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Level</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Implementation</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What it establishes</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What it cannot establish</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L0 Capacity math</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Weight, KV, activation and link arithmetic</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Fit, minimum cards, obvious infeasibility</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Latency, contention or software behavior</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L1 Analytical roofline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TOPS, bandwidth, arithmetic intensity, simple overlap</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Compute- versus bandwidth-bound regions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Queueing, tail latency, detailed mapping</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L2 Discrete-event system</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Requests, resources, queues, contention and policies</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TTFT/TPOT sensitivity, utilization, capacity knee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Compiler and true microarchitecture timing</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L3 Calibrated lookup</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Measured RTX/PCIe/SSD or architecture tables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More credible absolute baselines and distributions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Unmeasured ATMOS interactions</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L4 Partner/RTL backend</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Tenstorrent, RTL or FPGA timing/functional response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Command and block behavior at higher fidelity</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Final silicon thermals, variability and product stack</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L5 Silicon calibration</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Measured device and production software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Product claims within tested envelope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Future workloads outside qualification</w:t>
            </w:r>
          </w:p>
        </w:tc>
      </w:tr>
    </w:tbl>
    <w:p>
      <w:pPr>
        <w:spacing w:after="0"/>
      </w:pPr>
    </w:p>
    <w:tbl>
      <w:tblPr>
        <w:tblW w:type="auto" w:w="0"/>
        <w:tblLayout w:type="fixed"/>
        <w:tblLook w:firstColumn="1" w:firstRow="1" w:lastColumn="0" w:lastRow="0" w:noHBand="0" w:noVBand="1" w:val="04A0"/>
      </w:tblPr>
      <w:tblGrid>
        <w:gridCol w:w="10224"/>
      </w:tblGrid>
      <w:tr>
        <w:tc>
          <w:tcPr>
            <w:tcW w:type="dxa" w:w="10224"/>
            <w:shd w:fill="E9F5EE"/>
            <w:tcMar>
              <w:top w:w="150" w:type="dxa"/>
              <w:start w:w="150" w:type="dxa"/>
              <w:bottom w:w="150" w:type="dxa"/>
              <w:end w:w="150" w:type="dxa"/>
            </w:tcMar>
          </w:tcPr>
          <w:p>
            <w:pPr>
              <w:spacing w:after="0"/>
            </w:pPr>
            <w:r/>
            <w:r>
              <w:rPr>
                <w:rFonts w:ascii="Aptos" w:hAnsi="Aptos"/>
                <w:b/>
                <w:color w:val="287A50"/>
                <w:sz w:val="20"/>
              </w:rPr>
              <w:t>The bridge target is L2 with selected L3 inputs. It must be designed to consume L4 and L5 evidence later.</w:t>
            </w:r>
          </w:p>
        </w:tc>
      </w:tr>
    </w:tbl>
    <w:p>
      <w:pPr>
        <w:spacing w:after="0"/>
      </w:pPr>
    </w:p>
    <w:p>
      <w:pPr>
        <w:pStyle w:val="Heading2"/>
      </w:pPr>
      <w:r>
        <w:t>3.1 Confidence classifications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Classification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Definition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Allowed use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Assumed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Engineering range without measurement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Sensitivity only; no headline conclusion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Architecture target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Approved internal target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Requirement and target analysis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Measured control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Measured RTX/CPU/PCIe/SSD data</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Baseline and calibration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Partner modeled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Output from partner model with version and conditions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Pre-silicon projection with labeling</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RTL/FPGA calibrated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Block timing from implementation vehicle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Higher-confidence component estimate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Silicon measured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Qualified hardware and software stack</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Customer claim subject to approval</w:t>
            </w:r>
          </w:p>
        </w:tc>
      </w:tr>
    </w:tbl>
    <w:p>
      <w:pPr>
        <w:spacing w:after="0"/>
      </w:pPr>
    </w:p>
    <w:p>
      <w:r>
        <w:br w:type="page"/>
      </w:r>
    </w:p>
    <w:p>
      <w:pPr>
        <w:pStyle w:val="Heading1"/>
      </w:pPr>
      <w:r>
        <w:t>4. Supported Use Cases</w:t>
      </w:r>
    </w:p>
    <w:p>
      <w:pPr>
        <w:pStyle w:val="Heading2"/>
      </w:pPr>
      <w:r>
        <w:t>4.1 LLM and MoE serving</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Scenario</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Model behaviors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Bridge outputs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Dense LLM</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Prefill, decode, KV, batching, context and precision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TTFT, TPOT, tokens/s, KV occupancy, NPU/memory bottleneck</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Tiered MoE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Routing, hot-expert cache, tile streaming, prefetch and ring buffers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Miss bytes, exposed fetch stall, cache hit, tokens/expert, NPU starvation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Distributed resident MoE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Expert placement, PCIe all-to-all and imbalance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Dispatch/combine time, remote fraction, collective tax</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One-card vs eight-card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Replication, sharding, routing and failures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Per-card and server capacity, balance and topology sensitivity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Prefill/decode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Aggregated, priority, chunked prefill or disaggregated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Phase interference, KV transfer and SLO tradeoff</w:t>
            </w:r>
          </w:p>
        </w:tc>
      </w:tr>
    </w:tbl>
    <w:p>
      <w:pPr>
        <w:spacing w:after="0"/>
      </w:pPr>
    </w:p>
    <w:p>
      <w:pPr>
        <w:pStyle w:val="Heading2"/>
      </w:pPr>
      <w:r>
        <w:t>4.2 ATMOS E3.S workloads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Workload</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Modeled resources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Primary decisions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Embeddings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Model weights, batch, input tokens, pooling and output transfer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One device throughput, pool size, CPU/GPU comparison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Neural reranking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Query-document pairs, sequence length and transformer compute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Batching, p99, device count and LLM prompt reduction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Dense domain LLM</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One model/device, KV and request queue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Fit, SLO and E3.S versus full card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Guard/classifier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Small model, high QPS and priority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Whether CPU is adequate; physical device granularity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RAG preprocessing pool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Embedding + reranking + guard stages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Stage sizing and pipeline bottleneck</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VLM/speech</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Operator-specific graph and media ingress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 coverage and host-link pressure</w:t>
            </w:r>
          </w:p>
        </w:tc>
      </w:tr>
    </w:tbl>
    <w:p>
      <w:pPr>
        <w:spacing w:after="0"/>
      </w:pPr>
    </w:p>
    <w:p>
      <w:pPr>
        <w:pStyle w:val="Heading2"/>
      </w:pPr>
      <w:r>
        <w:t>4.3 Vector and ANN studies</w:t>
      </w:r>
    </w:p>
    <w:p>
      <w:pPr>
        <w:pStyle w:val="ListBullet"/>
      </w:pPr>
      <w:r>
        <w:t>Model exact-vector reranking as candidate IDs, vector reads, distance compute and top-k reduction.</w:t>
      </w:r>
    </w:p>
    <w:p>
      <w:pPr>
        <w:pStyle w:val="ListBullet"/>
      </w:pPr>
      <w:r>
        <w:t>Model neural reranking as batched neural inference after candidate chunks are available.</w:t>
      </w:r>
    </w:p>
    <w:p>
      <w:pPr>
        <w:pStyle w:val="ListBullet"/>
      </w:pPr>
      <w:r>
        <w:t>Do not model generic HNSW from HBF as an ATMOS win by default; use it only as a no-fit/control case.</w:t>
      </w:r>
    </w:p>
    <w:p>
      <w:pPr>
        <w:pStyle w:val="ListBullet"/>
      </w:pPr>
      <w:r>
        <w:t>Keep raw chunk retrieval and prompt assembly as external stages with explicit latency distributions.</w:t>
      </w:r>
    </w:p>
    <w:p>
      <w:pPr>
        <w:pStyle w:val="ListBullet"/>
      </w:pPr>
      <w:r>
        <w:t>Use the vector branch to test HBF/ATMOS hypotheses separately from the primary LLM-serving result.</w:t>
      </w:r>
    </w:p>
    <w:p>
      <w:pPr>
        <w:pStyle w:val="Heading2"/>
      </w:pPr>
      <w:r>
        <w:t>4.4 Reusable non-LLM modes</w:t>
      </w:r>
    </w:p>
    <w:p>
      <w:pPr>
        <w:pStyle w:val="ListBullet"/>
      </w:pPr>
      <w:r>
        <w:t>Streaming tensor pipeline</w:t>
      </w:r>
    </w:p>
    <w:p>
      <w:pPr>
        <w:pStyle w:val="ListBullet"/>
      </w:pPr>
      <w:r>
        <w:t>Batched random reads with near-data compute</w:t>
      </w:r>
    </w:p>
    <w:p>
      <w:pPr>
        <w:pStyle w:val="ListBullet"/>
      </w:pPr>
      <w:r>
        <w:t>Multi-model E3.S device pool</w:t>
      </w:r>
    </w:p>
    <w:p>
      <w:pPr>
        <w:pStyle w:val="ListBullet"/>
      </w:pPr>
      <w:r>
        <w:t>PCIe switch and oversubscription study</w:t>
      </w:r>
    </w:p>
    <w:p>
      <w:pPr>
        <w:pStyle w:val="ListBullet"/>
      </w:pPr>
      <w:r>
        <w:t>Failure and recovery injection</w:t>
      </w:r>
    </w:p>
    <w:p>
      <w:pPr>
        <w:pStyle w:val="ListBullet"/>
      </w:pPr>
      <w:r>
        <w:t>Cost, power and rack-density sensitivity</w:t>
      </w:r>
    </w:p>
    <w:p>
      <w:r>
        <w:br w:type="page"/>
      </w:r>
    </w:p>
    <w:p>
      <w:pPr>
        <w:pStyle w:val="Heading1"/>
      </w:pPr>
      <w:r>
        <w:t>5. Input Models and Configuration</w:t>
      </w:r>
    </w:p>
    <w:p>
      <w:pPr>
        <w:pStyle w:val="Heading2"/>
      </w:pPr>
      <w:r>
        <w:t>5.1 Profile hierarchy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Profile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Required versioning</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device.yaml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NPU, memories, DMA, queues, power envelope and capabilities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Architecture version and owner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topology.yaml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Single module, full card, E3.S pool, switches, links and NICs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OEM/server topology ID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model.yaml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Layers, hidden size, experts, precision, KV and artifact size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Exact checkpoint and conversion hash</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workload.yaml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Arrival, input/output length, candidate counts and SLOs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Dataset/trace ID and seed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Batching, cache, prefetch, placement and failure policy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 implementation version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evidence.yaml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Parameter source, range, confidence and restrictions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Date, owner and approval</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experiment.yaml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Matrix, repetitions, outputs and acceptance tests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Experiment ID and git commit</w:t>
            </w:r>
          </w:p>
        </w:tc>
      </w:tr>
    </w:tbl>
    <w:p>
      <w:pPr>
        <w:spacing w:after="0"/>
      </w:pPr>
    </w:p>
    <w:p>
      <w:pPr>
        <w:pStyle w:val="Heading2"/>
      </w:pPr>
      <w:r>
        <w:t>5.2 Minimum trace schemas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Trace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Required fields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LLM request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request_id, arrival, input_tokens, output_tokens, model_id, SLO class, prefix/session metadata</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MoE routing</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request/token/layer, selected experts, token group, source NPU/card and optional confidence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Reranking</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query_id, candidate_count, query_tokens, document lengths, model_id and quality labels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Vector rerank</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query_id, candidate IDs, vector dimension/precision, top-k and address/locality class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Hardware measurement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operation/path, shape/bytes, concurrency, p50/p95/p99, power and environment</w:t>
            </w:r>
          </w:p>
        </w:tc>
      </w:tr>
    </w:tbl>
    <w:p>
      <w:pPr>
        <w:spacing w:after="0"/>
      </w:pPr>
    </w:p>
    <w:p>
      <w:pPr>
        <w:pStyle w:val="Heading2"/>
      </w:pPr>
      <w:r>
        <w:t>5.3 Parameter governance</w:t>
      </w:r>
    </w:p>
    <w:p>
      <w:pPr>
        <w:pStyle w:val="ListBullet"/>
      </w:pPr>
      <w:r>
        <w:t>Never allow an unlabeled default for a product-critical value.</w:t>
      </w:r>
    </w:p>
    <w:p>
      <w:pPr>
        <w:pStyle w:val="ListBullet"/>
      </w:pPr>
      <w:r>
        <w:t>Use conservative, nominal and target profiles rather than one deterministic future spec.</w:t>
      </w:r>
    </w:p>
    <w:p>
      <w:pPr>
        <w:pStyle w:val="ListBullet"/>
      </w:pPr>
      <w:r>
        <w:t>Fail validation when units, precision or topology are ambiguous.</w:t>
      </w:r>
    </w:p>
    <w:p>
      <w:pPr>
        <w:pStyle w:val="ListBullet"/>
      </w:pPr>
      <w:r>
        <w:t>Separate raw media bandwidth from interface bandwidth and useful NPU-consumed goodput.</w:t>
      </w:r>
    </w:p>
    <w:p>
      <w:pPr>
        <w:pStyle w:val="ListBullet"/>
      </w:pPr>
      <w:r>
        <w:t>Preserve model artifact overhead, capacity reserve and quantization metadata.</w:t>
      </w:r>
    </w:p>
    <w:p>
      <w:pPr>
        <w:pStyle w:val="ListBullet"/>
      </w:pPr>
      <w:r>
        <w:t>Keep measured RTX data separate from emulated ATMOS data in reports.</w:t>
      </w:r>
    </w:p>
    <w:p>
      <w:r>
        <w:br w:type="page"/>
      </w:r>
    </w:p>
    <w:p>
      <w:pPr>
        <w:pStyle w:val="Heading1"/>
      </w:pPr>
      <w:r>
        <w:t>6. Technology Stack and Repository Design</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Area</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Recommended choice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Rationale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Language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3.11+ for orchestration and models; C++/Rust only for hot paths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Fast iteration and scientific ecosystem</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Event simulation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SimPy initially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Transparent resources, queues and virtual time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Data</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Pydantic/dataclasses + YAML/JSON + Parquet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Validation, readable profiles and efficient results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Analytics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pandas, NumPy, SciPy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Sensitivity, aggregation and statistical checks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Visualization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Plotly for interactive; Matplotlib for static exports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Engineering exploration and repeatable reports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CLI</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Typer or argparse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Simple automation and CI usage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API</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protocol first; gRPC or NNG for external partner/RTL adapters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In-process speed now, process isolation later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Packaging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uv/pyproject or Poetry; Docker/Dev Container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Reproducible environment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Testing</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pytest, hypothesis, golden files and regression tolerances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Unit, property and differential testing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CI</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GitHub Enterprise/Azure DevOps pipeline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Lint, tests, sample runs and artifact publication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Observability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Structured logs and OpenTelemetry-compatible spans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Debug event causality and backend latency</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Docs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MkDocs plus generated schema reference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One source for users and developers</w:t>
            </w:r>
          </w:p>
        </w:tc>
      </w:tr>
    </w:tbl>
    <w:p>
      <w:pPr>
        <w:spacing w:after="0"/>
      </w:pPr>
    </w:p>
    <w:p>
      <w:pPr>
        <w:pStyle w:val="Heading2"/>
      </w:pPr>
      <w:r>
        <w:t>6.1 Suggested repository</w:t>
      </w:r>
    </w:p>
    <w:p>
      <w:pPr>
        <w:pStyle w:val="ListBullet"/>
      </w:pPr>
      <w:r>
        <w:t>atmos_bridge/core: event engine, resources and time.</w:t>
      </w:r>
    </w:p>
    <w:p>
      <w:pPr>
        <w:pStyle w:val="ListBullet"/>
      </w:pPr>
      <w:r>
        <w:t>atmos_bridge/schema: device, topology, model, workload, policy and evidence models.</w:t>
      </w:r>
    </w:p>
    <w:p>
      <w:pPr>
        <w:pStyle w:val="ListBullet"/>
      </w:pPr>
      <w:r>
        <w:t>atmos_bridge/backends: analytical, lookup, LLMCompass, TokenSim, Tenstorrent, RTL and silicon adapters.</w:t>
      </w:r>
    </w:p>
    <w:p>
      <w:pPr>
        <w:pStyle w:val="ListBullet"/>
      </w:pPr>
      <w:r>
        <w:t>atmos_bridge/components: NPU, HBF, LPDDR, SRAM, DMA, PCIe, cache, ring buffer and collectives.</w:t>
      </w:r>
    </w:p>
    <w:p>
      <w:pPr>
        <w:pStyle w:val="ListBullet"/>
      </w:pPr>
      <w:r>
        <w:t>atmos_bridge/workloads: dense LLM, MoE, embedding, reranking, vector and synthetic.</w:t>
      </w:r>
    </w:p>
    <w:p>
      <w:pPr>
        <w:pStyle w:val="ListBullet"/>
      </w:pPr>
      <w:r>
        <w:t>atmos_bridge/policies: batching, placement, cache, prefetch, admission and failures.</w:t>
      </w:r>
    </w:p>
    <w:p>
      <w:pPr>
        <w:pStyle w:val="ListBullet"/>
      </w:pPr>
      <w:r>
        <w:t>atmos_bridge/experiments: reusable experiment templates and acceptance tests.</w:t>
      </w:r>
    </w:p>
    <w:p>
      <w:pPr>
        <w:pStyle w:val="ListBullet"/>
      </w:pPr>
      <w:r>
        <w:t>atmos_bridge/analysis: metrics, bottlenecks, confidence, plots and reports.</w:t>
      </w:r>
    </w:p>
    <w:p>
      <w:pPr>
        <w:pStyle w:val="ListBullet"/>
      </w:pPr>
      <w:r>
        <w:t>profiles/: versioned inputs. tests/: unit, integration, golden and differential. docs/: user and architecture guides.</w:t>
      </w:r>
    </w:p>
    <w:p>
      <w:pPr>
        <w:pStyle w:val="Heading2"/>
      </w:pPr>
      <w:r>
        <w:t>6.2 Integration choices</w:t>
      </w:r>
    </w:p>
    <w:tbl>
      <w:tblPr>
        <w:tblW w:type="auto" w:w="0"/>
        <w:tblLayout w:type="fixed"/>
        <w:tblLook w:firstColumn="1" w:firstRow="1" w:lastColumn="0" w:lastRow="0" w:noHBand="0" w:noVBand="1" w:val="04A0"/>
      </w:tblPr>
      <w:tblGrid>
        <w:gridCol w:w="10224"/>
      </w:tblGrid>
      <w:tr>
        <w:tc>
          <w:tcPr>
            <w:tcW w:type="dxa" w:w="10224"/>
            <w:shd w:fill="FFF3D6"/>
            <w:tcMar>
              <w:top w:w="150" w:type="dxa"/>
              <w:start w:w="150" w:type="dxa"/>
              <w:bottom w:w="150" w:type="dxa"/>
              <w:end w:w="150" w:type="dxa"/>
            </w:tcMar>
          </w:tcPr>
          <w:p>
            <w:pPr>
              <w:spacing w:after="0"/>
            </w:pPr>
            <w:r/>
            <w:r>
              <w:rPr>
                <w:rFonts w:ascii="Aptos" w:hAnsi="Aptos"/>
                <w:b/>
                <w:color w:val="9A6500"/>
                <w:sz w:val="20"/>
              </w:rPr>
              <w:t>Use TokenSim as an optional top-level LLM serving adapter, not as the only core. Use LLMCompass as an optional NPU timing backend, not as the memory/fabric truth. This preserves support for non-LLM workloads and the future Tenstorrent backend.</w:t>
            </w:r>
          </w:p>
        </w:tc>
      </w:tr>
    </w:tbl>
    <w:p>
      <w:pPr>
        <w:spacing w:after="0"/>
      </w:pPr>
    </w:p>
    <w:p>
      <w:r>
        <w:br w:type="page"/>
      </w:r>
    </w:p>
    <w:p>
      <w:pPr>
        <w:pStyle w:val="Heading1"/>
      </w:pPr>
      <w:r>
        <w:t>7. Component Implementation Requirements</w:t>
      </w:r>
    </w:p>
    <w:p>
      <w:pPr>
        <w:pStyle w:val="Heading2"/>
      </w:pPr>
      <w:r>
        <w:t>7.1 NPU model</w:t>
      </w:r>
    </w:p>
    <w:p>
      <w:pPr>
        <w:pStyle w:val="ListBullet"/>
      </w:pPr>
      <w:r>
        <w:t>Operator/fused-stage latency by shape, precision, batch and tiling class.</w:t>
      </w:r>
    </w:p>
    <w:p>
      <w:pPr>
        <w:pStyle w:val="ListBullet"/>
      </w:pPr>
      <w:r>
        <w:t>Peak versus sustained compute, utilization floor, launch/setup overhead and concurrency.</w:t>
      </w:r>
    </w:p>
    <w:p>
      <w:pPr>
        <w:pStyle w:val="ListBullet"/>
      </w:pPr>
      <w:r>
        <w:t>Attention, FFN, MoE FFN, router/top-k, normalization, embedding/pooling and data-layout operations.</w:t>
      </w:r>
    </w:p>
    <w:p>
      <w:pPr>
        <w:pStyle w:val="ListBullet"/>
      </w:pPr>
      <w:r>
        <w:t>Unsupported-operator and fallback penalty rather than silently assuming support.</w:t>
      </w:r>
    </w:p>
    <w:p>
      <w:pPr>
        <w:pStyle w:val="ListBullet"/>
      </w:pPr>
      <w:r>
        <w:t>Independent NPU groups only if architecture confirms queues, memory ownership and scheduling.</w:t>
      </w:r>
    </w:p>
    <w:p>
      <w:pPr>
        <w:pStyle w:val="Heading2"/>
      </w:pPr>
      <w:r>
        <w:t>7.2 Memory and fabric model</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Resource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Must model</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HBF</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Capacity, read/write asymmetry, granularity, channels, outstanding reads, latency distribution, amplification and internal goodput</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LPDDR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Capacity, mixed read/write bandwidth, KV traffic, staging writes, cache reads and contention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SRAM/L3</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Capacity, banks, tile slots, bandwidth and occupancy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DMA</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Setup latency, descriptors, engines, concurrency, destination and completion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Internal fabric</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Routes, arbitration, multicast, priority and contention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PCIe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Generation/width, P2P, switch topology, oversubscription, host mediation and payload efficiency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Network</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NIC bandwidth/latency, collectives, congestion profile and inter-node path</w:t>
            </w:r>
          </w:p>
        </w:tc>
      </w:tr>
    </w:tbl>
    <w:p>
      <w:pPr>
        <w:spacing w:after="0"/>
      </w:pPr>
    </w:p>
    <w:p>
      <w:pPr>
        <w:pStyle w:val="Heading2"/>
      </w:pPr>
      <w:r>
        <w:t>7.3 Cache, prefetch and buffers</w:t>
      </w:r>
    </w:p>
    <w:p>
      <w:pPr>
        <w:pStyle w:val="ListBullet"/>
      </w:pPr>
      <w:r>
        <w:t>Pinned, dynamic and hybrid expert-cache policies.</w:t>
      </w:r>
    </w:p>
    <w:p>
      <w:pPr>
        <w:pStyle w:val="ListBullet"/>
      </w:pPr>
      <w:r>
        <w:t>Whole-expert, matrix and tile granularity.</w:t>
      </w:r>
    </w:p>
    <w:p>
      <w:pPr>
        <w:pStyle w:val="ListBullet"/>
      </w:pPr>
      <w:r>
        <w:t>Double buffer and N-slot circular-buffer modes.</w:t>
      </w:r>
    </w:p>
    <w:p>
      <w:pPr>
        <w:pStyle w:val="ListBullet"/>
      </w:pPr>
      <w:r>
        <w:t>Shared, per-NPU and hierarchical staging.</w:t>
      </w:r>
    </w:p>
    <w:p>
      <w:pPr>
        <w:pStyle w:val="ListBullet"/>
      </w:pPr>
      <w:r>
        <w:t>Prediction accuracy, prefetch distance, cancellation and wasted bytes.</w:t>
      </w:r>
    </w:p>
    <w:p>
      <w:pPr>
        <w:pStyle w:val="ListBullet"/>
      </w:pPr>
      <w:r>
        <w:t>Producer stalls, consumer starvation, occupancy and head-of-line blocking.</w:t>
      </w:r>
    </w:p>
    <w:p>
      <w:pPr>
        <w:pStyle w:val="ListBullet"/>
      </w:pPr>
      <w:r>
        <w:t>Explicit overlap windows based on dependencies, not a global overlap percentage only.</w:t>
      </w:r>
    </w:p>
    <w:p>
      <w:pPr>
        <w:pStyle w:val="Heading2"/>
      </w:pPr>
      <w:r>
        <w:t>7.4 System scheduler</w:t>
      </w:r>
    </w:p>
    <w:p>
      <w:pPr>
        <w:pStyle w:val="ListBullet"/>
      </w:pPr>
      <w:r>
        <w:t>Request arrival, admission, batching, preemption and completion.</w:t>
      </w:r>
    </w:p>
    <w:p>
      <w:pPr>
        <w:pStyle w:val="ListBullet"/>
      </w:pPr>
      <w:r>
        <w:t>Prefill/decode priority and optional disaggregation.</w:t>
      </w:r>
    </w:p>
    <w:p>
      <w:pPr>
        <w:pStyle w:val="ListBullet"/>
      </w:pPr>
      <w:r>
        <w:t>KV allocation, prefix reuse, eviction and restore/recompute comparison.</w:t>
      </w:r>
    </w:p>
    <w:p>
      <w:pPr>
        <w:pStyle w:val="ListBullet"/>
      </w:pPr>
      <w:r>
        <w:t>Model/device placement, full replication, sharding and routing.</w:t>
      </w:r>
    </w:p>
    <w:p>
      <w:pPr>
        <w:pStyle w:val="ListBullet"/>
      </w:pPr>
      <w:r>
        <w:t>Failure injection, retry, degraded capacity and recovery time.</w:t>
      </w:r>
    </w:p>
    <w:p>
      <w:r>
        <w:br w:type="page"/>
      </w:r>
    </w:p>
    <w:p>
      <w:pPr>
        <w:pStyle w:val="Heading1"/>
      </w:pPr>
      <w:r>
        <w:t>8. Verification, Validation and Testing</w:t>
      </w:r>
    </w:p>
    <w:p>
      <w:pPr>
        <w:pStyle w:val="Heading2"/>
      </w:pPr>
      <w:r>
        <w:t>8.1 Test pyramid</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Level</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Pass criteria</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Unit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Bandwidth math, queue ordering, cache replacement, ring wrap, tensor bytes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Exact expected behavior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Property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Conservation of bytes, no negative time, monotonic capacity, deterministic seeds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Invariant holds across generated cases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Component golden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Known analytical equations and hand-worked microtraces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Within strict tolerance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Integration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Workload → model → resources → metrics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Stable schema and causal timeline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Differential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Analytical vs lookup vs LLMCompass vs partner backend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Deviation explained and recorded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Calibration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RTX/PCIe/SSD measured controls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Error bounded for qualified profiles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Regression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Frozen management/POC scenarios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No unexplained metric drift</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Stress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High QPS, full buffers, failures and invalid configs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Graceful output or explicit rejection</w:t>
            </w:r>
          </w:p>
        </w:tc>
      </w:tr>
    </w:tbl>
    <w:p>
      <w:pPr>
        <w:spacing w:after="0"/>
      </w:pPr>
    </w:p>
    <w:p>
      <w:pPr>
        <w:pStyle w:val="Heading2"/>
      </w:pPr>
      <w:r>
        <w:t>8.2 Required golden microbenchmarks</w:t>
      </w:r>
    </w:p>
    <w:p>
      <w:pPr>
        <w:pStyle w:val="ListBullet"/>
      </w:pPr>
      <w:r>
        <w:t>Dense matmul sweep by M/N/K, precision and batch.</w:t>
      </w:r>
    </w:p>
    <w:p>
      <w:pPr>
        <w:pStyle w:val="ListBullet"/>
      </w:pPr>
      <w:r>
        <w:t>Attention prefill/decode shapes with KV reads and writes.</w:t>
      </w:r>
    </w:p>
    <w:p>
      <w:pPr>
        <w:pStyle w:val="ListBullet"/>
      </w:pPr>
      <w:r>
        <w:t>MoE router, token grouping, selected-expert FFN and combine.</w:t>
      </w:r>
    </w:p>
    <w:p>
      <w:pPr>
        <w:pStyle w:val="ListBullet"/>
      </w:pPr>
      <w:r>
        <w:t>HBF sequential and random transactions across size and queue depth.</w:t>
      </w:r>
    </w:p>
    <w:p>
      <w:pPr>
        <w:pStyle w:val="ListBullet"/>
      </w:pPr>
      <w:r>
        <w:t>HBF-to-NPU direct versus LPDDR-staged transfer.</w:t>
      </w:r>
    </w:p>
    <w:p>
      <w:pPr>
        <w:pStyle w:val="ListBullet"/>
      </w:pPr>
      <w:r>
        <w:t>Double-buffer and circular-buffer producer/consumer patterns.</w:t>
      </w:r>
    </w:p>
    <w:p>
      <w:pPr>
        <w:pStyle w:val="ListBullet"/>
      </w:pPr>
      <w:r>
        <w:t>PCIe P2P, host-mediated transfer and switch oversubscription.</w:t>
      </w:r>
    </w:p>
    <w:p>
      <w:pPr>
        <w:pStyle w:val="ListBullet"/>
      </w:pPr>
      <w:r>
        <w:t>All-reduce, all-gather and all-to-all analytical checks.</w:t>
      </w:r>
    </w:p>
    <w:p>
      <w:pPr>
        <w:pStyle w:val="ListBullet"/>
      </w:pPr>
      <w:r>
        <w:t>Embedding batch and neural-reranking pair batch.</w:t>
      </w:r>
    </w:p>
    <w:p>
      <w:pPr>
        <w:pStyle w:val="ListBullet"/>
      </w:pPr>
      <w:r>
        <w:t>Fault, timeout, retry and device-capacity rejection.</w:t>
      </w:r>
    </w:p>
    <w:p>
      <w:pPr>
        <w:pStyle w:val="Heading2"/>
      </w:pPr>
      <w:r>
        <w:t>8.3 Sanity rules</w:t>
      </w:r>
    </w:p>
    <w:p>
      <w:pPr>
        <w:pStyle w:val="ListBullet"/>
      </w:pPr>
      <w:r>
        <w:t>Increasing bandwidth cannot increase transfer time unless contention or policy changes are reported.</w:t>
      </w:r>
    </w:p>
    <w:p>
      <w:pPr>
        <w:pStyle w:val="ListBullet"/>
      </w:pPr>
      <w:r>
        <w:t>Increasing cache capacity cannot reduce hit rate for identical deterministic policy/trace.</w:t>
      </w:r>
    </w:p>
    <w:p>
      <w:pPr>
        <w:pStyle w:val="ListBullet"/>
      </w:pPr>
      <w:r>
        <w:t>No workload can consume more than configured capacity or simultaneous bandwidth.</w:t>
      </w:r>
    </w:p>
    <w:p>
      <w:pPr>
        <w:pStyle w:val="ListBullet"/>
      </w:pPr>
      <w:r>
        <w:t>End-to-end time must be at least the longest dependency chain.</w:t>
      </w:r>
    </w:p>
    <w:p>
      <w:pPr>
        <w:pStyle w:val="ListBullet"/>
      </w:pPr>
      <w:r>
        <w:t>Application goodput cannot exceed media, interface, fabric or consumer bottleneck.</w:t>
      </w:r>
    </w:p>
    <w:p>
      <w:pPr>
        <w:pStyle w:val="ListBullet"/>
      </w:pPr>
      <w:r>
        <w:t>Result changes must map to an input, code change, seed or backend version.</w:t>
      </w:r>
    </w:p>
    <w:p>
      <w:r>
        <w:br w:type="page"/>
      </w:r>
    </w:p>
    <w:p>
      <w:pPr>
        <w:pStyle w:val="Heading1"/>
      </w:pPr>
      <w:r>
        <w:t>9. Outputs, Reports and User Experience</w:t>
      </w:r>
    </w:p>
    <w:p>
      <w:pPr>
        <w:pStyle w:val="Heading2"/>
      </w:pPr>
      <w:r>
        <w:t>9.1 User workflow</w:t>
      </w:r>
    </w:p>
    <w:p>
      <w:pPr>
        <w:pStyle w:val="ListBullet"/>
      </w:pPr>
      <w:r>
        <w:t>Select reference profile or clone a versioned experiment.</w:t>
      </w:r>
    </w:p>
    <w:p>
      <w:pPr>
        <w:pStyle w:val="ListBullet"/>
      </w:pPr>
      <w:r>
        <w:t>Validate all inputs and show unresolved assumptions.</w:t>
      </w:r>
    </w:p>
    <w:p>
      <w:pPr>
        <w:pStyle w:val="ListBullet"/>
      </w:pPr>
      <w:r>
        <w:t>Run one scenario, a matrix sweep or Monte Carlo distribution.</w:t>
      </w:r>
    </w:p>
    <w:p>
      <w:pPr>
        <w:pStyle w:val="ListBullet"/>
      </w:pPr>
      <w:r>
        <w:t>Inspect timeline, utilization, queues, occupancy and critical path.</w:t>
      </w:r>
    </w:p>
    <w:p>
      <w:pPr>
        <w:pStyle w:val="ListBullet"/>
      </w:pPr>
      <w:r>
        <w:t>Generate fit/no-fit chart and threshold summary.</w:t>
      </w:r>
    </w:p>
    <w:p>
      <w:pPr>
        <w:pStyle w:val="ListBullet"/>
      </w:pPr>
      <w:r>
        <w:t>Export reproducibility bundle and management-ready report.</w:t>
      </w:r>
    </w:p>
    <w:p>
      <w:pPr>
        <w:pStyle w:val="ListBullet"/>
      </w:pPr>
      <w:r>
        <w:t>Promote selected scenario into a POC acceptance test.</w:t>
      </w:r>
    </w:p>
    <w:p>
      <w:pPr>
        <w:pStyle w:val="Heading2"/>
      </w:pPr>
      <w:r>
        <w:t>9.2 Standard result package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Artifact</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Contents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manifest.json</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Inputs, code, backend, seed, environment and evidence versions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metrics.parquet</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Request, stage, component and resource metrics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summary.json</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Headline SLO, throughput, fit/no-fit and bottleneck</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timeline.jsonl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Optional sampled causal events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assumptions.csv</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Values, sources, confidence and owner</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plots/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Latency CDF, resource occupancy, sensitivity and break-even maps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report.html/pdf</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Narrative, limitations, configuration and recommended decision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poc_charter.md</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Controls, workload, metrics, pass/reject thresholds and missing evidence</w:t>
            </w:r>
          </w:p>
        </w:tc>
      </w:tr>
    </w:tbl>
    <w:p>
      <w:pPr>
        <w:spacing w:after="0"/>
      </w:pPr>
    </w:p>
    <w:p>
      <w:pPr>
        <w:pStyle w:val="Heading2"/>
      </w:pPr>
      <w:r>
        <w:t>9.3 Standard metrics</w:t>
      </w:r>
    </w:p>
    <w:p>
      <w:pPr>
        <w:pStyle w:val="ListBullet"/>
      </w:pPr>
      <w:r>
        <w:t>TTFT, TPOT, p50/p95/p99 latency and accepted-throughput-at-SLO.</w:t>
      </w:r>
    </w:p>
    <w:p>
      <w:pPr>
        <w:pStyle w:val="ListBullet"/>
      </w:pPr>
      <w:r>
        <w:t>NPU utilization, HBF/LPDDR/SRAM/PCIe utilization and effective goodput.</w:t>
      </w:r>
    </w:p>
    <w:p>
      <w:pPr>
        <w:pStyle w:val="ListBullet"/>
      </w:pPr>
      <w:r>
        <w:t>Queue time, compute time, transfer time, synchronization and exposed stall.</w:t>
      </w:r>
    </w:p>
    <w:p>
      <w:pPr>
        <w:pStyle w:val="ListBullet"/>
      </w:pPr>
      <w:r>
        <w:t>Model fit, KV occupancy, cache hit, prefetch accuracy, wasted bytes and ring starvation.</w:t>
      </w:r>
    </w:p>
    <w:p>
      <w:pPr>
        <w:pStyle w:val="ListBullet"/>
      </w:pPr>
      <w:r>
        <w:t>Collective bytes, local/remote expert fraction and imbalance.</w:t>
      </w:r>
    </w:p>
    <w:p>
      <w:pPr>
        <w:pStyle w:val="ListBullet"/>
      </w:pPr>
      <w:r>
        <w:t>Cards/devices/servers required, power sensitivity and cost threshold.</w:t>
      </w:r>
    </w:p>
    <w:p>
      <w:pPr>
        <w:pStyle w:val="ListBullet"/>
      </w:pPr>
      <w:r>
        <w:t>Confidence classification and top five result sensitivities.</w:t>
      </w:r>
    </w:p>
    <w:p>
      <w:r>
        <w:br w:type="page"/>
      </w:r>
    </w:p>
    <w:p>
      <w:pPr>
        <w:pStyle w:val="Heading1"/>
      </w:pPr>
      <w:r>
        <w:t>10. Development Roadmap</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Phase</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Weeks</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Build</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Exit criterion</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Foundation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1–2</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Repository, schemas, CLI, manifests, units and capacity model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Reproducible sample run and CI</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Core resources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3–4</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Event engine, NPU roofline, HBF/LPDDR/SRAM/DMA/PCIe resources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Golden component tests pass</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LLM/MoE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5–7</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Dense serving, KV, MoE routing/cache/prefetch/ring and RTX control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First break-even study and bottleneck report</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E3.S workloads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8–9</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Embedding, reranking and one-model/device pool</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E3.S fit map and OEM topology sensitivity</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Calibration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10–11</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RTX/PCIe measurements, LLMCompass or available internal tables</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Documented prediction error</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Partner readiness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12</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adapter contract, golden traces and differential harness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Integration package delivered</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Hardening</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13–16 optional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UI/reporting, Monte Carlo, failures and documentation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Internal v1 release</w:t>
            </w:r>
          </w:p>
        </w:tc>
      </w:tr>
    </w:tbl>
    <w:p>
      <w:pPr>
        <w:spacing w:after="0"/>
      </w:pPr>
    </w:p>
    <w:p>
      <w:pPr>
        <w:pStyle w:val="Heading2"/>
      </w:pPr>
      <w:r>
        <w:t>10.1 Minimum viable release</w:t>
      </w:r>
    </w:p>
    <w:tbl>
      <w:tblPr>
        <w:tblW w:type="auto" w:w="0"/>
        <w:tblLayout w:type="fixed"/>
        <w:tblLook w:firstColumn="1" w:firstRow="1" w:lastColumn="0" w:lastRow="0" w:noHBand="0" w:noVBand="1" w:val="04A0"/>
      </w:tblPr>
      <w:tblGrid>
        <w:gridCol w:w="10224"/>
      </w:tblGrid>
      <w:tr>
        <w:tc>
          <w:tcPr>
            <w:tcW w:type="dxa" w:w="10224"/>
            <w:shd w:fill="E9F5EE"/>
            <w:tcMar>
              <w:top w:w="150" w:type="dxa"/>
              <w:start w:w="150" w:type="dxa"/>
              <w:bottom w:w="150" w:type="dxa"/>
              <w:end w:w="150" w:type="dxa"/>
            </w:tcMar>
          </w:tcPr>
          <w:p>
            <w:pPr>
              <w:spacing w:after="0"/>
            </w:pPr>
            <w:r/>
            <w:r>
              <w:rPr>
                <w:rFonts w:ascii="Aptos" w:hAnsi="Aptos"/>
                <w:b/>
                <w:color w:val="287A50"/>
                <w:sz w:val="20"/>
              </w:rPr>
              <w:t>MVR definition: one dense LLM, one MoE profile, one embedding model, one reranker, single-module E3.S, eight-module card, RTX control, three ATMOS parameter profiles, explainable bottlenecks, reproducible bundle and partner-backend interface.</w:t>
            </w:r>
          </w:p>
        </w:tc>
      </w:tr>
    </w:tbl>
    <w:p>
      <w:pPr>
        <w:spacing w:after="0"/>
      </w:pPr>
    </w:p>
    <w:p>
      <w:pPr>
        <w:pStyle w:val="Heading2"/>
      </w:pPr>
      <w:r>
        <w:t>10.2 Team and effort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Role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Indicative effort</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Responsibilities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Solution architect / owner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1.0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Requirements, profiles, experiments, reports and stakeholder alignment</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Performance/modeling engineer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0.5–1.0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Event/resources, calibration and analysis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ATMOS architecture reviewer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0.1–0.2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Parameters, topology and design decisions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Compiler/NPU reviewer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0.1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 shapes, mappings and unsupported ops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Memory/firmware reviewer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0.1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HBF/LPDDR/DMA/queue semantics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DevOps/test support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0.1–0.2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CI, containers, artifacts and regression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Tenstorrent interface owner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Named liaison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Partner contract, cadence and integration acceptance</w:t>
            </w:r>
          </w:p>
        </w:tc>
      </w:tr>
    </w:tbl>
    <w:p>
      <w:pPr>
        <w:spacing w:after="0"/>
      </w:pPr>
    </w:p>
    <w:p>
      <w:r>
        <w:br w:type="page"/>
      </w:r>
    </w:p>
    <w:p>
      <w:pPr>
        <w:pStyle w:val="Heading1"/>
      </w:pPr>
      <w:r>
        <w:t>11. Tenstorrent Integration Plan</w:t>
      </w:r>
    </w:p>
    <w:tbl>
      <w:tblPr>
        <w:tblW w:type="auto" w:w="0"/>
        <w:tblLayout w:type="fixed"/>
        <w:tblLook w:firstColumn="1" w:firstRow="1" w:lastColumn="0" w:lastRow="0" w:noHBand="0" w:noVBand="1" w:val="04A0"/>
      </w:tblPr>
      <w:tblGrid>
        <w:gridCol w:w="10224"/>
      </w:tblGrid>
      <w:tr>
        <w:tc>
          <w:tcPr>
            <w:tcW w:type="dxa" w:w="10224"/>
            <w:shd w:fill="FFF3D6"/>
            <w:tcMar>
              <w:top w:w="150" w:type="dxa"/>
              <w:start w:w="150" w:type="dxa"/>
              <w:bottom w:w="150" w:type="dxa"/>
              <w:end w:w="150" w:type="dxa"/>
            </w:tcMar>
          </w:tcPr>
          <w:p>
            <w:pPr>
              <w:spacing w:after="0"/>
            </w:pPr>
            <w:r/>
            <w:r>
              <w:rPr>
                <w:rFonts w:ascii="Aptos" w:hAnsi="Aptos"/>
                <w:b/>
                <w:color w:val="9A6500"/>
                <w:sz w:val="20"/>
              </w:rPr>
              <w:t>The February 2027 delivery date and exact scope are treated as an internal planning assumption. Confirm whether the Tenstorrent deliverable is functional, performance, RTL-connected, compiler-visible, or a combination before freezing the adapter.</w:t>
            </w:r>
          </w:p>
        </w:tc>
      </w:tr>
    </w:tbl>
    <w:p>
      <w:pPr>
        <w:spacing w:after="0"/>
      </w:pPr>
    </w:p>
    <w:p>
      <w:pPr>
        <w:pStyle w:val="Heading2"/>
      </w:pPr>
      <w:r>
        <w:t>11.1 Questions to resolve immediately</w:t>
      </w:r>
    </w:p>
    <w:p>
      <w:pPr>
        <w:pStyle w:val="ListBullet"/>
      </w:pPr>
      <w:r>
        <w:t>What artifact is being delivered: software functional simulator, performance model, runtime-compatible emulator, RTL interface or complete virtual platform?</w:t>
      </w:r>
    </w:p>
    <w:p>
      <w:pPr>
        <w:pStyle w:val="ListBullet"/>
      </w:pPr>
      <w:r>
        <w:t>Which ATMOS blocks and memory paths are represented?</w:t>
      </w:r>
    </w:p>
    <w:p>
      <w:pPr>
        <w:pStyle w:val="ListBullet"/>
      </w:pPr>
      <w:r>
        <w:t>What is the timing fidelity, unit of work and expected simulation speed?</w:t>
      </w:r>
    </w:p>
    <w:p>
      <w:pPr>
        <w:pStyle w:val="ListBullet"/>
      </w:pPr>
      <w:r>
        <w:t>Can it accept operator shapes, command streams, model graphs or only compiled binaries?</w:t>
      </w:r>
    </w:p>
    <w:p>
      <w:pPr>
        <w:pStyle w:val="ListBullet"/>
      </w:pPr>
      <w:r>
        <w:t>What outputs are available: cycles, traffic, stalls, power estimates, traces and counters?</w:t>
      </w:r>
    </w:p>
    <w:p>
      <w:pPr>
        <w:pStyle w:val="ListBullet"/>
      </w:pPr>
      <w:r>
        <w:t>Can it run headless in CI and inside a container?</w:t>
      </w:r>
    </w:p>
    <w:p>
      <w:pPr>
        <w:pStyle w:val="ListBullet"/>
      </w:pPr>
      <w:r>
        <w:t>What API/protocol, licensing, confidentiality and machine requirements apply?</w:t>
      </w:r>
    </w:p>
    <w:p>
      <w:pPr>
        <w:pStyle w:val="ListBullet"/>
      </w:pPr>
      <w:r>
        <w:t>What reference tests and expected error targets will accompany delivery?</w:t>
      </w:r>
    </w:p>
    <w:p>
      <w:pPr>
        <w:pStyle w:val="ListBullet"/>
      </w:pPr>
      <w:r>
        <w:t>Who owns issue triage and model updates?</w:t>
      </w:r>
    </w:p>
    <w:p>
      <w:pPr>
        <w:pStyle w:val="ListBullet"/>
      </w:pPr>
      <w:r>
        <w:t>Can bridge profiles and traces be shared with the partner before delivery?</w:t>
      </w:r>
    </w:p>
    <w:p>
      <w:pPr>
        <w:pStyle w:val="Heading2"/>
      </w:pPr>
      <w:r>
        <w:t>11.2 Adapter acceptance tests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Test</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Expected outcome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Capability discovery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Supported operations, memory and topology reported without ambiguity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Golden operators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Partner output compared to bridge analytical/lookup results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Memory microtraces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Latency, bandwidth, queue-depth and contention behavior decomposed</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End-to-end toy model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Stable repeatable output and timing</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Differential suite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All deviations classified as bridge error, partner behavior or unsupported scenario</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Performance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Usable throughput for CI and selected parameter sweeps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Reproducibility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Version, configuration and deterministic modes captured</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Failure behavior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Timeouts, invalid inputs and backend crashes isolated cleanly</w:t>
            </w:r>
          </w:p>
        </w:tc>
      </w:tr>
    </w:tbl>
    <w:p>
      <w:pPr>
        <w:spacing w:after="0"/>
      </w:pPr>
    </w:p>
    <w:p>
      <w:pPr>
        <w:pStyle w:val="Heading2"/>
      </w:pPr>
      <w:r>
        <w:t>11.3 Post-integration role of the bridge</w:t>
      </w:r>
    </w:p>
    <w:p>
      <w:pPr>
        <w:pStyle w:val="ListBullet"/>
      </w:pPr>
      <w:r>
        <w:t>Top-level experiment and workload orchestration.</w:t>
      </w:r>
    </w:p>
    <w:p>
      <w:pPr>
        <w:pStyle w:val="ListBullet"/>
      </w:pPr>
      <w:r>
        <w:t>Fast screening before costly partner-emulator runs.</w:t>
      </w:r>
    </w:p>
    <w:p>
      <w:pPr>
        <w:pStyle w:val="ListBullet"/>
      </w:pPr>
      <w:r>
        <w:t>System scheduling and fleet simulation above the partner block model.</w:t>
      </w:r>
    </w:p>
    <w:p>
      <w:pPr>
        <w:pStyle w:val="ListBullet"/>
      </w:pPr>
      <w:r>
        <w:t>Regression, differential testing and evidence lineage.</w:t>
      </w:r>
    </w:p>
    <w:p>
      <w:pPr>
        <w:pStyle w:val="ListBullet"/>
      </w:pPr>
      <w:r>
        <w:t>Conversion of partner output into POC and management artifacts.</w:t>
      </w:r>
    </w:p>
    <w:p>
      <w:pPr>
        <w:pStyle w:val="ListBullet"/>
      </w:pPr>
      <w:r>
        <w:t>Fallback operation when partner licenses or compute capacity are unavailable.</w:t>
      </w:r>
    </w:p>
    <w:p>
      <w:r>
        <w:br w:type="page"/>
      </w:r>
    </w:p>
    <w:p>
      <w:pPr>
        <w:pStyle w:val="Heading1"/>
      </w:pPr>
      <w:r>
        <w:t>12. Governance, Risks and Decision Gates</w:t>
      </w:r>
    </w:p>
    <w:p>
      <w:pPr>
        <w:pStyle w:val="Heading2"/>
      </w:pPr>
      <w:r>
        <w:t>12.1 Governance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Cadence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Purpose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Weekly engineering review</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Issues, assumptions, tests and next implementation slice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Biweekly architecture review</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Approve parameters, behaviors and open alternatives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Monthly management checkpoint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Use cases, risk, value and scope protection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Partner integration sync</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API, traces, milestone and acceptance-test alignment</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Release review</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Regression, documentation, evidence and allowed claims</w:t>
            </w:r>
          </w:p>
        </w:tc>
      </w:tr>
    </w:tbl>
    <w:p>
      <w:pPr>
        <w:spacing w:after="0"/>
      </w:pPr>
    </w:p>
    <w:p>
      <w:pPr>
        <w:pStyle w:val="Heading2"/>
      </w:pPr>
      <w:r>
        <w:t>12.2 Top risks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Risk</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Mitigation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Bridge duplicates partner work</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Backend-agnostic scope and partner API alignment from week 1</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Optimistic assumptions appear as results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Evidence schema, confidence labels and automatic report watermarking</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Model becomes too broad</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MVR freeze and formal substitution at gates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TokenSim dependency limits non-LLM use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Keep native workload/resource core and optional TokenSim adapter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No credible NPU timing</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Use ranges and output required threshold rather than exact claim</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Memory model too simplistic</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Transaction queues, distributions and selected RTL/measurement calibration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Results not trusted by architects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Architecture-owned profiles and traceable parameter approval</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Partner delivery slips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Bridge remains independently useful through L2/L3 fidelity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Partner API incompatible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Process adapter and translation layer instead of shared internal types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Maintenance becomes personal burden</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CI, docs, owners, release process and contribution guide</w:t>
            </w:r>
          </w:p>
        </w:tc>
      </w:tr>
    </w:tbl>
    <w:p>
      <w:pPr>
        <w:spacing w:after="0"/>
      </w:pPr>
    </w:p>
    <w:p>
      <w:pPr>
        <w:pStyle w:val="Heading2"/>
      </w:pPr>
      <w:r>
        <w:t>12.3 Gates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Gate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Advance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Reject / redesign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G1 Week 2</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Schemas, scope and partner contract agreed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Stop if intended partner artifact already covers all bridge needs and is accessible now</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G2 Week 4</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Core models pass golden tests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Redesign if causality or contention cannot be explained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G3 Week 7</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LLM/MoE outputs identify actionable thresholds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Narrow scope if results depend only on arbitrary assumptions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G4 Week 9</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E3.S workloads produce distinct fit/no-fit regions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Reject weak workloads where CPU/GPU clearly wins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G5 Week 11</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At least one measured/calibrated control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Label output sensitivity-only if calibration unavailable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G6 Week 12</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integration package accepted internally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Rework adapter if future backend cannot plug in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G7 v1</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Users outside author reproduce runs and interpret outputs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Do not scale adoption until usability passes</w:t>
            </w:r>
          </w:p>
        </w:tc>
      </w:tr>
    </w:tbl>
    <w:p>
      <w:pPr>
        <w:spacing w:after="0"/>
      </w:pPr>
    </w:p>
    <w:p>
      <w:r>
        <w:br w:type="page"/>
      </w:r>
    </w:p>
    <w:p>
      <w:pPr>
        <w:pStyle w:val="Heading1"/>
      </w:pPr>
      <w:r>
        <w:t>13. First 30 Days: Personal Start Plan</w:t>
      </w:r>
    </w:p>
    <w:p>
      <w:pPr>
        <w:pStyle w:val="Heading2"/>
      </w:pPr>
      <w:r>
        <w:t>Week 1: Align and scaffold</w:t>
      </w:r>
    </w:p>
    <w:p>
      <w:pPr>
        <w:pStyle w:val="ListBullet"/>
      </w:pPr>
      <w:r>
        <w:t>Confirm Tenstorrent scope, February 2027 milestone, liaison and interface expectations.</w:t>
      </w:r>
    </w:p>
    <w:p>
      <w:pPr>
        <w:pStyle w:val="ListBullet"/>
      </w:pPr>
      <w:r>
        <w:t>Create repository, development container, CI, coding standards and issue backlog.</w:t>
      </w:r>
    </w:p>
    <w:p>
      <w:pPr>
        <w:pStyle w:val="ListBullet"/>
      </w:pPr>
      <w:r>
        <w:t>Publish v0 schemas for device, topology, model, workload, evidence and experiment.</w:t>
      </w:r>
    </w:p>
    <w:p>
      <w:pPr>
        <w:pStyle w:val="ListBullet"/>
      </w:pPr>
      <w:r>
        <w:t>Freeze two demo scenarios: dense LLM and MoE one-card versus distributed RTX.</w:t>
      </w:r>
    </w:p>
    <w:p>
      <w:pPr>
        <w:pStyle w:val="ListBullet"/>
      </w:pPr>
      <w:r>
        <w:t>Create parameter ledger with owner and confidence.</w:t>
      </w:r>
    </w:p>
    <w:p>
      <w:pPr>
        <w:pStyle w:val="Heading2"/>
      </w:pPr>
      <w:r>
        <w:t>Week 2: Build deterministic core</w:t>
      </w:r>
    </w:p>
    <w:p>
      <w:pPr>
        <w:pStyle w:val="ListBullet"/>
      </w:pPr>
      <w:r>
        <w:t>Implement units, capacity math, event resources, queues and result manifest.</w:t>
      </w:r>
    </w:p>
    <w:p>
      <w:pPr>
        <w:pStyle w:val="ListBullet"/>
      </w:pPr>
      <w:r>
        <w:t>Implement analytical NPU, HBF, LPDDR and PCIe components.</w:t>
      </w:r>
    </w:p>
    <w:p>
      <w:pPr>
        <w:pStyle w:val="ListBullet"/>
      </w:pPr>
      <w:r>
        <w:t>Add golden tests and one hand-calculated microtrace.</w:t>
      </w:r>
    </w:p>
    <w:p>
      <w:pPr>
        <w:pStyle w:val="ListBullet"/>
      </w:pPr>
      <w:r>
        <w:t>Produce first HTML/CSV result package.</w:t>
      </w:r>
    </w:p>
    <w:p>
      <w:pPr>
        <w:pStyle w:val="Heading2"/>
      </w:pPr>
      <w:r>
        <w:t>Week 3: Add LLM/MoE path</w:t>
      </w:r>
    </w:p>
    <w:p>
      <w:pPr>
        <w:pStyle w:val="ListBullet"/>
      </w:pPr>
      <w:r>
        <w:t>Add request trace, prefill/decode stages, KV allocation and continuous batching.</w:t>
      </w:r>
    </w:p>
    <w:p>
      <w:pPr>
        <w:pStyle w:val="ListBullet"/>
      </w:pPr>
      <w:r>
        <w:t>Add MoE routing, expert cache, tile transfer and double/circular buffer modes.</w:t>
      </w:r>
    </w:p>
    <w:p>
      <w:pPr>
        <w:pStyle w:val="ListBullet"/>
      </w:pPr>
      <w:r>
        <w:t>Add RTX resident-expert control and PCIe all-to-all analytical model.</w:t>
      </w:r>
    </w:p>
    <w:p>
      <w:pPr>
        <w:pStyle w:val="ListBullet"/>
      </w:pPr>
      <w:r>
        <w:t>Generate first break-even heatmap.</w:t>
      </w:r>
    </w:p>
    <w:p>
      <w:pPr>
        <w:pStyle w:val="Heading2"/>
      </w:pPr>
      <w:r>
        <w:t>Week 4: Calibrate and review</w:t>
      </w:r>
    </w:p>
    <w:p>
      <w:pPr>
        <w:pStyle w:val="ListBullet"/>
      </w:pPr>
      <w:r>
        <w:t>Import available RTX measurements and public/reference hardware values.</w:t>
      </w:r>
    </w:p>
    <w:p>
      <w:pPr>
        <w:pStyle w:val="ListBullet"/>
      </w:pPr>
      <w:r>
        <w:t>Run low/nominal/high ATMOS profiles.</w:t>
      </w:r>
    </w:p>
    <w:p>
      <w:pPr>
        <w:pStyle w:val="ListBullet"/>
      </w:pPr>
      <w:r>
        <w:t>Hold architecture review on top five sensitivities.</w:t>
      </w:r>
    </w:p>
    <w:p>
      <w:pPr>
        <w:pStyle w:val="ListBullet"/>
      </w:pPr>
      <w:r>
        <w:t>Publish MVR demo, limitations and next-quarter POC recommendations.</w:t>
      </w:r>
    </w:p>
    <w:p>
      <w:pPr>
        <w:pStyle w:val="Heading2"/>
      </w:pPr>
      <w:r>
        <w:t>Immediate artifacts to request</w:t>
      </w:r>
    </w:p>
    <w:p>
      <w:pPr>
        <w:pStyle w:val="ListBullet"/>
      </w:pPr>
      <w:r>
        <w:t>Latest ATMOS block diagram and module/card/E3.S topology.</w:t>
      </w:r>
    </w:p>
    <w:p>
      <w:pPr>
        <w:pStyle w:val="ListBullet"/>
      </w:pPr>
      <w:r>
        <w:t>Approved NPU operator estimates and supported precision list.</w:t>
      </w:r>
    </w:p>
    <w:p>
      <w:pPr>
        <w:pStyle w:val="ListBullet"/>
      </w:pPr>
      <w:r>
        <w:t>HBF/LPDDR/SRAM bandwidth, latency, granularity and concurrency ranges.</w:t>
      </w:r>
    </w:p>
    <w:p>
      <w:pPr>
        <w:pStyle w:val="ListBullet"/>
      </w:pPr>
      <w:r>
        <w:t>Command/DMA/buffer semantics and direct-versus-staged delivery path.</w:t>
      </w:r>
    </w:p>
    <w:p>
      <w:pPr>
        <w:pStyle w:val="ListBullet"/>
      </w:pPr>
      <w:r>
        <w:t>Tenstorrent statement of work, deliverables, API and milestone plan.</w:t>
      </w:r>
    </w:p>
    <w:p>
      <w:pPr>
        <w:pStyle w:val="ListBullet"/>
      </w:pPr>
      <w:r>
        <w:t>Existing RTX POC measurements and model artifacts.</w:t>
      </w:r>
    </w:p>
    <w:p>
      <w:pPr>
        <w:pStyle w:val="ListBullet"/>
      </w:pPr>
      <w:r>
        <w:t>Internal claim-governance and confidentiality rules.</w:t>
      </w:r>
    </w:p>
    <w:p>
      <w:r>
        <w:br w:type="page"/>
      </w:r>
    </w:p>
    <w:p>
      <w:pPr>
        <w:pStyle w:val="Heading1"/>
      </w:pPr>
      <w:r>
        <w:t>14. Definition of Done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Area</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v1 acceptance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Usability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 new engineer can run a reference scenario in under 30 minutes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Flexibility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At least three timing backends and five workload adapters can use the same experiment runner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Correctness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Golden, property, integration and regression suites pass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Explainability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Every result has critical-path and component decomposition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Evidence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Every product-critical input has source, owner, date and confidence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POC enablement</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 generated POC charter includes workload, control, metrics and pass/reject thresholds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Partner readiness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Tenstorrent adapter contract and differential tests are ready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Management value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Fit/no-fit maps and required ATMOS capability thresholds are produced</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Claims safety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No emulated result is presented as measured silicon performance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Maintainability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Docs, CI, contribution guide and named maintainers exist</w:t>
            </w:r>
          </w:p>
        </w:tc>
      </w:tr>
    </w:tbl>
    <w:p>
      <w:pPr>
        <w:spacing w:after="0"/>
      </w:pPr>
    </w:p>
    <w:p>
      <w:pPr>
        <w:pStyle w:val="Heading2"/>
      </w:pPr>
      <w:r>
        <w:t>14.1 Management approval requested</w:t>
      </w:r>
    </w:p>
    <w:p>
      <w:pPr>
        <w:pStyle w:val="ListBullet"/>
      </w:pPr>
      <w:r>
        <w:t>Approve ATMOS Bridge Emulator as a protected solution-architecture workstream.</w:t>
      </w:r>
    </w:p>
    <w:p>
      <w:pPr>
        <w:pStyle w:val="ListBullet"/>
      </w:pPr>
      <w:r>
        <w:t>Assign architecture, NPU/compiler, memory/firmware and Tenstorrent liaisons.</w:t>
      </w:r>
    </w:p>
    <w:p>
      <w:pPr>
        <w:pStyle w:val="ListBullet"/>
      </w:pPr>
      <w:r>
        <w:t>Provide RTX measurement access and approved ATMOS parameter ranges.</w:t>
      </w:r>
    </w:p>
    <w:p>
      <w:pPr>
        <w:pStyle w:val="ListBullet"/>
      </w:pPr>
      <w:r>
        <w:t>Approve the MVR scope and defer cycle accuracy, production driver and full compiler.</w:t>
      </w:r>
    </w:p>
    <w:p>
      <w:pPr>
        <w:pStyle w:val="ListBullet"/>
      </w:pPr>
      <w:r>
        <w:t>Require week 4, week 8 and week 12 reviews with continue/hold/stop decisions.</w:t>
      </w:r>
    </w:p>
    <w:p>
      <w:pPr>
        <w:pStyle w:val="ListBullet"/>
      </w:pPr>
      <w:r>
        <w:t>Adopt the bridge as the common experiment and evidence harness for future partner and silicon backends.</w:t>
      </w:r>
    </w:p>
    <w:p>
      <w:r>
        <w:br w:type="page"/>
      </w:r>
    </w:p>
    <w:p>
      <w:pPr>
        <w:pStyle w:val="Heading1"/>
      </w:pPr>
      <w:r>
        <w:t>References and Technical Basis</w:t>
      </w:r>
    </w:p>
    <w:p>
      <w:r>
        <w:t>Public sources below support framework selection and architecture patterns. The Tenstorrent delivery date and Sandisk-specific responsibilities remain internal assumptions requiring confirmation.</w:t>
      </w:r>
    </w:p>
    <w:p>
      <w:pPr>
        <w:pStyle w:val="Small"/>
        <w:ind w:left="259" w:hanging="259"/>
      </w:pPr>
      <w:r>
        <w:rPr>
          <w:b/>
        </w:rPr>
        <w:t xml:space="preserve">[1] </w:t>
      </w:r>
      <w:r>
        <w:t>Tenstorrent tt-umd repository. The user-mode driver provides the software layer between hardware and higher-level SDKs and includes simulator-related interfaces.</w:t>
      </w:r>
    </w:p>
    <w:p>
      <w:pPr>
        <w:pStyle w:val="Small"/>
        <w:ind w:left="259" w:hanging="259"/>
      </w:pPr>
      <w:r>
        <w:rPr>
          <w:b/>
        </w:rPr>
        <w:t xml:space="preserve">[2] </w:t>
      </w:r>
      <w:r>
        <w:t>Tenstorrent simulation architecture documentation. Describes a common SimulationChip abstraction with dynamic-library simulation and external RTL simulator process backends, which motivates the bridge’s backend contract.</w:t>
      </w:r>
    </w:p>
    <w:p>
      <w:pPr>
        <w:pStyle w:val="Small"/>
        <w:ind w:left="259" w:hanging="259"/>
      </w:pPr>
      <w:r>
        <w:rPr>
          <w:b/>
        </w:rPr>
        <w:t xml:space="preserve">[3] </w:t>
      </w:r>
      <w:r>
        <w:t>TokenSim repository and paper. TokenSim is a discrete-event simulator for LLM serving that models arrivals, prefill/decode, KV, distributed execution, MoE, P2P and SSD offload without requiring the simulated cluster.</w:t>
      </w:r>
    </w:p>
    <w:p>
      <w:pPr>
        <w:pStyle w:val="Small"/>
        <w:ind w:left="259" w:hanging="259"/>
      </w:pPr>
      <w:r>
        <w:rPr>
          <w:b/>
        </w:rPr>
        <w:t xml:space="preserve">[4] </w:t>
      </w:r>
      <w:r>
        <w:t>TokenSim paper, arXiv:2503.08415v2, March 19, 2025. Reports less than 1% error for the evaluated calibrated configurations; this does not transfer automatically to ATMOS.</w:t>
      </w:r>
    </w:p>
    <w:p>
      <w:pPr>
        <w:pStyle w:val="Small"/>
        <w:ind w:left="259" w:hanging="259"/>
      </w:pPr>
      <w:r>
        <w:rPr>
          <w:b/>
        </w:rPr>
        <w:t xml:space="preserve">[5] </w:t>
      </w:r>
      <w:r>
        <w:t>LLMCompass repository and ISCA 2024 paper. Provides a hardware description, mapper, systolic-array and cost/performance framework for LLM inference.</w:t>
      </w:r>
    </w:p>
    <w:p>
      <w:pPr>
        <w:pStyle w:val="Small"/>
        <w:ind w:left="259" w:hanging="259"/>
      </w:pPr>
      <w:r>
        <w:rPr>
          <w:b/>
        </w:rPr>
        <w:t xml:space="preserve">[6] </w:t>
      </w:r>
      <w:r>
        <w:t>LLMCompass paper, arXiv:2312.03134. Reports average operator-latency error of 10.4% and LLM-inference error of 4.1% across its evaluated hardware/workloads.</w:t>
      </w:r>
    </w:p>
    <w:p>
      <w:pPr>
        <w:pStyle w:val="Small"/>
        <w:ind w:left="259" w:hanging="259"/>
      </w:pPr>
      <w:r>
        <w:rPr>
          <w:b/>
        </w:rPr>
        <w:t xml:space="preserve">[7] </w:t>
      </w:r>
      <w:r>
        <w:t>gem5-SALAM and gem5 heterogeneous accelerator work. Demonstrates LLVM-based accelerator modeling, DMA/scratchpad/stream-buffer components and full-system integration patterns.</w:t>
      </w:r>
    </w:p>
    <w:p>
      <w:pPr>
        <w:pStyle w:val="Small"/>
        <w:ind w:left="259" w:hanging="259"/>
      </w:pPr>
      <w:r>
        <w:rPr>
          <w:b/>
        </w:rPr>
        <w:t xml:space="preserve">[8] </w:t>
      </w:r>
      <w:r>
        <w:t>Tenstorrent TT-Metalium documentation. Demonstrates tile-oriented execution, circular buffers, NoC and multicast concepts useful when defining microbenchmarks and adapter vocabulary.</w:t>
      </w:r>
    </w:p>
    <w:p>
      <w:pPr>
        <w:pStyle w:val="Small"/>
        <w:ind w:left="259" w:hanging="259"/>
      </w:pPr>
      <w:r>
        <w:rPr>
          <w:b/>
        </w:rPr>
        <w:t xml:space="preserve">[9] </w:t>
      </w:r>
      <w:r>
        <w:t>Internal ATMOS E3.S Product and Workstream Proposal and IMA architecture materials. Source of intended ATMOS use cases, topology questions and readiness dependencies.</w:t>
      </w:r>
    </w:p>
    <w:p>
      <w:pPr>
        <w:pStyle w:val="Heading2"/>
      </w:pPr>
      <w:r>
        <w:t>Appendix A: Recommended experiment backlog</w:t>
      </w:r>
    </w:p>
    <w:p>
      <w:pPr>
        <w:pStyle w:val="ListBullet"/>
      </w:pPr>
      <w:r>
        <w:t>Dense model fit and throughput across E3.S, full card and RTX.</w:t>
      </w:r>
    </w:p>
    <w:p>
      <w:pPr>
        <w:pStyle w:val="ListBullet"/>
      </w:pPr>
      <w:r>
        <w:t>MoE resident RTX versus tiered ATMOS under routing locality sweeps.</w:t>
      </w:r>
    </w:p>
    <w:p>
      <w:pPr>
        <w:pStyle w:val="ListBullet"/>
      </w:pPr>
      <w:r>
        <w:t>Whole expert versus tile streaming.</w:t>
      </w:r>
    </w:p>
    <w:p>
      <w:pPr>
        <w:pStyle w:val="ListBullet"/>
      </w:pPr>
      <w:r>
        <w:t>Direct delivery versus LPDDR staging.</w:t>
      </w:r>
    </w:p>
    <w:p>
      <w:pPr>
        <w:pStyle w:val="ListBullet"/>
      </w:pPr>
      <w:r>
        <w:t>Double versus 4/8/16-slot circular buffers.</w:t>
      </w:r>
    </w:p>
    <w:p>
      <w:pPr>
        <w:pStyle w:val="ListBullet"/>
      </w:pPr>
      <w:r>
        <w:t>Pinned versus dynamic versus hybrid expert cache.</w:t>
      </w:r>
    </w:p>
    <w:p>
      <w:pPr>
        <w:pStyle w:val="ListBullet"/>
      </w:pPr>
      <w:r>
        <w:t>One-card replication versus two/eight-card sharding.</w:t>
      </w:r>
    </w:p>
    <w:p>
      <w:pPr>
        <w:pStyle w:val="ListBullet"/>
      </w:pPr>
      <w:r>
        <w:t>Aggregated versus disaggregated prefill/decode.</w:t>
      </w:r>
    </w:p>
    <w:p>
      <w:pPr>
        <w:pStyle w:val="ListBullet"/>
      </w:pPr>
      <w:r>
        <w:t>Embedding device pool scaling and backplane oversubscription.</w:t>
      </w:r>
    </w:p>
    <w:p>
      <w:pPr>
        <w:pStyle w:val="ListBullet"/>
      </w:pPr>
      <w:r>
        <w:t>Neural reranking candidate-count and sequence-length matrix.</w:t>
      </w:r>
    </w:p>
    <w:p>
      <w:pPr>
        <w:pStyle w:val="ListBullet"/>
      </w:pPr>
      <w:r>
        <w:t>Exact-vector reranking under candidate locality and queue-depth sweeps.</w:t>
      </w:r>
    </w:p>
    <w:p>
      <w:pPr>
        <w:pStyle w:val="ListBullet"/>
      </w:pPr>
      <w:r>
        <w:t>Failure, thermal-throttle and degraded-device sensitivity.</w:t>
      </w:r>
    </w:p>
    <w:p>
      <w:pPr>
        <w:pStyle w:val="Heading2"/>
      </w:pPr>
      <w:r>
        <w:t>Appendix B: Claim template</w:t>
      </w:r>
    </w:p>
    <w:tbl>
      <w:tblPr>
        <w:tblW w:type="auto" w:w="0"/>
        <w:tblLayout w:type="fixed"/>
        <w:tblLook w:firstColumn="1" w:firstRow="1" w:lastColumn="0" w:lastRow="0" w:noHBand="0" w:noVBand="1" w:val="04A0"/>
      </w:tblPr>
      <w:tblGrid>
        <w:gridCol w:w="10224"/>
      </w:tblGrid>
      <w:tr>
        <w:tc>
          <w:tcPr>
            <w:tcW w:type="dxa" w:w="10224"/>
            <w:shd w:fill="EAF3F7"/>
            <w:tcMar>
              <w:top w:w="150" w:type="dxa"/>
              <w:start w:w="150" w:type="dxa"/>
              <w:bottom w:w="150" w:type="dxa"/>
              <w:end w:w="150" w:type="dxa"/>
            </w:tcMar>
          </w:tcPr>
          <w:p>
            <w:pPr>
              <w:spacing w:after="0"/>
            </w:pPr>
            <w:r/>
            <w:r>
              <w:rPr>
                <w:rFonts w:ascii="Aptos" w:hAnsi="Aptos"/>
                <w:b/>
                <w:color w:val="0C6388"/>
                <w:sz w:val="20"/>
              </w:rPr>
              <w:t>Example: “Under the nominal ATMOS architecture profile v0.4 and workload trace W17, the bridge model projects that TPOT remains below the target only when effective selected-weight goodput exceeds X GB/s and expert-cache hit rate exceeds Y%. This is a modeled threshold, not measured ATMOS performance.”</w:t>
            </w:r>
          </w:p>
        </w:tc>
      </w:tr>
    </w:tbl>
    <w:p>
      <w:pPr>
        <w:spacing w:after="0"/>
      </w:pPr>
    </w:p>
    <w:sectPr w:rsidR="00FC693F" w:rsidRPr="0006063C" w:rsidSect="00034616">
      <w:headerReference w:type="default" r:id="rId9"/>
      <w:footerReference w:type="default" r:id="rId10"/>
      <w:pgSz w:w="12240" w:h="15840"/>
      <w:pgMar w:top="936"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3"/>
        <w:sz w:val="14"/>
      </w:rPr>
      <w:t>Internal planning draft • September 2026 • February 2027 partner delivery is an internal assumption to confirm</w:t>
    </w:r>
  </w:p>
  <w:p>
    <w:pPr>
      <w:jc w:val="right"/>
    </w:pPr>
    <w:r>
      <w:rPr>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873"/>
        <w:sz w:val="14"/>
      </w:rPr>
      <w:t>ATMOS BRIDGE EMULATOR  |  IMPLEMENTATION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326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3263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7A2E2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C63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6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ptos" w:hAnsi="Aptos"/>
      <w:b w:val="0"/>
      <w:i/>
      <w:iCs/>
      <w:color w:val="5F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ptos" w:hAnsi="Aptos"/>
      <w:b w:val="0"/>
      <w:bCs/>
      <w:color w:val="5F68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E10600"/>
      <w:sz w:val="17"/>
    </w:rPr>
  </w:style>
  <w:style w:type="paragraph" w:customStyle="1" w:styleId="Small">
    <w:name w:val="Small"/>
    <w:pPr>
      <w:spacing w:after="60"/>
    </w:pPr>
    <w:rPr>
      <w:rFonts w:ascii="Aptos" w:hAnsi="Aptos"/>
      <w:b w:val="0"/>
      <w:color w:val="5F68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ATMOS Bridge Emulator Implementation Proposal</dc:title>
  <dc:subject>Pre-silicon bridge emulator architecture, roadmap and implementation plan</dc:subject>
  <dc:creator>Shailesh Pilare</dc:creator>
  <keywords/>
  <dc:description>generated by python-docx</dc:description>
  <lastModifiedBy>Shailesh Pilare</lastModifiedBy>
  <revision>1</revision>
  <dcterms:created xsi:type="dcterms:W3CDTF">2026-09-14T22:00:21.4586654Z</dcterms:created>
  <dcterms:modified xsi:type="dcterms:W3CDTF">2026-09-14T22:00:21.4586654Z</dcterms:modified>
  <category/>
</coreProperties>
</file>