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STRATEGIC PRODUCT PROPOSAL</w:t>
      </w:r>
    </w:p>
    <w:p>
      <w:pPr>
        <w:pStyle w:val="Title"/>
      </w:pPr>
      <w:r>
        <w:t>ATMOS E3.S Persistent-Model Inference Module</w:t>
      </w:r>
    </w:p>
    <w:p>
      <w:pPr>
        <w:pStyle w:val="Subtitle"/>
      </w:pPr>
      <w:r>
        <w:t>A single reference document for management, product, architecture, hardware, firmware, software, OEM, marketing and field teams</w:t>
      </w:r>
    </w:p>
    <w:tbl>
      <w:tblPr>
        <w:tblW w:type="auto" w:w="0"/>
        <w:jc w:val="center"/>
        <w:tblLayout w:type="fixed"/>
        <w:tblLook w:firstColumn="1" w:firstRow="1" w:lastColumn="0" w:lastRow="0" w:noHBand="0" w:noVBand="1" w:val="04A0"/>
      </w:tblPr>
      <w:tblGrid>
        <w:gridCol w:w="10008"/>
      </w:tblGrid>
      <w:tr>
        <w:tc>
          <w:tcPr>
            <w:tcW w:type="dxa" w:w="10166"/>
            <w:shd w:fill="FCEAE7"/>
            <w:tcMar>
              <w:top w:w="150" w:type="dxa"/>
              <w:start w:w="180" w:type="dxa"/>
              <w:bottom w:w="150" w:type="dxa"/>
              <w:end w:w="180" w:type="dxa"/>
            </w:tcMar>
          </w:tcPr>
          <w:p>
            <w:pPr>
              <w:spacing w:after="0"/>
            </w:pPr>
            <w:r/>
            <w:r>
              <w:rPr>
                <w:rFonts w:ascii="Aptos" w:hAnsi="Aptos"/>
                <w:b/>
                <w:color w:val="7A2E23"/>
                <w:sz w:val="20"/>
              </w:rPr>
              <w:t>Decision requested: authorize a cross-functional discovery and feasibility workstream to define an E3-class ATMOS product that combines neural compute, persistent model capacity and local active memory in a modular, serviceable device.</w:t>
            </w:r>
          </w:p>
        </w:tc>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3263D"/>
            <w:vAlign w:val="center"/>
            <w:tcMar>
              <w:top w:w="90" w:type="dxa"/>
              <w:start w:w="100" w:type="dxa"/>
              <w:bottom w:w="90" w:type="dxa"/>
              <w:end w:w="100" w:type="dxa"/>
            </w:tcMar>
          </w:tcPr>
          <w:p>
            <w:pPr>
              <w:spacing w:after="0"/>
              <w:jc w:val="center"/>
            </w:pPr>
            <w:r/>
            <w:r>
              <w:rPr>
                <w:rFonts w:ascii="Aptos" w:hAnsi="Aptos"/>
                <w:b/>
                <w:color w:val="FFFFFF"/>
                <w:sz w:val="17"/>
              </w:rPr>
              <w:t>Field</w:t>
            </w:r>
          </w:p>
        </w:tc>
        <w:tc>
          <w:tcPr>
            <w:tcW w:type="dxa" w:w="7704"/>
            <w:shd w:fill="13263D"/>
            <w:vAlign w:val="center"/>
            <w:tcMar>
              <w:top w:w="90" w:type="dxa"/>
              <w:start w:w="100" w:type="dxa"/>
              <w:bottom w:w="90" w:type="dxa"/>
              <w:end w:w="100" w:type="dxa"/>
            </w:tcMar>
          </w:tcPr>
          <w:p>
            <w:pPr>
              <w:spacing w:after="0"/>
              <w:jc w:val="center"/>
            </w:pPr>
            <w:r/>
            <w:r>
              <w:rPr>
                <w:rFonts w:ascii="Aptos" w:hAnsi="Aptos"/>
                <w:b/>
                <w:color w:val="FFFFFF"/>
                <w:sz w:val="17"/>
              </w:rPr>
              <w:t>Proposal</w:t>
            </w:r>
          </w:p>
        </w:tc>
      </w:tr>
      <w:tr>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7"/>
              </w:rPr>
              <w:t>Proposal owner</w:t>
            </w:r>
          </w:p>
        </w:tc>
        <w:tc>
          <w:tcPr>
            <w:tcW w:type="dxa" w:w="7704"/>
            <w:shd w:fill="FFFFFF"/>
            <w:vAlign w:val="center"/>
            <w:tcMar>
              <w:top w:w="90" w:type="dxa"/>
              <w:start w:w="100" w:type="dxa"/>
              <w:bottom w:w="90" w:type="dxa"/>
              <w:end w:w="100" w:type="dxa"/>
            </w:tcMar>
          </w:tcPr>
          <w:p>
            <w:pPr>
              <w:spacing w:after="0"/>
              <w:jc w:val="left"/>
            </w:pPr>
            <w:r/>
            <w:r>
              <w:rPr>
                <w:rFonts w:ascii="Aptos" w:hAnsi="Aptos"/>
                <w:b w:val="0"/>
                <w:color w:val="13263D"/>
                <w:sz w:val="17"/>
              </w:rPr>
              <w:t>Technology Development / ATMOS-HBF evaluation</w:t>
            </w:r>
          </w:p>
        </w:tc>
      </w:tr>
      <w:tr>
        <w:tc>
          <w:tcPr>
            <w:tcW w:type="dxa" w:w="2232"/>
            <w:shd w:fill="F4F5F6"/>
            <w:vAlign w:val="center"/>
            <w:tcMar>
              <w:top w:w="90" w:type="dxa"/>
              <w:start w:w="100" w:type="dxa"/>
              <w:bottom w:w="90" w:type="dxa"/>
              <w:end w:w="100" w:type="dxa"/>
            </w:tcMar>
          </w:tcPr>
          <w:p>
            <w:pPr>
              <w:spacing w:after="0"/>
              <w:jc w:val="left"/>
            </w:pPr>
            <w:r/>
            <w:r>
              <w:rPr>
                <w:rFonts w:ascii="Aptos" w:hAnsi="Aptos"/>
                <w:b w:val="0"/>
                <w:color w:val="13263D"/>
                <w:sz w:val="17"/>
              </w:rPr>
              <w:t>Audience</w:t>
            </w:r>
          </w:p>
        </w:tc>
        <w:tc>
          <w:tcPr>
            <w:tcW w:type="dxa" w:w="7704"/>
            <w:shd w:fill="F4F5F6"/>
            <w:vAlign w:val="center"/>
            <w:tcMar>
              <w:top w:w="90" w:type="dxa"/>
              <w:start w:w="100" w:type="dxa"/>
              <w:bottom w:w="90" w:type="dxa"/>
              <w:end w:w="100" w:type="dxa"/>
            </w:tcMar>
          </w:tcPr>
          <w:p>
            <w:pPr>
              <w:spacing w:after="0"/>
              <w:jc w:val="left"/>
            </w:pPr>
            <w:r/>
            <w:r>
              <w:rPr>
                <w:rFonts w:ascii="Aptos" w:hAnsi="Aptos"/>
                <w:b w:val="0"/>
                <w:color w:val="13263D"/>
                <w:sz w:val="17"/>
              </w:rPr>
              <w:t>Executive management, product management, architecture, silicon, platform software, OEM engineering, marketing and sales</w:t>
            </w:r>
          </w:p>
        </w:tc>
      </w:tr>
      <w:tr>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7"/>
              </w:rPr>
              <w:t>Planning horizon</w:t>
            </w:r>
          </w:p>
        </w:tc>
        <w:tc>
          <w:tcPr>
            <w:tcW w:type="dxa" w:w="7704"/>
            <w:shd w:fill="FFFFFF"/>
            <w:vAlign w:val="center"/>
            <w:tcMar>
              <w:top w:w="90" w:type="dxa"/>
              <w:start w:w="100" w:type="dxa"/>
              <w:bottom w:w="90" w:type="dxa"/>
              <w:end w:w="100" w:type="dxa"/>
            </w:tcMar>
          </w:tcPr>
          <w:p>
            <w:pPr>
              <w:spacing w:after="0"/>
              <w:jc w:val="left"/>
            </w:pPr>
            <w:r/>
            <w:r>
              <w:rPr>
                <w:rFonts w:ascii="Aptos" w:hAnsi="Aptos"/>
                <w:b w:val="0"/>
                <w:color w:val="13263D"/>
                <w:sz w:val="17"/>
              </w:rPr>
              <w:t>Quarter 1: feasibility and definition; 2027: prototype and partner qualification target, subject to gates</w:t>
            </w:r>
          </w:p>
        </w:tc>
      </w:tr>
      <w:tr>
        <w:tc>
          <w:tcPr>
            <w:tcW w:type="dxa" w:w="2232"/>
            <w:shd w:fill="F4F5F6"/>
            <w:vAlign w:val="center"/>
            <w:tcMar>
              <w:top w:w="90" w:type="dxa"/>
              <w:start w:w="100" w:type="dxa"/>
              <w:bottom w:w="90" w:type="dxa"/>
              <w:end w:w="100" w:type="dxa"/>
            </w:tcMar>
          </w:tcPr>
          <w:p>
            <w:pPr>
              <w:spacing w:after="0"/>
              <w:jc w:val="left"/>
            </w:pPr>
            <w:r/>
            <w:r>
              <w:rPr>
                <w:rFonts w:ascii="Aptos" w:hAnsi="Aptos"/>
                <w:b w:val="0"/>
                <w:color w:val="13263D"/>
                <w:sz w:val="17"/>
              </w:rPr>
              <w:t>Status</w:t>
            </w:r>
          </w:p>
        </w:tc>
        <w:tc>
          <w:tcPr>
            <w:tcW w:type="dxa" w:w="7704"/>
            <w:shd w:fill="F4F5F6"/>
            <w:vAlign w:val="center"/>
            <w:tcMar>
              <w:top w:w="90" w:type="dxa"/>
              <w:start w:w="100" w:type="dxa"/>
              <w:bottom w:w="90" w:type="dxa"/>
              <w:end w:w="100" w:type="dxa"/>
            </w:tcMar>
          </w:tcPr>
          <w:p>
            <w:pPr>
              <w:spacing w:after="0"/>
              <w:jc w:val="left"/>
            </w:pPr>
            <w:r/>
            <w:r>
              <w:rPr>
                <w:rFonts w:ascii="Aptos" w:hAnsi="Aptos"/>
                <w:b w:val="0"/>
                <w:color w:val="13263D"/>
                <w:sz w:val="17"/>
              </w:rPr>
              <w:t>Pre-product concept. No performance, capacity, power, pricing or availability commitment.</w:t>
            </w:r>
          </w:p>
        </w:tc>
      </w:tr>
      <w:tr>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7"/>
              </w:rPr>
              <w:t>Primary decision</w:t>
            </w:r>
          </w:p>
        </w:tc>
        <w:tc>
          <w:tcPr>
            <w:tcW w:type="dxa" w:w="7704"/>
            <w:shd w:fill="FFFFFF"/>
            <w:vAlign w:val="center"/>
            <w:tcMar>
              <w:top w:w="90" w:type="dxa"/>
              <w:start w:w="100" w:type="dxa"/>
              <w:bottom w:w="90" w:type="dxa"/>
              <w:end w:w="100" w:type="dxa"/>
            </w:tcMar>
          </w:tcPr>
          <w:p>
            <w:pPr>
              <w:spacing w:after="0"/>
              <w:jc w:val="left"/>
            </w:pPr>
            <w:r/>
            <w:r>
              <w:rPr>
                <w:rFonts w:ascii="Aptos" w:hAnsi="Aptos"/>
                <w:b w:val="0"/>
                <w:color w:val="13263D"/>
                <w:sz w:val="17"/>
              </w:rPr>
              <w:t>Should Sandisk create a modular E3-class ATMOS product in addition to, or ahead of, the full-length ATMOS accelerator card?</w:t>
            </w:r>
          </w:p>
        </w:tc>
      </w:tr>
    </w:tbl>
    <w:p>
      <w:pPr>
        <w:spacing w:after="20"/>
      </w:pP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ATMOS_Full_Length_vs_E3S_Server_Topology.png"/>
                    <pic:cNvPicPr/>
                  </pic:nvPicPr>
                  <pic:blipFill>
                    <a:blip r:embed="rId11"/>
                    <a:stretch>
                      <a:fillRect/>
                    </a:stretch>
                  </pic:blipFill>
                  <pic:spPr>
                    <a:xfrm>
                      <a:off x="0" y="0"/>
                      <a:ext cx="6309360" cy="4206240"/>
                    </a:xfrm>
                    <a:prstGeom prst="rect"/>
                  </pic:spPr>
                </pic:pic>
              </a:graphicData>
            </a:graphic>
          </wp:inline>
        </w:drawing>
      </w:r>
    </w:p>
    <w:p>
      <w:pPr>
        <w:pStyle w:val="Caption"/>
        <w:jc w:val="center"/>
      </w:pPr>
      <w:r>
        <w:t>Figure 1. Conceptual server comparison: full-length ATMOS accelerator versus modular E3.S ATMOS devices. Values are illustrative planning targets.</w:t>
      </w:r>
    </w:p>
    <w:p>
      <w:r>
        <w:br w:type="page"/>
      </w:r>
    </w:p>
    <w:p>
      <w:pPr>
        <w:pStyle w:val="Heading1"/>
      </w:pPr>
      <w:r>
        <w:t>Executive Summary</w:t>
      </w:r>
    </w:p>
    <w:tbl>
      <w:tblPr>
        <w:tblW w:type="auto" w:w="0"/>
        <w:jc w:val="center"/>
        <w:tblLayout w:type="fixed"/>
        <w:tblLook w:firstColumn="1" w:firstRow="1" w:lastColumn="0" w:lastRow="0" w:noHBand="0" w:noVBand="1" w:val="04A0"/>
      </w:tblPr>
      <w:tblGrid>
        <w:gridCol w:w="10008"/>
      </w:tblGrid>
      <w:tr>
        <w:tc>
          <w:tcPr>
            <w:tcW w:type="dxa" w:w="10166"/>
            <w:shd w:fill="EAF3F7"/>
            <w:tcMar>
              <w:top w:w="150" w:type="dxa"/>
              <w:start w:w="180" w:type="dxa"/>
              <w:bottom w:w="150" w:type="dxa"/>
              <w:end w:w="180" w:type="dxa"/>
            </w:tcMar>
          </w:tcPr>
          <w:p>
            <w:pPr>
              <w:spacing w:after="0"/>
            </w:pPr>
            <w:r/>
            <w:r>
              <w:rPr>
                <w:rFonts w:ascii="Aptos" w:hAnsi="Aptos"/>
                <w:b/>
                <w:color w:val="0C6388"/>
                <w:sz w:val="20"/>
              </w:rPr>
              <w:t>Recommendation: pursue ATMOS E3.S as a modular product track for independently scalable neural services and medium-size model serving. Preserve the full-length ATMOS card as the preferred architecture for very large dense and MoE models that benefit from keeping multiple IMA modules within one accelerator boundary.</w:t>
            </w:r>
          </w:p>
        </w:tc>
      </w:tr>
    </w:tbl>
    <w:p>
      <w:pPr>
        <w:spacing w:after="20"/>
      </w:pPr>
    </w:p>
    <w:p>
      <w:r>
        <w:t>The proposed ATMOS E3.S device is not an SSD with an AI feature, and it is not simply a smaller GPU. It is a persistent-model inference module that combines one IMA compute module, up to 128 GB of HBF model capacity, 8–16 GB of local active memory, local SRAM, controller and firmware, and a PCIe/CXL host interface. The product objective is to make qualified neural inference deployable in the same modular, serviceable infrastructure model that enterprises and OEMs already understand for EDSFF devices.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952"/>
            <w:shd w:fill="13263D"/>
            <w:vAlign w:val="center"/>
            <w:tcMar>
              <w:top w:w="90" w:type="dxa"/>
              <w:start w:w="100" w:type="dxa"/>
              <w:bottom w:w="90" w:type="dxa"/>
              <w:end w:w="100" w:type="dxa"/>
            </w:tcMar>
          </w:tcPr>
          <w:p>
            <w:pPr>
              <w:spacing w:after="0"/>
              <w:jc w:val="center"/>
            </w:pPr>
            <w:r/>
            <w:r>
              <w:rPr>
                <w:rFonts w:ascii="Aptos" w:hAnsi="Aptos"/>
                <w:b/>
                <w:color w:val="FFFFFF"/>
                <w:sz w:val="17"/>
              </w:rPr>
              <w:t>Management question</w:t>
            </w:r>
          </w:p>
        </w:tc>
        <w:tc>
          <w:tcPr>
            <w:tcW w:type="dxa" w:w="6984"/>
            <w:shd w:fill="13263D"/>
            <w:vAlign w:val="center"/>
            <w:tcMar>
              <w:top w:w="90" w:type="dxa"/>
              <w:start w:w="100" w:type="dxa"/>
              <w:bottom w:w="90" w:type="dxa"/>
              <w:end w:w="100" w:type="dxa"/>
            </w:tcMar>
          </w:tcPr>
          <w:p>
            <w:pPr>
              <w:spacing w:after="0"/>
              <w:jc w:val="center"/>
            </w:pPr>
            <w:r/>
            <w:r>
              <w:rPr>
                <w:rFonts w:ascii="Aptos" w:hAnsi="Aptos"/>
                <w:b/>
                <w:color w:val="FFFFFF"/>
                <w:sz w:val="17"/>
              </w:rPr>
              <w:t>Recommended answer</w:t>
            </w:r>
          </w:p>
        </w:tc>
      </w:tr>
      <w:tr>
        <w:tc>
          <w:tcPr>
            <w:tcW w:type="dxa" w:w="2952"/>
            <w:shd w:fill="FFFFFF"/>
            <w:vAlign w:val="center"/>
            <w:tcMar>
              <w:top w:w="90" w:type="dxa"/>
              <w:start w:w="100" w:type="dxa"/>
              <w:bottom w:w="90" w:type="dxa"/>
              <w:end w:w="100" w:type="dxa"/>
            </w:tcMar>
          </w:tcPr>
          <w:p>
            <w:pPr>
              <w:spacing w:after="0"/>
              <w:jc w:val="left"/>
            </w:pPr>
            <w:r/>
            <w:r>
              <w:rPr>
                <w:rFonts w:ascii="Aptos" w:hAnsi="Aptos"/>
                <w:b w:val="0"/>
                <w:color w:val="13263D"/>
                <w:sz w:val="17"/>
              </w:rPr>
              <w:t>Why now?</w:t>
            </w:r>
          </w:p>
        </w:tc>
        <w:tc>
          <w:tcPr>
            <w:tcW w:type="dxa" w:w="6984"/>
            <w:shd w:fill="FFFFFF"/>
            <w:vAlign w:val="center"/>
            <w:tcMar>
              <w:top w:w="90" w:type="dxa"/>
              <w:start w:w="100" w:type="dxa"/>
              <w:bottom w:w="90" w:type="dxa"/>
              <w:end w:w="100" w:type="dxa"/>
            </w:tcMar>
          </w:tcPr>
          <w:p>
            <w:pPr>
              <w:spacing w:after="0"/>
              <w:jc w:val="left"/>
            </w:pPr>
            <w:r/>
            <w:r>
              <w:rPr>
                <w:rFonts w:ascii="Aptos" w:hAnsi="Aptos"/>
                <w:b w:val="0"/>
                <w:color w:val="13263D"/>
                <w:sz w:val="17"/>
              </w:rPr>
              <w:t>E3-class AI modules are appearing in the market, while CXL memory modules demonstrate OEM acceptance of high-capacity non-SSD devices in E3 form factors. HBF standardization strengthens the capacity-side opportunity.</w:t>
            </w:r>
          </w:p>
        </w:tc>
      </w:tr>
      <w:tr>
        <w:tc>
          <w:tcPr>
            <w:tcW w:type="dxa" w:w="2952"/>
            <w:shd w:fill="F4F5F6"/>
            <w:vAlign w:val="center"/>
            <w:tcMar>
              <w:top w:w="90" w:type="dxa"/>
              <w:start w:w="100" w:type="dxa"/>
              <w:bottom w:w="90" w:type="dxa"/>
              <w:end w:w="100" w:type="dxa"/>
            </w:tcMar>
          </w:tcPr>
          <w:p>
            <w:pPr>
              <w:spacing w:after="0"/>
              <w:jc w:val="left"/>
            </w:pPr>
            <w:r/>
            <w:r>
              <w:rPr>
                <w:rFonts w:ascii="Aptos" w:hAnsi="Aptos"/>
                <w:b w:val="0"/>
                <w:color w:val="13263D"/>
                <w:sz w:val="17"/>
              </w:rPr>
              <w:t>Where does ATMOS differentiate?</w:t>
            </w:r>
          </w:p>
        </w:tc>
        <w:tc>
          <w:tcPr>
            <w:tcW w:type="dxa" w:w="6984"/>
            <w:shd w:fill="F4F5F6"/>
            <w:vAlign w:val="center"/>
            <w:tcMar>
              <w:top w:w="90" w:type="dxa"/>
              <w:start w:w="100" w:type="dxa"/>
              <w:bottom w:w="90" w:type="dxa"/>
              <w:end w:w="100" w:type="dxa"/>
            </w:tcMar>
          </w:tcPr>
          <w:p>
            <w:pPr>
              <w:spacing w:after="0"/>
              <w:jc w:val="left"/>
            </w:pPr>
            <w:r/>
            <w:r>
              <w:rPr>
                <w:rFonts w:ascii="Aptos" w:hAnsi="Aptos"/>
                <w:b w:val="0"/>
                <w:color w:val="13263D"/>
                <w:sz w:val="17"/>
              </w:rPr>
              <w:t>More persistent model capacity than current low-power E3 AI modules, plus local NPU execution and a separate active-memory tier.</w:t>
            </w:r>
          </w:p>
        </w:tc>
      </w:tr>
      <w:tr>
        <w:tc>
          <w:tcPr>
            <w:tcW w:type="dxa" w:w="2952"/>
            <w:shd w:fill="FFFFFF"/>
            <w:vAlign w:val="center"/>
            <w:tcMar>
              <w:top w:w="90" w:type="dxa"/>
              <w:start w:w="100" w:type="dxa"/>
              <w:bottom w:w="90" w:type="dxa"/>
              <w:end w:w="100" w:type="dxa"/>
            </w:tcMar>
          </w:tcPr>
          <w:p>
            <w:pPr>
              <w:spacing w:after="0"/>
              <w:jc w:val="left"/>
            </w:pPr>
            <w:r/>
            <w:r>
              <w:rPr>
                <w:rFonts w:ascii="Aptos" w:hAnsi="Aptos"/>
                <w:b w:val="0"/>
                <w:color w:val="13263D"/>
                <w:sz w:val="17"/>
              </w:rPr>
              <w:t>What is the primary target?</w:t>
            </w:r>
          </w:p>
        </w:tc>
        <w:tc>
          <w:tcPr>
            <w:tcW w:type="dxa" w:w="6984"/>
            <w:shd w:fill="FFFFFF"/>
            <w:vAlign w:val="center"/>
            <w:tcMar>
              <w:top w:w="90" w:type="dxa"/>
              <w:start w:w="100" w:type="dxa"/>
              <w:bottom w:w="90" w:type="dxa"/>
              <w:end w:w="100" w:type="dxa"/>
            </w:tcMar>
          </w:tcPr>
          <w:p>
            <w:pPr>
              <w:spacing w:after="0"/>
              <w:jc w:val="left"/>
            </w:pPr>
            <w:r/>
            <w:r>
              <w:rPr>
                <w:rFonts w:ascii="Aptos" w:hAnsi="Aptos"/>
                <w:b w:val="0"/>
                <w:color w:val="13263D"/>
                <w:sz w:val="17"/>
              </w:rPr>
              <w:t>Embeddings, neural reranking, domain-specific dense models, guard/classification models, VLM/speech workloads, long-tail model hosting and private on-prem inference.</w:t>
            </w:r>
          </w:p>
        </w:tc>
      </w:tr>
      <w:tr>
        <w:tc>
          <w:tcPr>
            <w:tcW w:type="dxa" w:w="2952"/>
            <w:shd w:fill="F4F5F6"/>
            <w:vAlign w:val="center"/>
            <w:tcMar>
              <w:top w:w="90" w:type="dxa"/>
              <w:start w:w="100" w:type="dxa"/>
              <w:bottom w:w="90" w:type="dxa"/>
              <w:end w:w="100" w:type="dxa"/>
            </w:tcMar>
          </w:tcPr>
          <w:p>
            <w:pPr>
              <w:spacing w:after="0"/>
              <w:jc w:val="left"/>
            </w:pPr>
            <w:r/>
            <w:r>
              <w:rPr>
                <w:rFonts w:ascii="Aptos" w:hAnsi="Aptos"/>
                <w:b w:val="0"/>
                <w:color w:val="13263D"/>
                <w:sz w:val="17"/>
              </w:rPr>
              <w:t>What is not the primary target?</w:t>
            </w:r>
          </w:p>
        </w:tc>
        <w:tc>
          <w:tcPr>
            <w:tcW w:type="dxa" w:w="6984"/>
            <w:shd w:fill="F4F5F6"/>
            <w:vAlign w:val="center"/>
            <w:tcMar>
              <w:top w:w="90" w:type="dxa"/>
              <w:start w:w="100" w:type="dxa"/>
              <w:bottom w:w="90" w:type="dxa"/>
              <w:end w:w="100" w:type="dxa"/>
            </w:tcMar>
          </w:tcPr>
          <w:p>
            <w:pPr>
              <w:spacing w:after="0"/>
              <w:jc w:val="left"/>
            </w:pPr>
            <w:r/>
            <w:r>
              <w:rPr>
                <w:rFonts w:ascii="Aptos" w:hAnsi="Aptos"/>
                <w:b w:val="0"/>
                <w:color w:val="13263D"/>
                <w:sz w:val="17"/>
              </w:rPr>
              <w:t>One enormous MoE sharded across many E3.S devices, generic HNSW traversal, raw document storage, training or universal GPU replacement.</w:t>
            </w:r>
          </w:p>
        </w:tc>
      </w:tr>
      <w:tr>
        <w:tc>
          <w:tcPr>
            <w:tcW w:type="dxa" w:w="2952"/>
            <w:shd w:fill="FFFFFF"/>
            <w:vAlign w:val="center"/>
            <w:tcMar>
              <w:top w:w="90" w:type="dxa"/>
              <w:start w:w="100" w:type="dxa"/>
              <w:bottom w:w="90" w:type="dxa"/>
              <w:end w:w="100" w:type="dxa"/>
            </w:tcMar>
          </w:tcPr>
          <w:p>
            <w:pPr>
              <w:spacing w:after="0"/>
              <w:jc w:val="left"/>
            </w:pPr>
            <w:r/>
            <w:r>
              <w:rPr>
                <w:rFonts w:ascii="Aptos" w:hAnsi="Aptos"/>
                <w:b w:val="0"/>
                <w:color w:val="13263D"/>
                <w:sz w:val="17"/>
              </w:rPr>
              <w:t>What must be true?</w:t>
            </w:r>
          </w:p>
        </w:tc>
        <w:tc>
          <w:tcPr>
            <w:tcW w:type="dxa" w:w="6984"/>
            <w:shd w:fill="FFFFFF"/>
            <w:vAlign w:val="center"/>
            <w:tcMar>
              <w:top w:w="90" w:type="dxa"/>
              <w:start w:w="100" w:type="dxa"/>
              <w:bottom w:w="90" w:type="dxa"/>
              <w:end w:w="100" w:type="dxa"/>
            </w:tcMar>
          </w:tcPr>
          <w:p>
            <w:pPr>
              <w:spacing w:after="0"/>
              <w:jc w:val="left"/>
            </w:pPr>
            <w:r/>
            <w:r>
              <w:rPr>
                <w:rFonts w:ascii="Aptos" w:hAnsi="Aptos"/>
                <w:b w:val="0"/>
                <w:color w:val="13263D"/>
                <w:sz w:val="17"/>
              </w:rPr>
              <w:t>The device must meet power/thermal constraints, expose a credible programming model, run supported ModelPacks, integrate with Kubernetes and OEM management, and show SLO-qualified performance and economics.</w:t>
            </w:r>
          </w:p>
        </w:tc>
      </w:tr>
      <w:tr>
        <w:tc>
          <w:tcPr>
            <w:tcW w:type="dxa" w:w="2952"/>
            <w:shd w:fill="F4F5F6"/>
            <w:vAlign w:val="center"/>
            <w:tcMar>
              <w:top w:w="90" w:type="dxa"/>
              <w:start w:w="100" w:type="dxa"/>
              <w:bottom w:w="90" w:type="dxa"/>
              <w:end w:w="100" w:type="dxa"/>
            </w:tcMar>
          </w:tcPr>
          <w:p>
            <w:pPr>
              <w:spacing w:after="0"/>
              <w:jc w:val="left"/>
            </w:pPr>
            <w:r/>
            <w:r>
              <w:rPr>
                <w:rFonts w:ascii="Aptos" w:hAnsi="Aptos"/>
                <w:b w:val="0"/>
                <w:color w:val="13263D"/>
                <w:sz w:val="17"/>
              </w:rPr>
              <w:t>What should management authorize?</w:t>
            </w:r>
          </w:p>
        </w:tc>
        <w:tc>
          <w:tcPr>
            <w:tcW w:type="dxa" w:w="6984"/>
            <w:shd w:fill="F4F5F6"/>
            <w:vAlign w:val="center"/>
            <w:tcMar>
              <w:top w:w="90" w:type="dxa"/>
              <w:start w:w="100" w:type="dxa"/>
              <w:bottom w:w="90" w:type="dxa"/>
              <w:end w:w="100" w:type="dxa"/>
            </w:tcMar>
          </w:tcPr>
          <w:p>
            <w:pPr>
              <w:spacing w:after="0"/>
              <w:jc w:val="left"/>
            </w:pPr>
            <w:r/>
            <w:r>
              <w:rPr>
                <w:rFonts w:ascii="Aptos" w:hAnsi="Aptos"/>
                <w:b w:val="0"/>
                <w:color w:val="13263D"/>
                <w:sz w:val="17"/>
              </w:rPr>
              <w:t>A gated 12-week definition workstream leading to an architecture selection, prototype plan, OEM engagement package and continue/hold/stop decision.</w:t>
            </w:r>
          </w:p>
        </w:tc>
      </w:tr>
    </w:tbl>
    <w:p>
      <w:pPr>
        <w:spacing w:after="20"/>
      </w:pPr>
    </w:p>
    <w:p>
      <w:pPr>
        <w:pStyle w:val="Heading2"/>
      </w:pPr>
      <w:r>
        <w:t>Proposed product in one page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3263D"/>
            <w:vAlign w:val="center"/>
            <w:tcMar>
              <w:top w:w="90" w:type="dxa"/>
              <w:start w:w="100" w:type="dxa"/>
              <w:bottom w:w="90" w:type="dxa"/>
              <w:end w:w="100" w:type="dxa"/>
            </w:tcMar>
          </w:tcPr>
          <w:p>
            <w:pPr>
              <w:spacing w:after="0"/>
              <w:jc w:val="center"/>
            </w:pPr>
            <w:r/>
            <w:r>
              <w:rPr>
                <w:rFonts w:ascii="Aptos" w:hAnsi="Aptos"/>
                <w:b/>
                <w:color w:val="FFFFFF"/>
                <w:sz w:val="17"/>
              </w:rPr>
              <w:t>Dimension</w:t>
            </w:r>
          </w:p>
        </w:tc>
        <w:tc>
          <w:tcPr>
            <w:tcW w:type="dxa" w:w="4104"/>
            <w:shd w:fill="13263D"/>
            <w:vAlign w:val="center"/>
            <w:tcMar>
              <w:top w:w="90" w:type="dxa"/>
              <w:start w:w="100" w:type="dxa"/>
              <w:bottom w:w="90" w:type="dxa"/>
              <w:end w:w="100" w:type="dxa"/>
            </w:tcMar>
          </w:tcPr>
          <w:p>
            <w:pPr>
              <w:spacing w:after="0"/>
              <w:jc w:val="center"/>
            </w:pPr>
            <w:r/>
            <w:r>
              <w:rPr>
                <w:rFonts w:ascii="Aptos" w:hAnsi="Aptos"/>
                <w:b/>
                <w:color w:val="FFFFFF"/>
                <w:sz w:val="17"/>
              </w:rPr>
              <w:t>Initial proposal</w:t>
            </w:r>
          </w:p>
        </w:tc>
        <w:tc>
          <w:tcPr>
            <w:tcW w:type="dxa" w:w="3672"/>
            <w:shd w:fill="13263D"/>
            <w:vAlign w:val="center"/>
            <w:tcMar>
              <w:top w:w="90" w:type="dxa"/>
              <w:start w:w="100" w:type="dxa"/>
              <w:bottom w:w="90" w:type="dxa"/>
              <w:end w:w="100" w:type="dxa"/>
            </w:tcMar>
          </w:tcPr>
          <w:p>
            <w:pPr>
              <w:spacing w:after="0"/>
              <w:jc w:val="center"/>
            </w:pPr>
            <w:r/>
            <w:r>
              <w:rPr>
                <w:rFonts w:ascii="Aptos" w:hAnsi="Aptos"/>
                <w:b/>
                <w:color w:val="FFFFFF"/>
                <w:sz w:val="17"/>
              </w:rPr>
              <w:t>Qualification required</w:t>
            </w:r>
          </w:p>
        </w:tc>
      </w:tr>
      <w:tr>
        <w:tc>
          <w:tcPr>
            <w:tcW w:type="dxa" w:w="2160"/>
            <w:shd w:fill="FFFFFF"/>
            <w:vAlign w:val="center"/>
            <w:tcMar>
              <w:top w:w="90" w:type="dxa"/>
              <w:start w:w="100" w:type="dxa"/>
              <w:bottom w:w="90" w:type="dxa"/>
              <w:end w:w="100" w:type="dxa"/>
            </w:tcMar>
          </w:tcPr>
          <w:p>
            <w:pPr>
              <w:spacing w:after="0"/>
              <w:jc w:val="left"/>
            </w:pPr>
            <w:r/>
            <w:r>
              <w:rPr>
                <w:rFonts w:ascii="Aptos" w:hAnsi="Aptos"/>
                <w:b w:val="0"/>
                <w:color w:val="13263D"/>
                <w:sz w:val="16"/>
              </w:rPr>
              <w:t>Product category</w:t>
            </w:r>
          </w:p>
        </w:tc>
        <w:tc>
          <w:tcPr>
            <w:tcW w:type="dxa" w:w="4104"/>
            <w:shd w:fill="FFFFFF"/>
            <w:vAlign w:val="center"/>
            <w:tcMar>
              <w:top w:w="90" w:type="dxa"/>
              <w:start w:w="100" w:type="dxa"/>
              <w:bottom w:w="90" w:type="dxa"/>
              <w:end w:w="100" w:type="dxa"/>
            </w:tcMar>
          </w:tcPr>
          <w:p>
            <w:pPr>
              <w:spacing w:after="0"/>
              <w:jc w:val="left"/>
            </w:pPr>
            <w:r/>
            <w:r>
              <w:rPr>
                <w:rFonts w:ascii="Aptos" w:hAnsi="Aptos"/>
                <w:b w:val="0"/>
                <w:color w:val="13263D"/>
                <w:sz w:val="16"/>
              </w:rPr>
              <w:t>ATMOS E3.S Persistent-Model Inference Module</w:t>
            </w:r>
          </w:p>
        </w:tc>
        <w:tc>
          <w:tcPr>
            <w:tcW w:type="dxa" w:w="3672"/>
            <w:shd w:fill="FFFFFF"/>
            <w:vAlign w:val="center"/>
            <w:tcMar>
              <w:top w:w="90" w:type="dxa"/>
              <w:start w:w="100" w:type="dxa"/>
              <w:bottom w:w="90" w:type="dxa"/>
              <w:end w:w="100" w:type="dxa"/>
            </w:tcMar>
          </w:tcPr>
          <w:p>
            <w:pPr>
              <w:spacing w:after="0"/>
              <w:jc w:val="left"/>
            </w:pPr>
            <w:r/>
            <w:r>
              <w:rPr>
                <w:rFonts w:ascii="Aptos" w:hAnsi="Aptos"/>
                <w:b w:val="0"/>
                <w:color w:val="13263D"/>
                <w:sz w:val="16"/>
              </w:rPr>
              <w:t>Customer terminology and category testing</w:t>
            </w:r>
          </w:p>
        </w:tc>
      </w:tr>
      <w:tr>
        <w:tc>
          <w:tcPr>
            <w:tcW w:type="dxa" w:w="2160"/>
            <w:shd w:fill="F4F5F6"/>
            <w:vAlign w:val="center"/>
            <w:tcMar>
              <w:top w:w="90" w:type="dxa"/>
              <w:start w:w="100" w:type="dxa"/>
              <w:bottom w:w="90" w:type="dxa"/>
              <w:end w:w="100" w:type="dxa"/>
            </w:tcMar>
          </w:tcPr>
          <w:p>
            <w:pPr>
              <w:spacing w:after="0"/>
              <w:jc w:val="left"/>
            </w:pPr>
            <w:r/>
            <w:r>
              <w:rPr>
                <w:rFonts w:ascii="Aptos" w:hAnsi="Aptos"/>
                <w:b w:val="0"/>
                <w:color w:val="13263D"/>
                <w:sz w:val="16"/>
              </w:rPr>
              <w:t>Core module</w:t>
            </w:r>
          </w:p>
        </w:tc>
        <w:tc>
          <w:tcPr>
            <w:tcW w:type="dxa" w:w="4104"/>
            <w:shd w:fill="F4F5F6"/>
            <w:vAlign w:val="center"/>
            <w:tcMar>
              <w:top w:w="90" w:type="dxa"/>
              <w:start w:w="100" w:type="dxa"/>
              <w:bottom w:w="90" w:type="dxa"/>
              <w:end w:w="100" w:type="dxa"/>
            </w:tcMar>
          </w:tcPr>
          <w:p>
            <w:pPr>
              <w:spacing w:after="0"/>
              <w:jc w:val="left"/>
            </w:pPr>
            <w:r/>
            <w:r>
              <w:rPr>
                <w:rFonts w:ascii="Aptos" w:hAnsi="Aptos"/>
                <w:b w:val="0"/>
                <w:color w:val="13263D"/>
                <w:sz w:val="16"/>
              </w:rPr>
              <w:t>One IMA module per device</w:t>
            </w:r>
          </w:p>
        </w:tc>
        <w:tc>
          <w:tcPr>
            <w:tcW w:type="dxa" w:w="3672"/>
            <w:shd w:fill="F4F5F6"/>
            <w:vAlign w:val="center"/>
            <w:tcMar>
              <w:top w:w="90" w:type="dxa"/>
              <w:start w:w="100" w:type="dxa"/>
              <w:bottom w:w="90" w:type="dxa"/>
              <w:end w:w="100" w:type="dxa"/>
            </w:tcMar>
          </w:tcPr>
          <w:p>
            <w:pPr>
              <w:spacing w:after="0"/>
              <w:jc w:val="left"/>
            </w:pPr>
            <w:r/>
            <w:r>
              <w:rPr>
                <w:rFonts w:ascii="Aptos" w:hAnsi="Aptos"/>
                <w:b w:val="0"/>
                <w:color w:val="13263D"/>
                <w:sz w:val="16"/>
              </w:rPr>
              <w:t>Confirm compute, package, power and pinout</w:t>
            </w:r>
          </w:p>
        </w:tc>
      </w:tr>
      <w:tr>
        <w:tc>
          <w:tcPr>
            <w:tcW w:type="dxa" w:w="2160"/>
            <w:shd w:fill="FFFFFF"/>
            <w:vAlign w:val="center"/>
            <w:tcMar>
              <w:top w:w="90" w:type="dxa"/>
              <w:start w:w="100" w:type="dxa"/>
              <w:bottom w:w="90" w:type="dxa"/>
              <w:end w:w="100" w:type="dxa"/>
            </w:tcMar>
          </w:tcPr>
          <w:p>
            <w:pPr>
              <w:spacing w:after="0"/>
              <w:jc w:val="left"/>
            </w:pPr>
            <w:r/>
            <w:r>
              <w:rPr>
                <w:rFonts w:ascii="Aptos" w:hAnsi="Aptos"/>
                <w:b w:val="0"/>
                <w:color w:val="13263D"/>
                <w:sz w:val="16"/>
              </w:rPr>
              <w:t>Model capacity</w:t>
            </w:r>
          </w:p>
        </w:tc>
        <w:tc>
          <w:tcPr>
            <w:tcW w:type="dxa" w:w="4104"/>
            <w:shd w:fill="FFFFFF"/>
            <w:vAlign w:val="center"/>
            <w:tcMar>
              <w:top w:w="90" w:type="dxa"/>
              <w:start w:w="100" w:type="dxa"/>
              <w:bottom w:w="90" w:type="dxa"/>
              <w:end w:w="100" w:type="dxa"/>
            </w:tcMar>
          </w:tcPr>
          <w:p>
            <w:pPr>
              <w:spacing w:after="0"/>
              <w:jc w:val="left"/>
            </w:pPr>
            <w:r/>
            <w:r>
              <w:rPr>
                <w:rFonts w:ascii="Aptos" w:hAnsi="Aptos"/>
                <w:b w:val="0"/>
                <w:color w:val="13263D"/>
                <w:sz w:val="16"/>
              </w:rPr>
              <w:t>Up to 128 GB HBF planning target</w:t>
            </w:r>
          </w:p>
        </w:tc>
        <w:tc>
          <w:tcPr>
            <w:tcW w:type="dxa" w:w="3672"/>
            <w:shd w:fill="FFFFFF"/>
            <w:vAlign w:val="center"/>
            <w:tcMar>
              <w:top w:w="90" w:type="dxa"/>
              <w:start w:w="100" w:type="dxa"/>
              <w:bottom w:w="90" w:type="dxa"/>
              <w:end w:w="100" w:type="dxa"/>
            </w:tcMar>
          </w:tcPr>
          <w:p>
            <w:pPr>
              <w:spacing w:after="0"/>
              <w:jc w:val="left"/>
            </w:pPr>
            <w:r/>
            <w:r>
              <w:rPr>
                <w:rFonts w:ascii="Aptos" w:hAnsi="Aptos"/>
                <w:b w:val="0"/>
                <w:color w:val="13263D"/>
                <w:sz w:val="16"/>
              </w:rPr>
              <w:t>Usable capacity, ECC, overprovisioning and packaging</w:t>
            </w:r>
          </w:p>
        </w:tc>
      </w:tr>
      <w:tr>
        <w:tc>
          <w:tcPr>
            <w:tcW w:type="dxa" w:w="2160"/>
            <w:shd w:fill="F4F5F6"/>
            <w:vAlign w:val="center"/>
            <w:tcMar>
              <w:top w:w="90" w:type="dxa"/>
              <w:start w:w="100" w:type="dxa"/>
              <w:bottom w:w="90" w:type="dxa"/>
              <w:end w:w="100" w:type="dxa"/>
            </w:tcMar>
          </w:tcPr>
          <w:p>
            <w:pPr>
              <w:spacing w:after="0"/>
              <w:jc w:val="left"/>
            </w:pPr>
            <w:r/>
            <w:r>
              <w:rPr>
                <w:rFonts w:ascii="Aptos" w:hAnsi="Aptos"/>
                <w:b w:val="0"/>
                <w:color w:val="13263D"/>
                <w:sz w:val="16"/>
              </w:rPr>
              <w:t>Active memory</w:t>
            </w:r>
          </w:p>
        </w:tc>
        <w:tc>
          <w:tcPr>
            <w:tcW w:type="dxa" w:w="4104"/>
            <w:shd w:fill="F4F5F6"/>
            <w:vAlign w:val="center"/>
            <w:tcMar>
              <w:top w:w="90" w:type="dxa"/>
              <w:start w:w="100" w:type="dxa"/>
              <w:bottom w:w="90" w:type="dxa"/>
              <w:end w:w="100" w:type="dxa"/>
            </w:tcMar>
          </w:tcPr>
          <w:p>
            <w:pPr>
              <w:spacing w:after="0"/>
              <w:jc w:val="left"/>
            </w:pPr>
            <w:r/>
            <w:r>
              <w:rPr>
                <w:rFonts w:ascii="Aptos" w:hAnsi="Aptos"/>
                <w:b w:val="0"/>
                <w:color w:val="13263D"/>
                <w:sz w:val="16"/>
              </w:rPr>
              <w:t>8–16 GB LPDDR5X planning target</w:t>
            </w:r>
          </w:p>
        </w:tc>
        <w:tc>
          <w:tcPr>
            <w:tcW w:type="dxa" w:w="3672"/>
            <w:shd w:fill="F4F5F6"/>
            <w:vAlign w:val="center"/>
            <w:tcMar>
              <w:top w:w="90" w:type="dxa"/>
              <w:start w:w="100" w:type="dxa"/>
              <w:bottom w:w="90" w:type="dxa"/>
              <w:end w:w="100" w:type="dxa"/>
            </w:tcMar>
          </w:tcPr>
          <w:p>
            <w:pPr>
              <w:spacing w:after="0"/>
              <w:jc w:val="left"/>
            </w:pPr>
            <w:r/>
            <w:r>
              <w:rPr>
                <w:rFonts w:ascii="Aptos" w:hAnsi="Aptos"/>
                <w:b w:val="0"/>
                <w:color w:val="13263D"/>
                <w:sz w:val="16"/>
              </w:rPr>
              <w:t>KV/workspace fit and bandwidth</w:t>
            </w:r>
          </w:p>
        </w:tc>
      </w:tr>
      <w:tr>
        <w:tc>
          <w:tcPr>
            <w:tcW w:type="dxa" w:w="2160"/>
            <w:shd w:fill="FFFFFF"/>
            <w:vAlign w:val="center"/>
            <w:tcMar>
              <w:top w:w="90" w:type="dxa"/>
              <w:start w:w="100" w:type="dxa"/>
              <w:bottom w:w="90" w:type="dxa"/>
              <w:end w:w="100" w:type="dxa"/>
            </w:tcMar>
          </w:tcPr>
          <w:p>
            <w:pPr>
              <w:spacing w:after="0"/>
              <w:jc w:val="left"/>
            </w:pPr>
            <w:r/>
            <w:r>
              <w:rPr>
                <w:rFonts w:ascii="Aptos" w:hAnsi="Aptos"/>
                <w:b w:val="0"/>
                <w:color w:val="13263D"/>
                <w:sz w:val="16"/>
              </w:rPr>
              <w:t>Compute</w:t>
            </w:r>
          </w:p>
        </w:tc>
        <w:tc>
          <w:tcPr>
            <w:tcW w:type="dxa" w:w="4104"/>
            <w:shd w:fill="FFFFFF"/>
            <w:vAlign w:val="center"/>
            <w:tcMar>
              <w:top w:w="90" w:type="dxa"/>
              <w:start w:w="100" w:type="dxa"/>
              <w:bottom w:w="90" w:type="dxa"/>
              <w:end w:w="100" w:type="dxa"/>
            </w:tcMar>
          </w:tcPr>
          <w:p>
            <w:pPr>
              <w:spacing w:after="0"/>
              <w:jc w:val="left"/>
            </w:pPr>
            <w:r/>
            <w:r>
              <w:rPr>
                <w:rFonts w:ascii="Aptos" w:hAnsi="Aptos"/>
                <w:b w:val="0"/>
                <w:color w:val="13263D"/>
                <w:sz w:val="16"/>
              </w:rPr>
              <w:t>Approximately 64 TOPS/TFLOPS INT8/FP8 planning target</w:t>
            </w:r>
          </w:p>
        </w:tc>
        <w:tc>
          <w:tcPr>
            <w:tcW w:type="dxa" w:w="3672"/>
            <w:shd w:fill="FFFFFF"/>
            <w:vAlign w:val="center"/>
            <w:tcMar>
              <w:top w:w="90" w:type="dxa"/>
              <w:start w:w="100" w:type="dxa"/>
              <w:bottom w:w="90" w:type="dxa"/>
              <w:end w:w="100" w:type="dxa"/>
            </w:tcMar>
          </w:tcPr>
          <w:p>
            <w:pPr>
              <w:spacing w:after="0"/>
              <w:jc w:val="left"/>
            </w:pPr>
            <w:r/>
            <w:r>
              <w:rPr>
                <w:rFonts w:ascii="Aptos" w:hAnsi="Aptos"/>
                <w:b w:val="0"/>
                <w:color w:val="13263D"/>
                <w:sz w:val="16"/>
              </w:rPr>
              <w:t>Operator throughput and utilization</w:t>
            </w:r>
          </w:p>
        </w:tc>
      </w:tr>
      <w:tr>
        <w:tc>
          <w:tcPr>
            <w:tcW w:type="dxa" w:w="2160"/>
            <w:shd w:fill="F4F5F6"/>
            <w:vAlign w:val="center"/>
            <w:tcMar>
              <w:top w:w="90" w:type="dxa"/>
              <w:start w:w="100" w:type="dxa"/>
              <w:bottom w:w="90" w:type="dxa"/>
              <w:end w:w="100" w:type="dxa"/>
            </w:tcMar>
          </w:tcPr>
          <w:p>
            <w:pPr>
              <w:spacing w:after="0"/>
              <w:jc w:val="left"/>
            </w:pPr>
            <w:r/>
            <w:r>
              <w:rPr>
                <w:rFonts w:ascii="Aptos" w:hAnsi="Aptos"/>
                <w:b w:val="0"/>
                <w:color w:val="13263D"/>
                <w:sz w:val="16"/>
              </w:rPr>
              <w:t>Host link</w:t>
            </w:r>
          </w:p>
        </w:tc>
        <w:tc>
          <w:tcPr>
            <w:tcW w:type="dxa" w:w="4104"/>
            <w:shd w:fill="F4F5F6"/>
            <w:vAlign w:val="center"/>
            <w:tcMar>
              <w:top w:w="90" w:type="dxa"/>
              <w:start w:w="100" w:type="dxa"/>
              <w:bottom w:w="90" w:type="dxa"/>
              <w:end w:w="100" w:type="dxa"/>
            </w:tcMar>
          </w:tcPr>
          <w:p>
            <w:pPr>
              <w:spacing w:after="0"/>
              <w:jc w:val="left"/>
            </w:pPr>
            <w:r/>
            <w:r>
              <w:rPr>
                <w:rFonts w:ascii="Aptos" w:hAnsi="Aptos"/>
                <w:b w:val="0"/>
                <w:color w:val="13263D"/>
                <w:sz w:val="16"/>
              </w:rPr>
              <w:t>PCIe Gen5/Gen6 x4 baseline; evaluate x8/E3.S 2T</w:t>
            </w:r>
          </w:p>
        </w:tc>
        <w:tc>
          <w:tcPr>
            <w:tcW w:type="dxa" w:w="3672"/>
            <w:shd w:fill="F4F5F6"/>
            <w:vAlign w:val="center"/>
            <w:tcMar>
              <w:top w:w="90" w:type="dxa"/>
              <w:start w:w="100" w:type="dxa"/>
              <w:bottom w:w="90" w:type="dxa"/>
              <w:end w:w="100" w:type="dxa"/>
            </w:tcMar>
          </w:tcPr>
          <w:p>
            <w:pPr>
              <w:spacing w:after="0"/>
              <w:jc w:val="left"/>
            </w:pPr>
            <w:r/>
            <w:r>
              <w:rPr>
                <w:rFonts w:ascii="Aptos" w:hAnsi="Aptos"/>
                <w:b w:val="0"/>
                <w:color w:val="13263D"/>
                <w:sz w:val="16"/>
              </w:rPr>
              <w:t>Lane budget, protocol and OEM backplane support</w:t>
            </w:r>
          </w:p>
        </w:tc>
      </w:tr>
      <w:tr>
        <w:tc>
          <w:tcPr>
            <w:tcW w:type="dxa" w:w="2160"/>
            <w:shd w:fill="FFFFFF"/>
            <w:vAlign w:val="center"/>
            <w:tcMar>
              <w:top w:w="90" w:type="dxa"/>
              <w:start w:w="100" w:type="dxa"/>
              <w:bottom w:w="90" w:type="dxa"/>
              <w:end w:w="100" w:type="dxa"/>
            </w:tcMar>
          </w:tcPr>
          <w:p>
            <w:pPr>
              <w:spacing w:after="0"/>
              <w:jc w:val="left"/>
            </w:pPr>
            <w:r/>
            <w:r>
              <w:rPr>
                <w:rFonts w:ascii="Aptos" w:hAnsi="Aptos"/>
                <w:b w:val="0"/>
                <w:color w:val="13263D"/>
                <w:sz w:val="16"/>
              </w:rPr>
              <w:t>Form factor</w:t>
            </w:r>
          </w:p>
        </w:tc>
        <w:tc>
          <w:tcPr>
            <w:tcW w:type="dxa" w:w="4104"/>
            <w:shd w:fill="FFFFFF"/>
            <w:vAlign w:val="center"/>
            <w:tcMar>
              <w:top w:w="90" w:type="dxa"/>
              <w:start w:w="100" w:type="dxa"/>
              <w:bottom w:w="90" w:type="dxa"/>
              <w:end w:w="100" w:type="dxa"/>
            </w:tcMar>
          </w:tcPr>
          <w:p>
            <w:pPr>
              <w:spacing w:after="0"/>
              <w:jc w:val="left"/>
            </w:pPr>
            <w:r/>
            <w:r>
              <w:rPr>
                <w:rFonts w:ascii="Aptos" w:hAnsi="Aptos"/>
                <w:b w:val="0"/>
                <w:color w:val="13263D"/>
                <w:sz w:val="16"/>
              </w:rPr>
              <w:t>Evaluate E3.S and E3.S 2T; do not commit before thermal analysis</w:t>
            </w:r>
          </w:p>
        </w:tc>
        <w:tc>
          <w:tcPr>
            <w:tcW w:type="dxa" w:w="3672"/>
            <w:shd w:fill="FFFFFF"/>
            <w:vAlign w:val="center"/>
            <w:tcMar>
              <w:top w:w="90" w:type="dxa"/>
              <w:start w:w="100" w:type="dxa"/>
              <w:bottom w:w="90" w:type="dxa"/>
              <w:end w:w="100" w:type="dxa"/>
            </w:tcMar>
          </w:tcPr>
          <w:p>
            <w:pPr>
              <w:spacing w:after="0"/>
              <w:jc w:val="left"/>
            </w:pPr>
            <w:r/>
            <w:r>
              <w:rPr>
                <w:rFonts w:ascii="Aptos" w:hAnsi="Aptos"/>
                <w:b w:val="0"/>
                <w:color w:val="13263D"/>
                <w:sz w:val="16"/>
              </w:rPr>
              <w:t>25 W versus 40 W class feasibility</w:t>
            </w:r>
          </w:p>
        </w:tc>
      </w:tr>
      <w:tr>
        <w:tc>
          <w:tcPr>
            <w:tcW w:type="dxa" w:w="2160"/>
            <w:shd w:fill="F4F5F6"/>
            <w:vAlign w:val="center"/>
            <w:tcMar>
              <w:top w:w="90" w:type="dxa"/>
              <w:start w:w="100" w:type="dxa"/>
              <w:bottom w:w="90" w:type="dxa"/>
              <w:end w:w="100" w:type="dxa"/>
            </w:tcMar>
          </w:tcPr>
          <w:p>
            <w:pPr>
              <w:spacing w:after="0"/>
              <w:jc w:val="left"/>
            </w:pPr>
            <w:r/>
            <w:r>
              <w:rPr>
                <w:rFonts w:ascii="Aptos" w:hAnsi="Aptos"/>
                <w:b w:val="0"/>
                <w:color w:val="13263D"/>
                <w:sz w:val="16"/>
              </w:rPr>
              <w:t>Deployment</w:t>
            </w:r>
          </w:p>
        </w:tc>
        <w:tc>
          <w:tcPr>
            <w:tcW w:type="dxa" w:w="4104"/>
            <w:shd w:fill="F4F5F6"/>
            <w:vAlign w:val="center"/>
            <w:tcMar>
              <w:top w:w="90" w:type="dxa"/>
              <w:start w:w="100" w:type="dxa"/>
              <w:bottom w:w="90" w:type="dxa"/>
              <w:end w:w="100" w:type="dxa"/>
            </w:tcMar>
          </w:tcPr>
          <w:p>
            <w:pPr>
              <w:spacing w:after="0"/>
              <w:jc w:val="left"/>
            </w:pPr>
            <w:r/>
            <w:r>
              <w:rPr>
                <w:rFonts w:ascii="Aptos" w:hAnsi="Aptos"/>
                <w:b w:val="0"/>
                <w:color w:val="13263D"/>
                <w:sz w:val="16"/>
              </w:rPr>
              <w:t>One independently schedulable device or a homogeneous pool</w:t>
            </w:r>
          </w:p>
        </w:tc>
        <w:tc>
          <w:tcPr>
            <w:tcW w:type="dxa" w:w="3672"/>
            <w:shd w:fill="F4F5F6"/>
            <w:vAlign w:val="center"/>
            <w:tcMar>
              <w:top w:w="90" w:type="dxa"/>
              <w:start w:w="100" w:type="dxa"/>
              <w:bottom w:w="90" w:type="dxa"/>
              <w:end w:w="100" w:type="dxa"/>
            </w:tcMar>
          </w:tcPr>
          <w:p>
            <w:pPr>
              <w:spacing w:after="0"/>
              <w:jc w:val="left"/>
            </w:pPr>
            <w:r/>
            <w:r>
              <w:rPr>
                <w:rFonts w:ascii="Aptos" w:hAnsi="Aptos"/>
                <w:b w:val="0"/>
                <w:color w:val="13263D"/>
                <w:sz w:val="16"/>
              </w:rPr>
              <w:t>Driver, orchestration, isolation and P2P</w:t>
            </w:r>
          </w:p>
        </w:tc>
      </w:tr>
      <w:tr>
        <w:tc>
          <w:tcPr>
            <w:tcW w:type="dxa" w:w="2160"/>
            <w:shd w:fill="FFFFFF"/>
            <w:vAlign w:val="center"/>
            <w:tcMar>
              <w:top w:w="90" w:type="dxa"/>
              <w:start w:w="100" w:type="dxa"/>
              <w:bottom w:w="90" w:type="dxa"/>
              <w:end w:w="100" w:type="dxa"/>
            </w:tcMar>
          </w:tcPr>
          <w:p>
            <w:pPr>
              <w:spacing w:after="0"/>
              <w:jc w:val="left"/>
            </w:pPr>
            <w:r/>
            <w:r>
              <w:rPr>
                <w:rFonts w:ascii="Aptos" w:hAnsi="Aptos"/>
                <w:b w:val="0"/>
                <w:color w:val="13263D"/>
                <w:sz w:val="16"/>
              </w:rPr>
              <w:t>First software target</w:t>
            </w:r>
          </w:p>
        </w:tc>
        <w:tc>
          <w:tcPr>
            <w:tcW w:type="dxa" w:w="4104"/>
            <w:shd w:fill="FFFFFF"/>
            <w:vAlign w:val="center"/>
            <w:tcMar>
              <w:top w:w="90" w:type="dxa"/>
              <w:start w:w="100" w:type="dxa"/>
              <w:bottom w:w="90" w:type="dxa"/>
              <w:end w:w="100" w:type="dxa"/>
            </w:tcMar>
          </w:tcPr>
          <w:p>
            <w:pPr>
              <w:spacing w:after="0"/>
              <w:jc w:val="left"/>
            </w:pPr>
            <w:r/>
            <w:r>
              <w:rPr>
                <w:rFonts w:ascii="Aptos" w:hAnsi="Aptos"/>
                <w:b w:val="0"/>
                <w:color w:val="13263D"/>
                <w:sz w:val="16"/>
              </w:rPr>
              <w:t>One active model per device</w:t>
            </w:r>
          </w:p>
        </w:tc>
        <w:tc>
          <w:tcPr>
            <w:tcW w:type="dxa" w:w="3672"/>
            <w:shd w:fill="FFFFFF"/>
            <w:vAlign w:val="center"/>
            <w:tcMar>
              <w:top w:w="90" w:type="dxa"/>
              <w:start w:w="100" w:type="dxa"/>
              <w:bottom w:w="90" w:type="dxa"/>
              <w:end w:w="100" w:type="dxa"/>
            </w:tcMar>
          </w:tcPr>
          <w:p>
            <w:pPr>
              <w:spacing w:after="0"/>
              <w:jc w:val="left"/>
            </w:pPr>
            <w:r/>
            <w:r>
              <w:rPr>
                <w:rFonts w:ascii="Aptos" w:hAnsi="Aptos"/>
                <w:b w:val="0"/>
                <w:color w:val="13263D"/>
                <w:sz w:val="16"/>
              </w:rPr>
              <w:t>Later multi-model time-sharing only if justified</w:t>
            </w:r>
          </w:p>
        </w:tc>
      </w:tr>
      <w:tr>
        <w:tc>
          <w:tcPr>
            <w:tcW w:type="dxa" w:w="2160"/>
            <w:shd w:fill="F4F5F6"/>
            <w:vAlign w:val="center"/>
            <w:tcMar>
              <w:top w:w="90" w:type="dxa"/>
              <w:start w:w="100" w:type="dxa"/>
              <w:bottom w:w="90" w:type="dxa"/>
              <w:end w:w="100" w:type="dxa"/>
            </w:tcMar>
          </w:tcPr>
          <w:p>
            <w:pPr>
              <w:spacing w:after="0"/>
              <w:jc w:val="left"/>
            </w:pPr>
            <w:r/>
            <w:r>
              <w:rPr>
                <w:rFonts w:ascii="Aptos" w:hAnsi="Aptos"/>
                <w:b w:val="0"/>
                <w:color w:val="13263D"/>
                <w:sz w:val="16"/>
              </w:rPr>
              <w:t>Security/operations</w:t>
            </w:r>
          </w:p>
        </w:tc>
        <w:tc>
          <w:tcPr>
            <w:tcW w:type="dxa" w:w="4104"/>
            <w:shd w:fill="F4F5F6"/>
            <w:vAlign w:val="center"/>
            <w:tcMar>
              <w:top w:w="90" w:type="dxa"/>
              <w:start w:w="100" w:type="dxa"/>
              <w:bottom w:w="90" w:type="dxa"/>
              <w:end w:w="100" w:type="dxa"/>
            </w:tcMar>
          </w:tcPr>
          <w:p>
            <w:pPr>
              <w:spacing w:after="0"/>
              <w:jc w:val="left"/>
            </w:pPr>
            <w:r/>
            <w:r>
              <w:rPr>
                <w:rFonts w:ascii="Aptos" w:hAnsi="Aptos"/>
                <w:b w:val="0"/>
                <w:color w:val="13263D"/>
                <w:sz w:val="16"/>
              </w:rPr>
              <w:t>Secure boot, signed firmware, telemetry, health, reset and upgrade</w:t>
            </w:r>
          </w:p>
        </w:tc>
        <w:tc>
          <w:tcPr>
            <w:tcW w:type="dxa" w:w="3672"/>
            <w:shd w:fill="F4F5F6"/>
            <w:vAlign w:val="center"/>
            <w:tcMar>
              <w:top w:w="90" w:type="dxa"/>
              <w:start w:w="100" w:type="dxa"/>
              <w:bottom w:w="90" w:type="dxa"/>
              <w:end w:w="100" w:type="dxa"/>
            </w:tcMar>
          </w:tcPr>
          <w:p>
            <w:pPr>
              <w:spacing w:after="0"/>
              <w:jc w:val="left"/>
            </w:pPr>
            <w:r/>
            <w:r>
              <w:rPr>
                <w:rFonts w:ascii="Aptos" w:hAnsi="Aptos"/>
                <w:b w:val="0"/>
                <w:color w:val="13263D"/>
                <w:sz w:val="16"/>
              </w:rPr>
              <w:t>OEM/BMC and enterprise qualification</w:t>
            </w:r>
          </w:p>
        </w:tc>
      </w:tr>
    </w:tbl>
    <w:p>
      <w:pPr>
        <w:spacing w:after="20"/>
      </w:pPr>
    </w:p>
    <w:p>
      <w:r>
        <w:br w:type="page"/>
      </w:r>
    </w:p>
    <w:p>
      <w:pPr>
        <w:pStyle w:val="Heading1"/>
      </w:pPr>
      <w:r>
        <w:t>Document Map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936"/>
            <w:shd w:fill="13263D"/>
            <w:vAlign w:val="center"/>
            <w:tcMar>
              <w:top w:w="90" w:type="dxa"/>
              <w:start w:w="100" w:type="dxa"/>
              <w:bottom w:w="90" w:type="dxa"/>
              <w:end w:w="100" w:type="dxa"/>
            </w:tcMar>
          </w:tcPr>
          <w:p>
            <w:pPr>
              <w:spacing w:after="0"/>
              <w:jc w:val="center"/>
            </w:pPr>
            <w:r/>
            <w:r>
              <w:rPr>
                <w:rFonts w:ascii="Aptos" w:hAnsi="Aptos"/>
                <w:b/>
                <w:color w:val="FFFFFF"/>
                <w:sz w:val="17"/>
              </w:rPr>
              <w:t>Section</w:t>
            </w:r>
          </w:p>
        </w:tc>
        <w:tc>
          <w:tcPr>
            <w:tcW w:type="dxa" w:w="9000"/>
            <w:shd w:fill="13263D"/>
            <w:vAlign w:val="center"/>
            <w:tcMar>
              <w:top w:w="90" w:type="dxa"/>
              <w:start w:w="100" w:type="dxa"/>
              <w:bottom w:w="90" w:type="dxa"/>
              <w:end w:w="100" w:type="dxa"/>
            </w:tcMar>
          </w:tcPr>
          <w:p>
            <w:pPr>
              <w:spacing w:after="0"/>
              <w:jc w:val="center"/>
            </w:pPr>
            <w:r/>
            <w:r>
              <w:rPr>
                <w:rFonts w:ascii="Aptos" w:hAnsi="Aptos"/>
                <w:b/>
                <w:color w:val="FFFFFF"/>
                <w:sz w:val="17"/>
              </w:rPr>
              <w:t>Purpose</w:t>
            </w:r>
          </w:p>
        </w:tc>
      </w:tr>
      <w:tr>
        <w:tc>
          <w:tcPr>
            <w:tcW w:type="dxa" w:w="936"/>
            <w:shd w:fill="FFFFFF"/>
            <w:vAlign w:val="center"/>
            <w:tcMar>
              <w:top w:w="90" w:type="dxa"/>
              <w:start w:w="100" w:type="dxa"/>
              <w:bottom w:w="90" w:type="dxa"/>
              <w:end w:w="100" w:type="dxa"/>
            </w:tcMar>
          </w:tcPr>
          <w:p>
            <w:pPr>
              <w:spacing w:after="0"/>
              <w:jc w:val="left"/>
            </w:pPr>
            <w:r/>
            <w:r>
              <w:rPr>
                <w:rFonts w:ascii="Aptos" w:hAnsi="Aptos"/>
                <w:b w:val="0"/>
                <w:color w:val="13263D"/>
                <w:sz w:val="17"/>
              </w:rPr>
              <w:t>1</w:t>
            </w:r>
          </w:p>
        </w:tc>
        <w:tc>
          <w:tcPr>
            <w:tcW w:type="dxa" w:w="9000"/>
            <w:shd w:fill="FFFFFF"/>
            <w:vAlign w:val="center"/>
            <w:tcMar>
              <w:top w:w="90" w:type="dxa"/>
              <w:start w:w="100" w:type="dxa"/>
              <w:bottom w:w="90" w:type="dxa"/>
              <w:end w:w="100" w:type="dxa"/>
            </w:tcMar>
          </w:tcPr>
          <w:p>
            <w:pPr>
              <w:spacing w:after="0"/>
              <w:jc w:val="left"/>
            </w:pPr>
            <w:r/>
            <w:r>
              <w:rPr>
                <w:rFonts w:ascii="Aptos" w:hAnsi="Aptos"/>
                <w:b w:val="0"/>
                <w:color w:val="13263D"/>
                <w:sz w:val="17"/>
              </w:rPr>
              <w:t>Strategic context and product thesis</w:t>
            </w:r>
          </w:p>
        </w:tc>
      </w:tr>
      <w:tr>
        <w:tc>
          <w:tcPr>
            <w:tcW w:type="dxa" w:w="936"/>
            <w:shd w:fill="F4F5F6"/>
            <w:vAlign w:val="center"/>
            <w:tcMar>
              <w:top w:w="90" w:type="dxa"/>
              <w:start w:w="100" w:type="dxa"/>
              <w:bottom w:w="90" w:type="dxa"/>
              <w:end w:w="100" w:type="dxa"/>
            </w:tcMar>
          </w:tcPr>
          <w:p>
            <w:pPr>
              <w:spacing w:after="0"/>
              <w:jc w:val="left"/>
            </w:pPr>
            <w:r/>
            <w:r>
              <w:rPr>
                <w:rFonts w:ascii="Aptos" w:hAnsi="Aptos"/>
                <w:b w:val="0"/>
                <w:color w:val="13263D"/>
                <w:sz w:val="17"/>
              </w:rPr>
              <w:t>2</w:t>
            </w:r>
          </w:p>
        </w:tc>
        <w:tc>
          <w:tcPr>
            <w:tcW w:type="dxa" w:w="9000"/>
            <w:shd w:fill="F4F5F6"/>
            <w:vAlign w:val="center"/>
            <w:tcMar>
              <w:top w:w="90" w:type="dxa"/>
              <w:start w:w="100" w:type="dxa"/>
              <w:bottom w:w="90" w:type="dxa"/>
              <w:end w:w="100" w:type="dxa"/>
            </w:tcMar>
          </w:tcPr>
          <w:p>
            <w:pPr>
              <w:spacing w:after="0"/>
              <w:jc w:val="left"/>
            </w:pPr>
            <w:r/>
            <w:r>
              <w:rPr>
                <w:rFonts w:ascii="Aptos" w:hAnsi="Aptos"/>
                <w:b w:val="0"/>
                <w:color w:val="13263D"/>
                <w:sz w:val="17"/>
              </w:rPr>
              <w:t>Target architecture and form-factor choices</w:t>
            </w:r>
          </w:p>
        </w:tc>
      </w:tr>
      <w:tr>
        <w:tc>
          <w:tcPr>
            <w:tcW w:type="dxa" w:w="936"/>
            <w:shd w:fill="FFFFFF"/>
            <w:vAlign w:val="center"/>
            <w:tcMar>
              <w:top w:w="90" w:type="dxa"/>
              <w:start w:w="100" w:type="dxa"/>
              <w:bottom w:w="90" w:type="dxa"/>
              <w:end w:w="100" w:type="dxa"/>
            </w:tcMar>
          </w:tcPr>
          <w:p>
            <w:pPr>
              <w:spacing w:after="0"/>
              <w:jc w:val="left"/>
            </w:pPr>
            <w:r/>
            <w:r>
              <w:rPr>
                <w:rFonts w:ascii="Aptos" w:hAnsi="Aptos"/>
                <w:b w:val="0"/>
                <w:color w:val="13263D"/>
                <w:sz w:val="17"/>
              </w:rPr>
              <w:t>3</w:t>
            </w:r>
          </w:p>
        </w:tc>
        <w:tc>
          <w:tcPr>
            <w:tcW w:type="dxa" w:w="9000"/>
            <w:shd w:fill="FFFFFF"/>
            <w:vAlign w:val="center"/>
            <w:tcMar>
              <w:top w:w="90" w:type="dxa"/>
              <w:start w:w="100" w:type="dxa"/>
              <w:bottom w:w="90" w:type="dxa"/>
              <w:end w:w="100" w:type="dxa"/>
            </w:tcMar>
          </w:tcPr>
          <w:p>
            <w:pPr>
              <w:spacing w:after="0"/>
              <w:jc w:val="left"/>
            </w:pPr>
            <w:r/>
            <w:r>
              <w:rPr>
                <w:rFonts w:ascii="Aptos" w:hAnsi="Aptos"/>
                <w:b w:val="0"/>
                <w:color w:val="13263D"/>
                <w:sz w:val="17"/>
              </w:rPr>
              <w:t>Use cases and workload qualification</w:t>
            </w:r>
          </w:p>
        </w:tc>
      </w:tr>
      <w:tr>
        <w:tc>
          <w:tcPr>
            <w:tcW w:type="dxa" w:w="936"/>
            <w:shd w:fill="F4F5F6"/>
            <w:vAlign w:val="center"/>
            <w:tcMar>
              <w:top w:w="90" w:type="dxa"/>
              <w:start w:w="100" w:type="dxa"/>
              <w:bottom w:w="90" w:type="dxa"/>
              <w:end w:w="100" w:type="dxa"/>
            </w:tcMar>
          </w:tcPr>
          <w:p>
            <w:pPr>
              <w:spacing w:after="0"/>
              <w:jc w:val="left"/>
            </w:pPr>
            <w:r/>
            <w:r>
              <w:rPr>
                <w:rFonts w:ascii="Aptos" w:hAnsi="Aptos"/>
                <w:b w:val="0"/>
                <w:color w:val="13263D"/>
                <w:sz w:val="17"/>
              </w:rPr>
              <w:t>4</w:t>
            </w:r>
          </w:p>
        </w:tc>
        <w:tc>
          <w:tcPr>
            <w:tcW w:type="dxa" w:w="9000"/>
            <w:shd w:fill="F4F5F6"/>
            <w:vAlign w:val="center"/>
            <w:tcMar>
              <w:top w:w="90" w:type="dxa"/>
              <w:start w:w="100" w:type="dxa"/>
              <w:bottom w:w="90" w:type="dxa"/>
              <w:end w:w="100" w:type="dxa"/>
            </w:tcMar>
          </w:tcPr>
          <w:p>
            <w:pPr>
              <w:spacing w:after="0"/>
              <w:jc w:val="left"/>
            </w:pPr>
            <w:r/>
            <w:r>
              <w:rPr>
                <w:rFonts w:ascii="Aptos" w:hAnsi="Aptos"/>
                <w:b w:val="0"/>
                <w:color w:val="13263D"/>
                <w:sz w:val="17"/>
              </w:rPr>
              <w:t>System and OEM integration</w:t>
            </w:r>
          </w:p>
        </w:tc>
      </w:tr>
      <w:tr>
        <w:tc>
          <w:tcPr>
            <w:tcW w:type="dxa" w:w="936"/>
            <w:shd w:fill="FFFFFF"/>
            <w:vAlign w:val="center"/>
            <w:tcMar>
              <w:top w:w="90" w:type="dxa"/>
              <w:start w:w="100" w:type="dxa"/>
              <w:bottom w:w="90" w:type="dxa"/>
              <w:end w:w="100" w:type="dxa"/>
            </w:tcMar>
          </w:tcPr>
          <w:p>
            <w:pPr>
              <w:spacing w:after="0"/>
              <w:jc w:val="left"/>
            </w:pPr>
            <w:r/>
            <w:r>
              <w:rPr>
                <w:rFonts w:ascii="Aptos" w:hAnsi="Aptos"/>
                <w:b w:val="0"/>
                <w:color w:val="13263D"/>
                <w:sz w:val="17"/>
              </w:rPr>
              <w:t>5</w:t>
            </w:r>
          </w:p>
        </w:tc>
        <w:tc>
          <w:tcPr>
            <w:tcW w:type="dxa" w:w="9000"/>
            <w:shd w:fill="FFFFFF"/>
            <w:vAlign w:val="center"/>
            <w:tcMar>
              <w:top w:w="90" w:type="dxa"/>
              <w:start w:w="100" w:type="dxa"/>
              <w:bottom w:w="90" w:type="dxa"/>
              <w:end w:w="100" w:type="dxa"/>
            </w:tcMar>
          </w:tcPr>
          <w:p>
            <w:pPr>
              <w:spacing w:after="0"/>
              <w:jc w:val="left"/>
            </w:pPr>
            <w:r/>
            <w:r>
              <w:rPr>
                <w:rFonts w:ascii="Aptos" w:hAnsi="Aptos"/>
                <w:b w:val="0"/>
                <w:color w:val="13263D"/>
                <w:sz w:val="17"/>
              </w:rPr>
              <w:t>Hardware, firmware and silicon readiness</w:t>
            </w:r>
          </w:p>
        </w:tc>
      </w:tr>
      <w:tr>
        <w:tc>
          <w:tcPr>
            <w:tcW w:type="dxa" w:w="936"/>
            <w:shd w:fill="F4F5F6"/>
            <w:vAlign w:val="center"/>
            <w:tcMar>
              <w:top w:w="90" w:type="dxa"/>
              <w:start w:w="100" w:type="dxa"/>
              <w:bottom w:w="90" w:type="dxa"/>
              <w:end w:w="100" w:type="dxa"/>
            </w:tcMar>
          </w:tcPr>
          <w:p>
            <w:pPr>
              <w:spacing w:after="0"/>
              <w:jc w:val="left"/>
            </w:pPr>
            <w:r/>
            <w:r>
              <w:rPr>
                <w:rFonts w:ascii="Aptos" w:hAnsi="Aptos"/>
                <w:b w:val="0"/>
                <w:color w:val="13263D"/>
                <w:sz w:val="17"/>
              </w:rPr>
              <w:t>6</w:t>
            </w:r>
          </w:p>
        </w:tc>
        <w:tc>
          <w:tcPr>
            <w:tcW w:type="dxa" w:w="9000"/>
            <w:shd w:fill="F4F5F6"/>
            <w:vAlign w:val="center"/>
            <w:tcMar>
              <w:top w:w="90" w:type="dxa"/>
              <w:start w:w="100" w:type="dxa"/>
              <w:bottom w:w="90" w:type="dxa"/>
              <w:end w:w="100" w:type="dxa"/>
            </w:tcMar>
          </w:tcPr>
          <w:p>
            <w:pPr>
              <w:spacing w:after="0"/>
              <w:jc w:val="left"/>
            </w:pPr>
            <w:r/>
            <w:r>
              <w:rPr>
                <w:rFonts w:ascii="Aptos" w:hAnsi="Aptos"/>
                <w:b w:val="0"/>
                <w:color w:val="13263D"/>
                <w:sz w:val="17"/>
              </w:rPr>
              <w:t>Software and platform readiness</w:t>
            </w:r>
          </w:p>
        </w:tc>
      </w:tr>
      <w:tr>
        <w:tc>
          <w:tcPr>
            <w:tcW w:type="dxa" w:w="936"/>
            <w:shd w:fill="FFFFFF"/>
            <w:vAlign w:val="center"/>
            <w:tcMar>
              <w:top w:w="90" w:type="dxa"/>
              <w:start w:w="100" w:type="dxa"/>
              <w:bottom w:w="90" w:type="dxa"/>
              <w:end w:w="100" w:type="dxa"/>
            </w:tcMar>
          </w:tcPr>
          <w:p>
            <w:pPr>
              <w:spacing w:after="0"/>
              <w:jc w:val="left"/>
            </w:pPr>
            <w:r/>
            <w:r>
              <w:rPr>
                <w:rFonts w:ascii="Aptos" w:hAnsi="Aptos"/>
                <w:b w:val="0"/>
                <w:color w:val="13263D"/>
                <w:sz w:val="17"/>
              </w:rPr>
              <w:t>7</w:t>
            </w:r>
          </w:p>
        </w:tc>
        <w:tc>
          <w:tcPr>
            <w:tcW w:type="dxa" w:w="9000"/>
            <w:shd w:fill="FFFFFF"/>
            <w:vAlign w:val="center"/>
            <w:tcMar>
              <w:top w:w="90" w:type="dxa"/>
              <w:start w:w="100" w:type="dxa"/>
              <w:bottom w:w="90" w:type="dxa"/>
              <w:end w:w="100" w:type="dxa"/>
            </w:tcMar>
          </w:tcPr>
          <w:p>
            <w:pPr>
              <w:spacing w:after="0"/>
              <w:jc w:val="left"/>
            </w:pPr>
            <w:r/>
            <w:r>
              <w:rPr>
                <w:rFonts w:ascii="Aptos" w:hAnsi="Aptos"/>
                <w:b w:val="0"/>
                <w:color w:val="13263D"/>
                <w:sz w:val="17"/>
              </w:rPr>
              <w:t>ModelPack and performance validation</w:t>
            </w:r>
          </w:p>
        </w:tc>
      </w:tr>
      <w:tr>
        <w:tc>
          <w:tcPr>
            <w:tcW w:type="dxa" w:w="936"/>
            <w:shd w:fill="F4F5F6"/>
            <w:vAlign w:val="center"/>
            <w:tcMar>
              <w:top w:w="90" w:type="dxa"/>
              <w:start w:w="100" w:type="dxa"/>
              <w:bottom w:w="90" w:type="dxa"/>
              <w:end w:w="100" w:type="dxa"/>
            </w:tcMar>
          </w:tcPr>
          <w:p>
            <w:pPr>
              <w:spacing w:after="0"/>
              <w:jc w:val="left"/>
            </w:pPr>
            <w:r/>
            <w:r>
              <w:rPr>
                <w:rFonts w:ascii="Aptos" w:hAnsi="Aptos"/>
                <w:b w:val="0"/>
                <w:color w:val="13263D"/>
                <w:sz w:val="17"/>
              </w:rPr>
              <w:t>8</w:t>
            </w:r>
          </w:p>
        </w:tc>
        <w:tc>
          <w:tcPr>
            <w:tcW w:type="dxa" w:w="9000"/>
            <w:shd w:fill="F4F5F6"/>
            <w:vAlign w:val="center"/>
            <w:tcMar>
              <w:top w:w="90" w:type="dxa"/>
              <w:start w:w="100" w:type="dxa"/>
              <w:bottom w:w="90" w:type="dxa"/>
              <w:end w:w="100" w:type="dxa"/>
            </w:tcMar>
          </w:tcPr>
          <w:p>
            <w:pPr>
              <w:spacing w:after="0"/>
              <w:jc w:val="left"/>
            </w:pPr>
            <w:r/>
            <w:r>
              <w:rPr>
                <w:rFonts w:ascii="Aptos" w:hAnsi="Aptos"/>
                <w:b w:val="0"/>
                <w:color w:val="13263D"/>
                <w:sz w:val="17"/>
              </w:rPr>
              <w:t>Competitive landscape and positioning</w:t>
            </w:r>
          </w:p>
        </w:tc>
      </w:tr>
      <w:tr>
        <w:tc>
          <w:tcPr>
            <w:tcW w:type="dxa" w:w="936"/>
            <w:shd w:fill="FFFFFF"/>
            <w:vAlign w:val="center"/>
            <w:tcMar>
              <w:top w:w="90" w:type="dxa"/>
              <w:start w:w="100" w:type="dxa"/>
              <w:bottom w:w="90" w:type="dxa"/>
              <w:end w:w="100" w:type="dxa"/>
            </w:tcMar>
          </w:tcPr>
          <w:p>
            <w:pPr>
              <w:spacing w:after="0"/>
              <w:jc w:val="left"/>
            </w:pPr>
            <w:r/>
            <w:r>
              <w:rPr>
                <w:rFonts w:ascii="Aptos" w:hAnsi="Aptos"/>
                <w:b w:val="0"/>
                <w:color w:val="13263D"/>
                <w:sz w:val="17"/>
              </w:rPr>
              <w:t>9</w:t>
            </w:r>
          </w:p>
        </w:tc>
        <w:tc>
          <w:tcPr>
            <w:tcW w:type="dxa" w:w="9000"/>
            <w:shd w:fill="FFFFFF"/>
            <w:vAlign w:val="center"/>
            <w:tcMar>
              <w:top w:w="90" w:type="dxa"/>
              <w:start w:w="100" w:type="dxa"/>
              <w:bottom w:w="90" w:type="dxa"/>
              <w:end w:w="100" w:type="dxa"/>
            </w:tcMar>
          </w:tcPr>
          <w:p>
            <w:pPr>
              <w:spacing w:after="0"/>
              <w:jc w:val="left"/>
            </w:pPr>
            <w:r/>
            <w:r>
              <w:rPr>
                <w:rFonts w:ascii="Aptos" w:hAnsi="Aptos"/>
                <w:b w:val="0"/>
                <w:color w:val="13263D"/>
                <w:sz w:val="17"/>
              </w:rPr>
              <w:t>Commercial, marketing and ecosystem readiness</w:t>
            </w:r>
          </w:p>
        </w:tc>
      </w:tr>
      <w:tr>
        <w:tc>
          <w:tcPr>
            <w:tcW w:type="dxa" w:w="936"/>
            <w:shd w:fill="F4F5F6"/>
            <w:vAlign w:val="center"/>
            <w:tcMar>
              <w:top w:w="90" w:type="dxa"/>
              <w:start w:w="100" w:type="dxa"/>
              <w:bottom w:w="90" w:type="dxa"/>
              <w:end w:w="100" w:type="dxa"/>
            </w:tcMar>
          </w:tcPr>
          <w:p>
            <w:pPr>
              <w:spacing w:after="0"/>
              <w:jc w:val="left"/>
            </w:pPr>
            <w:r/>
            <w:r>
              <w:rPr>
                <w:rFonts w:ascii="Aptos" w:hAnsi="Aptos"/>
                <w:b w:val="0"/>
                <w:color w:val="13263D"/>
                <w:sz w:val="17"/>
              </w:rPr>
              <w:t>10</w:t>
            </w:r>
          </w:p>
        </w:tc>
        <w:tc>
          <w:tcPr>
            <w:tcW w:type="dxa" w:w="9000"/>
            <w:shd w:fill="F4F5F6"/>
            <w:vAlign w:val="center"/>
            <w:tcMar>
              <w:top w:w="90" w:type="dxa"/>
              <w:start w:w="100" w:type="dxa"/>
              <w:bottom w:w="90" w:type="dxa"/>
              <w:end w:w="100" w:type="dxa"/>
            </w:tcMar>
          </w:tcPr>
          <w:p>
            <w:pPr>
              <w:spacing w:after="0"/>
              <w:jc w:val="left"/>
            </w:pPr>
            <w:r/>
            <w:r>
              <w:rPr>
                <w:rFonts w:ascii="Aptos" w:hAnsi="Aptos"/>
                <w:b w:val="0"/>
                <w:color w:val="13263D"/>
                <w:sz w:val="17"/>
              </w:rPr>
              <w:t>Quarterly workstreams, deliverables and governance</w:t>
            </w:r>
          </w:p>
        </w:tc>
      </w:tr>
      <w:tr>
        <w:tc>
          <w:tcPr>
            <w:tcW w:type="dxa" w:w="936"/>
            <w:shd w:fill="FFFFFF"/>
            <w:vAlign w:val="center"/>
            <w:tcMar>
              <w:top w:w="90" w:type="dxa"/>
              <w:start w:w="100" w:type="dxa"/>
              <w:bottom w:w="90" w:type="dxa"/>
              <w:end w:w="100" w:type="dxa"/>
            </w:tcMar>
          </w:tcPr>
          <w:p>
            <w:pPr>
              <w:spacing w:after="0"/>
              <w:jc w:val="left"/>
            </w:pPr>
            <w:r/>
            <w:r>
              <w:rPr>
                <w:rFonts w:ascii="Aptos" w:hAnsi="Aptos"/>
                <w:b w:val="0"/>
                <w:color w:val="13263D"/>
                <w:sz w:val="17"/>
              </w:rPr>
              <w:t>11</w:t>
            </w:r>
          </w:p>
        </w:tc>
        <w:tc>
          <w:tcPr>
            <w:tcW w:type="dxa" w:w="9000"/>
            <w:shd w:fill="FFFFFF"/>
            <w:vAlign w:val="center"/>
            <w:tcMar>
              <w:top w:w="90" w:type="dxa"/>
              <w:start w:w="100" w:type="dxa"/>
              <w:bottom w:w="90" w:type="dxa"/>
              <w:end w:w="100" w:type="dxa"/>
            </w:tcMar>
          </w:tcPr>
          <w:p>
            <w:pPr>
              <w:spacing w:after="0"/>
              <w:jc w:val="left"/>
            </w:pPr>
            <w:r/>
            <w:r>
              <w:rPr>
                <w:rFonts w:ascii="Aptos" w:hAnsi="Aptos"/>
                <w:b w:val="0"/>
                <w:color w:val="13263D"/>
                <w:sz w:val="17"/>
              </w:rPr>
              <w:t>Risks, decision gates and rejection criteria</w:t>
            </w:r>
          </w:p>
        </w:tc>
      </w:tr>
      <w:tr>
        <w:tc>
          <w:tcPr>
            <w:tcW w:type="dxa" w:w="936"/>
            <w:shd w:fill="F4F5F6"/>
            <w:vAlign w:val="center"/>
            <w:tcMar>
              <w:top w:w="90" w:type="dxa"/>
              <w:start w:w="100" w:type="dxa"/>
              <w:bottom w:w="90" w:type="dxa"/>
              <w:end w:w="100" w:type="dxa"/>
            </w:tcMar>
          </w:tcPr>
          <w:p>
            <w:pPr>
              <w:spacing w:after="0"/>
              <w:jc w:val="left"/>
            </w:pPr>
            <w:r/>
            <w:r>
              <w:rPr>
                <w:rFonts w:ascii="Aptos" w:hAnsi="Aptos"/>
                <w:b w:val="0"/>
                <w:color w:val="13263D"/>
                <w:sz w:val="17"/>
              </w:rPr>
              <w:t>12</w:t>
            </w:r>
          </w:p>
        </w:tc>
        <w:tc>
          <w:tcPr>
            <w:tcW w:type="dxa" w:w="9000"/>
            <w:shd w:fill="F4F5F6"/>
            <w:vAlign w:val="center"/>
            <w:tcMar>
              <w:top w:w="90" w:type="dxa"/>
              <w:start w:w="100" w:type="dxa"/>
              <w:bottom w:w="90" w:type="dxa"/>
              <w:end w:w="100" w:type="dxa"/>
            </w:tcMar>
          </w:tcPr>
          <w:p>
            <w:pPr>
              <w:spacing w:after="0"/>
              <w:jc w:val="left"/>
            </w:pPr>
            <w:r/>
            <w:r>
              <w:rPr>
                <w:rFonts w:ascii="Aptos" w:hAnsi="Aptos"/>
                <w:b w:val="0"/>
                <w:color w:val="13263D"/>
                <w:sz w:val="17"/>
              </w:rPr>
              <w:t>Appendices: requirements, RACI, evidence ledger and references</w:t>
            </w:r>
          </w:p>
        </w:tc>
      </w:tr>
    </w:tbl>
    <w:p>
      <w:pPr>
        <w:spacing w:after="20"/>
      </w:pPr>
    </w:p>
    <w:p>
      <w:r>
        <w:br w:type="page"/>
      </w:r>
    </w:p>
    <w:p>
      <w:pPr>
        <w:pStyle w:val="Heading1"/>
      </w:pPr>
      <w:r>
        <w:t>1. Strategic Context and Product Thesis</w:t>
      </w:r>
    </w:p>
    <w:p>
      <w:pPr>
        <w:pStyle w:val="Heading2"/>
      </w:pPr>
      <w:r>
        <w:t>1.1 Customer problem</w:t>
      </w:r>
    </w:p>
    <w:p>
      <w:pPr>
        <w:pStyle w:val="ListBullet"/>
      </w:pPr>
      <w:r>
        <w:t>Enterprises want private and on-premises inference but frequently cannot justify a large GPU for every embedding, reranking, domain-model, safety or departmental workload.</w:t>
      </w:r>
    </w:p>
    <w:p>
      <w:pPr>
        <w:pStyle w:val="ListBullet"/>
      </w:pPr>
      <w:r>
        <w:t>Current E3 AI modules show demand for low-power, hot-swappable inference capacity, but their local memory is generally sized for edge-class or smaller GenAI models.</w:t>
      </w:r>
    </w:p>
    <w:p>
      <w:pPr>
        <w:pStyle w:val="ListBullet"/>
      </w:pPr>
      <w:r>
        <w:t>CXL memory modules provide modular capacity but do not execute neural models locally, leaving the host CPU or accelerator responsible for every compute operation.</w:t>
      </w:r>
    </w:p>
    <w:p>
      <w:pPr>
        <w:pStyle w:val="ListBullet"/>
      </w:pPr>
      <w:r>
        <w:t>A full-length accelerator offers more aggregate compute and capacity, but requires x16 slots, higher power, internal service access and a larger acquisition unit.</w:t>
      </w:r>
    </w:p>
    <w:p>
      <w:pPr>
        <w:pStyle w:val="ListBullet"/>
      </w:pPr>
      <w:r>
        <w:t>ATMOS E3.S can potentially occupy the gap: more model capacity than current modular accelerators, integrated NPU compute, and a serviceable device-level deployment model.</w:t>
      </w:r>
    </w:p>
    <w:p>
      <w:pPr>
        <w:pStyle w:val="Heading2"/>
      </w:pPr>
      <w:r>
        <w:t>1.2 Product thesis</w:t>
      </w:r>
    </w:p>
    <w:tbl>
      <w:tblPr>
        <w:tblW w:type="auto" w:w="0"/>
        <w:jc w:val="center"/>
        <w:tblLayout w:type="fixed"/>
        <w:tblLook w:firstColumn="1" w:firstRow="1" w:lastColumn="0" w:lastRow="0" w:noHBand="0" w:noVBand="1" w:val="04A0"/>
      </w:tblPr>
      <w:tblGrid>
        <w:gridCol w:w="10008"/>
      </w:tblGrid>
      <w:tr>
        <w:tc>
          <w:tcPr>
            <w:tcW w:type="dxa" w:w="10166"/>
            <w:shd w:fill="E9F5EE"/>
            <w:tcMar>
              <w:top w:w="150" w:type="dxa"/>
              <w:start w:w="180" w:type="dxa"/>
              <w:bottom w:w="150" w:type="dxa"/>
              <w:end w:w="180" w:type="dxa"/>
            </w:tcMar>
          </w:tcPr>
          <w:p>
            <w:pPr>
              <w:spacing w:after="0"/>
            </w:pPr>
            <w:r/>
            <w:r>
              <w:rPr>
                <w:rFonts w:ascii="Aptos" w:hAnsi="Aptos"/>
                <w:b/>
                <w:color w:val="287A50"/>
                <w:sz w:val="20"/>
              </w:rPr>
              <w:t>ATMOS E3.S wins when one qualified model or neural service fits within one modular device, stays locally available, meets its latency/throughput SLO, and avoids assigning an expensive full-size GPU or sharding the workload across multiple devices.</w:t>
            </w:r>
          </w:p>
        </w:tc>
      </w:tr>
    </w:tbl>
    <w:p>
      <w:pPr>
        <w:spacing w:after="20"/>
      </w:pPr>
    </w:p>
    <w:p>
      <w:pPr>
        <w:pStyle w:val="Heading2"/>
      </w:pPr>
      <w:r>
        <w:t>1.3 Product boundaries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968"/>
            <w:shd w:fill="13263D"/>
            <w:vAlign w:val="center"/>
            <w:tcMar>
              <w:top w:w="90" w:type="dxa"/>
              <w:start w:w="100" w:type="dxa"/>
              <w:bottom w:w="90" w:type="dxa"/>
              <w:end w:w="100" w:type="dxa"/>
            </w:tcMar>
          </w:tcPr>
          <w:p>
            <w:pPr>
              <w:spacing w:after="0"/>
              <w:jc w:val="center"/>
            </w:pPr>
            <w:r/>
            <w:r>
              <w:rPr>
                <w:rFonts w:ascii="Aptos" w:hAnsi="Aptos"/>
                <w:b/>
                <w:color w:val="FFFFFF"/>
                <w:sz w:val="17"/>
              </w:rPr>
              <w:t>In scope</w:t>
            </w:r>
          </w:p>
        </w:tc>
        <w:tc>
          <w:tcPr>
            <w:tcW w:type="dxa" w:w="4968"/>
            <w:shd w:fill="13263D"/>
            <w:vAlign w:val="center"/>
            <w:tcMar>
              <w:top w:w="90" w:type="dxa"/>
              <w:start w:w="100" w:type="dxa"/>
              <w:bottom w:w="90" w:type="dxa"/>
              <w:end w:w="100" w:type="dxa"/>
            </w:tcMar>
          </w:tcPr>
          <w:p>
            <w:pPr>
              <w:spacing w:after="0"/>
              <w:jc w:val="center"/>
            </w:pPr>
            <w:r/>
            <w:r>
              <w:rPr>
                <w:rFonts w:ascii="Aptos" w:hAnsi="Aptos"/>
                <w:b/>
                <w:color w:val="FFFFFF"/>
                <w:sz w:val="17"/>
              </w:rPr>
              <w:t>Out of scope for first product</w:t>
            </w:r>
          </w:p>
        </w:tc>
      </w:tr>
      <w:tr>
        <w:tc>
          <w:tcPr>
            <w:tcW w:type="dxa" w:w="4968"/>
            <w:shd w:fill="FFFFFF"/>
            <w:vAlign w:val="center"/>
            <w:tcMar>
              <w:top w:w="90" w:type="dxa"/>
              <w:start w:w="100" w:type="dxa"/>
              <w:bottom w:w="90" w:type="dxa"/>
              <w:end w:w="100" w:type="dxa"/>
            </w:tcMar>
          </w:tcPr>
          <w:p>
            <w:pPr>
              <w:spacing w:after="0"/>
              <w:jc w:val="left"/>
            </w:pPr>
            <w:r/>
            <w:r>
              <w:rPr>
                <w:rFonts w:ascii="Aptos" w:hAnsi="Aptos"/>
                <w:b w:val="0"/>
                <w:color w:val="13263D"/>
                <w:sz w:val="17"/>
              </w:rPr>
              <w:t>Inference for qualified dense neural models</w:t>
            </w:r>
          </w:p>
        </w:tc>
        <w:tc>
          <w:tcPr>
            <w:tcW w:type="dxa" w:w="4968"/>
            <w:shd w:fill="FFFFFF"/>
            <w:vAlign w:val="center"/>
            <w:tcMar>
              <w:top w:w="90" w:type="dxa"/>
              <w:start w:w="100" w:type="dxa"/>
              <w:bottom w:w="90" w:type="dxa"/>
              <w:end w:w="100" w:type="dxa"/>
            </w:tcMar>
          </w:tcPr>
          <w:p>
            <w:pPr>
              <w:spacing w:after="0"/>
              <w:jc w:val="left"/>
            </w:pPr>
            <w:r/>
            <w:r>
              <w:rPr>
                <w:rFonts w:ascii="Aptos" w:hAnsi="Aptos"/>
                <w:b w:val="0"/>
                <w:color w:val="13263D"/>
                <w:sz w:val="17"/>
              </w:rPr>
              <w:t>Training and large-scale fine-tuning</w:t>
            </w:r>
          </w:p>
        </w:tc>
      </w:tr>
      <w:tr>
        <w:tc>
          <w:tcPr>
            <w:tcW w:type="dxa" w:w="4968"/>
            <w:shd w:fill="F4F5F6"/>
            <w:vAlign w:val="center"/>
            <w:tcMar>
              <w:top w:w="90" w:type="dxa"/>
              <w:start w:w="100" w:type="dxa"/>
              <w:bottom w:w="90" w:type="dxa"/>
              <w:end w:w="100" w:type="dxa"/>
            </w:tcMar>
          </w:tcPr>
          <w:p>
            <w:pPr>
              <w:spacing w:after="0"/>
              <w:jc w:val="left"/>
            </w:pPr>
            <w:r/>
            <w:r>
              <w:rPr>
                <w:rFonts w:ascii="Aptos" w:hAnsi="Aptos"/>
                <w:b w:val="0"/>
                <w:color w:val="13263D"/>
                <w:sz w:val="17"/>
              </w:rPr>
              <w:t>Embedding generation and neural reranking</w:t>
            </w:r>
          </w:p>
        </w:tc>
        <w:tc>
          <w:tcPr>
            <w:tcW w:type="dxa" w:w="4968"/>
            <w:shd w:fill="F4F5F6"/>
            <w:vAlign w:val="center"/>
            <w:tcMar>
              <w:top w:w="90" w:type="dxa"/>
              <w:start w:w="100" w:type="dxa"/>
              <w:bottom w:w="90" w:type="dxa"/>
              <w:end w:w="100" w:type="dxa"/>
            </w:tcMar>
          </w:tcPr>
          <w:p>
            <w:pPr>
              <w:spacing w:after="0"/>
              <w:jc w:val="left"/>
            </w:pPr>
            <w:r/>
            <w:r>
              <w:rPr>
                <w:rFonts w:ascii="Aptos" w:hAnsi="Aptos"/>
                <w:b w:val="0"/>
                <w:color w:val="13263D"/>
                <w:sz w:val="17"/>
              </w:rPr>
              <w:t>Generic vector database or HNSW engine</w:t>
            </w:r>
          </w:p>
        </w:tc>
      </w:tr>
      <w:tr>
        <w:tc>
          <w:tcPr>
            <w:tcW w:type="dxa" w:w="4968"/>
            <w:shd w:fill="FFFFFF"/>
            <w:vAlign w:val="center"/>
            <w:tcMar>
              <w:top w:w="90" w:type="dxa"/>
              <w:start w:w="100" w:type="dxa"/>
              <w:bottom w:w="90" w:type="dxa"/>
              <w:end w:w="100" w:type="dxa"/>
            </w:tcMar>
          </w:tcPr>
          <w:p>
            <w:pPr>
              <w:spacing w:after="0"/>
              <w:jc w:val="left"/>
            </w:pPr>
            <w:r/>
            <w:r>
              <w:rPr>
                <w:rFonts w:ascii="Aptos" w:hAnsi="Aptos"/>
                <w:b w:val="0"/>
                <w:color w:val="13263D"/>
                <w:sz w:val="17"/>
              </w:rPr>
              <w:t>Domain-specific LLM/VLM/speech models</w:t>
            </w:r>
          </w:p>
        </w:tc>
        <w:tc>
          <w:tcPr>
            <w:tcW w:type="dxa" w:w="4968"/>
            <w:shd w:fill="FFFFFF"/>
            <w:vAlign w:val="center"/>
            <w:tcMar>
              <w:top w:w="90" w:type="dxa"/>
              <w:start w:w="100" w:type="dxa"/>
              <w:bottom w:w="90" w:type="dxa"/>
              <w:end w:w="100" w:type="dxa"/>
            </w:tcMar>
          </w:tcPr>
          <w:p>
            <w:pPr>
              <w:spacing w:after="0"/>
              <w:jc w:val="left"/>
            </w:pPr>
            <w:r/>
            <w:r>
              <w:rPr>
                <w:rFonts w:ascii="Aptos" w:hAnsi="Aptos"/>
                <w:b w:val="0"/>
                <w:color w:val="13263D"/>
                <w:sz w:val="17"/>
              </w:rPr>
              <w:t>Raw document or object storage replacement</w:t>
            </w:r>
          </w:p>
        </w:tc>
      </w:tr>
      <w:tr>
        <w:tc>
          <w:tcPr>
            <w:tcW w:type="dxa" w:w="4968"/>
            <w:shd w:fill="F4F5F6"/>
            <w:vAlign w:val="center"/>
            <w:tcMar>
              <w:top w:w="90" w:type="dxa"/>
              <w:start w:w="100" w:type="dxa"/>
              <w:bottom w:w="90" w:type="dxa"/>
              <w:end w:w="100" w:type="dxa"/>
            </w:tcMar>
          </w:tcPr>
          <w:p>
            <w:pPr>
              <w:spacing w:after="0"/>
              <w:jc w:val="left"/>
            </w:pPr>
            <w:r/>
            <w:r>
              <w:rPr>
                <w:rFonts w:ascii="Aptos" w:hAnsi="Aptos"/>
                <w:b w:val="0"/>
                <w:color w:val="13263D"/>
                <w:sz w:val="17"/>
              </w:rPr>
              <w:t>Device-per-model and homogeneous device pools</w:t>
            </w:r>
          </w:p>
        </w:tc>
        <w:tc>
          <w:tcPr>
            <w:tcW w:type="dxa" w:w="4968"/>
            <w:shd w:fill="F4F5F6"/>
            <w:vAlign w:val="center"/>
            <w:tcMar>
              <w:top w:w="90" w:type="dxa"/>
              <w:start w:w="100" w:type="dxa"/>
              <w:bottom w:w="90" w:type="dxa"/>
              <w:end w:w="100" w:type="dxa"/>
            </w:tcMar>
          </w:tcPr>
          <w:p>
            <w:pPr>
              <w:spacing w:after="0"/>
              <w:jc w:val="left"/>
            </w:pPr>
            <w:r/>
            <w:r>
              <w:rPr>
                <w:rFonts w:ascii="Aptos" w:hAnsi="Aptos"/>
                <w:b w:val="0"/>
                <w:color w:val="13263D"/>
                <w:sz w:val="17"/>
              </w:rPr>
              <w:t>One giant model spanning many E3.S devices as the lead use case</w:t>
            </w:r>
          </w:p>
        </w:tc>
      </w:tr>
      <w:tr>
        <w:tc>
          <w:tcPr>
            <w:tcW w:type="dxa" w:w="4968"/>
            <w:shd w:fill="FFFFFF"/>
            <w:vAlign w:val="center"/>
            <w:tcMar>
              <w:top w:w="90" w:type="dxa"/>
              <w:start w:w="100" w:type="dxa"/>
              <w:bottom w:w="90" w:type="dxa"/>
              <w:end w:w="100" w:type="dxa"/>
            </w:tcMar>
          </w:tcPr>
          <w:p>
            <w:pPr>
              <w:spacing w:after="0"/>
              <w:jc w:val="left"/>
            </w:pPr>
            <w:r/>
            <w:r>
              <w:rPr>
                <w:rFonts w:ascii="Aptos" w:hAnsi="Aptos"/>
                <w:b w:val="0"/>
                <w:color w:val="13263D"/>
                <w:sz w:val="17"/>
              </w:rPr>
              <w:t>Containerized serving with OEM management</w:t>
            </w:r>
          </w:p>
        </w:tc>
        <w:tc>
          <w:tcPr>
            <w:tcW w:type="dxa" w:w="4968"/>
            <w:shd w:fill="FFFFFF"/>
            <w:vAlign w:val="center"/>
            <w:tcMar>
              <w:top w:w="90" w:type="dxa"/>
              <w:start w:w="100" w:type="dxa"/>
              <w:bottom w:w="90" w:type="dxa"/>
              <w:end w:w="100" w:type="dxa"/>
            </w:tcMar>
          </w:tcPr>
          <w:p>
            <w:pPr>
              <w:spacing w:after="0"/>
              <w:jc w:val="left"/>
            </w:pPr>
            <w:r/>
            <w:r>
              <w:rPr>
                <w:rFonts w:ascii="Aptos" w:hAnsi="Aptos"/>
                <w:b w:val="0"/>
                <w:color w:val="13263D"/>
                <w:sz w:val="17"/>
              </w:rPr>
              <w:t>Universal PyTorch/CUDA replacement on day one</w:t>
            </w:r>
          </w:p>
        </w:tc>
      </w:tr>
      <w:tr>
        <w:tc>
          <w:tcPr>
            <w:tcW w:type="dxa" w:w="4968"/>
            <w:shd w:fill="F4F5F6"/>
            <w:vAlign w:val="center"/>
            <w:tcMar>
              <w:top w:w="90" w:type="dxa"/>
              <w:start w:w="100" w:type="dxa"/>
              <w:bottom w:w="90" w:type="dxa"/>
              <w:end w:w="100" w:type="dxa"/>
            </w:tcMar>
          </w:tcPr>
          <w:p>
            <w:pPr>
              <w:spacing w:after="0"/>
              <w:jc w:val="left"/>
            </w:pPr>
            <w:r/>
            <w:r>
              <w:rPr>
                <w:rFonts w:ascii="Aptos" w:hAnsi="Aptos"/>
                <w:b w:val="0"/>
                <w:color w:val="13263D"/>
                <w:sz w:val="17"/>
              </w:rPr>
              <w:t>Optional pipeline participation in RAG</w:t>
            </w:r>
          </w:p>
        </w:tc>
        <w:tc>
          <w:tcPr>
            <w:tcW w:type="dxa" w:w="4968"/>
            <w:shd w:fill="F4F5F6"/>
            <w:vAlign w:val="center"/>
            <w:tcMar>
              <w:top w:w="90" w:type="dxa"/>
              <w:start w:w="100" w:type="dxa"/>
              <w:bottom w:w="90" w:type="dxa"/>
              <w:end w:w="100" w:type="dxa"/>
            </w:tcMar>
          </w:tcPr>
          <w:p>
            <w:pPr>
              <w:spacing w:after="0"/>
              <w:jc w:val="left"/>
            </w:pPr>
            <w:r/>
            <w:r>
              <w:rPr>
                <w:rFonts w:ascii="Aptos" w:hAnsi="Aptos"/>
                <w:b w:val="0"/>
                <w:color w:val="13263D"/>
                <w:sz w:val="17"/>
              </w:rPr>
              <w:t>Complete RAG application platform</w:t>
            </w:r>
          </w:p>
        </w:tc>
      </w:tr>
    </w:tbl>
    <w:p>
      <w:pPr>
        <w:spacing w:after="20"/>
      </w:pPr>
    </w:p>
    <w:p>
      <w:r>
        <w:br w:type="page"/>
      </w:r>
    </w:p>
    <w:p>
      <w:pPr>
        <w:pStyle w:val="Heading1"/>
      </w:pPr>
      <w:r>
        <w:t>2. Target Architecture and Form-Factor Choices</w:t>
      </w:r>
    </w:p>
    <w:p>
      <w:pPr>
        <w:pStyle w:val="Heading2"/>
      </w:pPr>
      <w:r>
        <w:t>2.1 Logical device architecture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3263D"/>
            <w:vAlign w:val="center"/>
            <w:tcMar>
              <w:top w:w="90" w:type="dxa"/>
              <w:start w:w="100" w:type="dxa"/>
              <w:bottom w:w="90" w:type="dxa"/>
              <w:end w:w="100" w:type="dxa"/>
            </w:tcMar>
          </w:tcPr>
          <w:p>
            <w:pPr>
              <w:spacing w:after="0"/>
              <w:jc w:val="center"/>
            </w:pPr>
            <w:r/>
            <w:r>
              <w:rPr>
                <w:rFonts w:ascii="Aptos" w:hAnsi="Aptos"/>
                <w:b/>
                <w:color w:val="FFFFFF"/>
                <w:sz w:val="17"/>
              </w:rPr>
              <w:t>Layer</w:t>
            </w:r>
          </w:p>
        </w:tc>
        <w:tc>
          <w:tcPr>
            <w:tcW w:type="dxa" w:w="4536"/>
            <w:shd w:fill="13263D"/>
            <w:vAlign w:val="center"/>
            <w:tcMar>
              <w:top w:w="90" w:type="dxa"/>
              <w:start w:w="100" w:type="dxa"/>
              <w:bottom w:w="90" w:type="dxa"/>
              <w:end w:w="100" w:type="dxa"/>
            </w:tcMar>
          </w:tcPr>
          <w:p>
            <w:pPr>
              <w:spacing w:after="0"/>
              <w:jc w:val="center"/>
            </w:pPr>
            <w:r/>
            <w:r>
              <w:rPr>
                <w:rFonts w:ascii="Aptos" w:hAnsi="Aptos"/>
                <w:b/>
                <w:color w:val="FFFFFF"/>
                <w:sz w:val="17"/>
              </w:rPr>
              <w:t>Proposed function</w:t>
            </w:r>
          </w:p>
        </w:tc>
        <w:tc>
          <w:tcPr>
            <w:tcW w:type="dxa" w:w="3600"/>
            <w:shd w:fill="13263D"/>
            <w:vAlign w:val="center"/>
            <w:tcMar>
              <w:top w:w="90" w:type="dxa"/>
              <w:start w:w="100" w:type="dxa"/>
              <w:bottom w:w="90" w:type="dxa"/>
              <w:end w:w="100" w:type="dxa"/>
            </w:tcMar>
          </w:tcPr>
          <w:p>
            <w:pPr>
              <w:spacing w:after="0"/>
              <w:jc w:val="center"/>
            </w:pPr>
            <w:r/>
            <w:r>
              <w:rPr>
                <w:rFonts w:ascii="Aptos" w:hAnsi="Aptos"/>
                <w:b/>
                <w:color w:val="FFFFFF"/>
                <w:sz w:val="17"/>
              </w:rPr>
              <w:t>Why required</w:t>
            </w:r>
          </w:p>
        </w:tc>
      </w:tr>
      <w:tr>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6"/>
              </w:rPr>
              <w:t>NPU compute</w:t>
            </w:r>
          </w:p>
        </w:tc>
        <w:tc>
          <w:tcPr>
            <w:tcW w:type="dxa" w:w="4536"/>
            <w:shd w:fill="FFFFFF"/>
            <w:vAlign w:val="center"/>
            <w:tcMar>
              <w:top w:w="90" w:type="dxa"/>
              <w:start w:w="100" w:type="dxa"/>
              <w:bottom w:w="90" w:type="dxa"/>
              <w:end w:w="100" w:type="dxa"/>
            </w:tcMar>
          </w:tcPr>
          <w:p>
            <w:pPr>
              <w:spacing w:after="0"/>
              <w:jc w:val="left"/>
            </w:pPr>
            <w:r/>
            <w:r>
              <w:rPr>
                <w:rFonts w:ascii="Aptos" w:hAnsi="Aptos"/>
                <w:b w:val="0"/>
                <w:color w:val="13263D"/>
                <w:sz w:val="16"/>
              </w:rPr>
              <w:t>Run supported attention, FFN, embedding, reranking, classification, VLM and speech operators</w:t>
            </w:r>
          </w:p>
        </w:tc>
        <w:tc>
          <w:tcPr>
            <w:tcW w:type="dxa" w:w="3600"/>
            <w:shd w:fill="FFFFFF"/>
            <w:vAlign w:val="center"/>
            <w:tcMar>
              <w:top w:w="90" w:type="dxa"/>
              <w:start w:w="100" w:type="dxa"/>
              <w:bottom w:w="90" w:type="dxa"/>
              <w:end w:w="100" w:type="dxa"/>
            </w:tcMar>
          </w:tcPr>
          <w:p>
            <w:pPr>
              <w:spacing w:after="0"/>
              <w:jc w:val="left"/>
            </w:pPr>
            <w:r/>
            <w:r>
              <w:rPr>
                <w:rFonts w:ascii="Aptos" w:hAnsi="Aptos"/>
                <w:b w:val="0"/>
                <w:color w:val="13263D"/>
                <w:sz w:val="16"/>
              </w:rPr>
              <w:t>Creates local neural execution and differentiates from CXL memory</w:t>
            </w:r>
          </w:p>
        </w:tc>
      </w:tr>
      <w:tr>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6"/>
              </w:rPr>
              <w:t>HBF model capacity</w:t>
            </w:r>
          </w:p>
        </w:tc>
        <w:tc>
          <w:tcPr>
            <w:tcW w:type="dxa" w:w="4536"/>
            <w:shd w:fill="F4F5F6"/>
            <w:vAlign w:val="center"/>
            <w:tcMar>
              <w:top w:w="90" w:type="dxa"/>
              <w:start w:w="100" w:type="dxa"/>
              <w:bottom w:w="90" w:type="dxa"/>
              <w:end w:w="100" w:type="dxa"/>
            </w:tcMar>
          </w:tcPr>
          <w:p>
            <w:pPr>
              <w:spacing w:after="0"/>
              <w:jc w:val="left"/>
            </w:pPr>
            <w:r/>
            <w:r>
              <w:rPr>
                <w:rFonts w:ascii="Aptos" w:hAnsi="Aptos"/>
                <w:b w:val="0"/>
                <w:color w:val="13263D"/>
                <w:sz w:val="16"/>
              </w:rPr>
              <w:t>Persist model weights and read-mostly model objects</w:t>
            </w:r>
          </w:p>
        </w:tc>
        <w:tc>
          <w:tcPr>
            <w:tcW w:type="dxa" w:w="3600"/>
            <w:shd w:fill="F4F5F6"/>
            <w:vAlign w:val="center"/>
            <w:tcMar>
              <w:top w:w="90" w:type="dxa"/>
              <w:start w:w="100" w:type="dxa"/>
              <w:bottom w:w="90" w:type="dxa"/>
              <w:end w:w="100" w:type="dxa"/>
            </w:tcMar>
          </w:tcPr>
          <w:p>
            <w:pPr>
              <w:spacing w:after="0"/>
              <w:jc w:val="left"/>
            </w:pPr>
            <w:r/>
            <w:r>
              <w:rPr>
                <w:rFonts w:ascii="Aptos" w:hAnsi="Aptos"/>
                <w:b w:val="0"/>
                <w:color w:val="13263D"/>
                <w:sz w:val="16"/>
              </w:rPr>
              <w:t>Provides the principal capacity differentiation</w:t>
            </w:r>
          </w:p>
        </w:tc>
      </w:tr>
      <w:tr>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6"/>
              </w:rPr>
              <w:t>LPDDR active memory</w:t>
            </w:r>
          </w:p>
        </w:tc>
        <w:tc>
          <w:tcPr>
            <w:tcW w:type="dxa" w:w="4536"/>
            <w:shd w:fill="FFFFFF"/>
            <w:vAlign w:val="center"/>
            <w:tcMar>
              <w:top w:w="90" w:type="dxa"/>
              <w:start w:w="100" w:type="dxa"/>
              <w:bottom w:w="90" w:type="dxa"/>
              <w:end w:w="100" w:type="dxa"/>
            </w:tcMar>
          </w:tcPr>
          <w:p>
            <w:pPr>
              <w:spacing w:after="0"/>
              <w:jc w:val="left"/>
            </w:pPr>
            <w:r/>
            <w:r>
              <w:rPr>
                <w:rFonts w:ascii="Aptos" w:hAnsi="Aptos"/>
                <w:b w:val="0"/>
                <w:color w:val="13263D"/>
                <w:sz w:val="16"/>
              </w:rPr>
              <w:t>Hold activations, KV state, workspace, current tiles and temporary buffers</w:t>
            </w:r>
          </w:p>
        </w:tc>
        <w:tc>
          <w:tcPr>
            <w:tcW w:type="dxa" w:w="3600"/>
            <w:shd w:fill="FFFFFF"/>
            <w:vAlign w:val="center"/>
            <w:tcMar>
              <w:top w:w="90" w:type="dxa"/>
              <w:start w:w="100" w:type="dxa"/>
              <w:bottom w:w="90" w:type="dxa"/>
              <w:end w:w="100" w:type="dxa"/>
            </w:tcMar>
          </w:tcPr>
          <w:p>
            <w:pPr>
              <w:spacing w:after="0"/>
              <w:jc w:val="left"/>
            </w:pPr>
            <w:r/>
            <w:r>
              <w:rPr>
                <w:rFonts w:ascii="Aptos" w:hAnsi="Aptos"/>
                <w:b w:val="0"/>
                <w:color w:val="13263D"/>
                <w:sz w:val="16"/>
              </w:rPr>
              <w:t>Supports writable low-latency execution state</w:t>
            </w:r>
          </w:p>
        </w:tc>
      </w:tr>
      <w:tr>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6"/>
              </w:rPr>
              <w:t>SRAM / local cache</w:t>
            </w:r>
          </w:p>
        </w:tc>
        <w:tc>
          <w:tcPr>
            <w:tcW w:type="dxa" w:w="4536"/>
            <w:shd w:fill="F4F5F6"/>
            <w:vAlign w:val="center"/>
            <w:tcMar>
              <w:top w:w="90" w:type="dxa"/>
              <w:start w:w="100" w:type="dxa"/>
              <w:bottom w:w="90" w:type="dxa"/>
              <w:end w:w="100" w:type="dxa"/>
            </w:tcMar>
          </w:tcPr>
          <w:p>
            <w:pPr>
              <w:spacing w:after="0"/>
              <w:jc w:val="left"/>
            </w:pPr>
            <w:r/>
            <w:r>
              <w:rPr>
                <w:rFonts w:ascii="Aptos" w:hAnsi="Aptos"/>
                <w:b w:val="0"/>
                <w:color w:val="13263D"/>
                <w:sz w:val="16"/>
              </w:rPr>
              <w:t>Hold immediate tensor tiles and command metadata</w:t>
            </w:r>
          </w:p>
        </w:tc>
        <w:tc>
          <w:tcPr>
            <w:tcW w:type="dxa" w:w="3600"/>
            <w:shd w:fill="F4F5F6"/>
            <w:vAlign w:val="center"/>
            <w:tcMar>
              <w:top w:w="90" w:type="dxa"/>
              <w:start w:w="100" w:type="dxa"/>
              <w:bottom w:w="90" w:type="dxa"/>
              <w:end w:w="100" w:type="dxa"/>
            </w:tcMar>
          </w:tcPr>
          <w:p>
            <w:pPr>
              <w:spacing w:after="0"/>
              <w:jc w:val="left"/>
            </w:pPr>
            <w:r/>
            <w:r>
              <w:rPr>
                <w:rFonts w:ascii="Aptos" w:hAnsi="Aptos"/>
                <w:b w:val="0"/>
                <w:color w:val="13263D"/>
                <w:sz w:val="16"/>
              </w:rPr>
              <w:t>Reduces latency and supports streaming execution</w:t>
            </w:r>
          </w:p>
        </w:tc>
      </w:tr>
      <w:tr>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6"/>
              </w:rPr>
              <w:t>Controller and firmware</w:t>
            </w:r>
          </w:p>
        </w:tc>
        <w:tc>
          <w:tcPr>
            <w:tcW w:type="dxa" w:w="4536"/>
            <w:shd w:fill="FFFFFF"/>
            <w:vAlign w:val="center"/>
            <w:tcMar>
              <w:top w:w="90" w:type="dxa"/>
              <w:start w:w="100" w:type="dxa"/>
              <w:bottom w:w="90" w:type="dxa"/>
              <w:end w:w="100" w:type="dxa"/>
            </w:tcMar>
          </w:tcPr>
          <w:p>
            <w:pPr>
              <w:spacing w:after="0"/>
              <w:jc w:val="left"/>
            </w:pPr>
            <w:r/>
            <w:r>
              <w:rPr>
                <w:rFonts w:ascii="Aptos" w:hAnsi="Aptos"/>
                <w:b w:val="0"/>
                <w:color w:val="13263D"/>
                <w:sz w:val="16"/>
              </w:rPr>
              <w:t>Queue management, DMA, integrity, health, firmware lifecycle and recovery</w:t>
            </w:r>
          </w:p>
        </w:tc>
        <w:tc>
          <w:tcPr>
            <w:tcW w:type="dxa" w:w="3600"/>
            <w:shd w:fill="FFFFFF"/>
            <w:vAlign w:val="center"/>
            <w:tcMar>
              <w:top w:w="90" w:type="dxa"/>
              <w:start w:w="100" w:type="dxa"/>
              <w:bottom w:w="90" w:type="dxa"/>
              <w:end w:w="100" w:type="dxa"/>
            </w:tcMar>
          </w:tcPr>
          <w:p>
            <w:pPr>
              <w:spacing w:after="0"/>
              <w:jc w:val="left"/>
            </w:pPr>
            <w:r/>
            <w:r>
              <w:rPr>
                <w:rFonts w:ascii="Aptos" w:hAnsi="Aptos"/>
                <w:b w:val="0"/>
                <w:color w:val="13263D"/>
                <w:sz w:val="16"/>
              </w:rPr>
              <w:t>Turns the module into a manageable enterprise device</w:t>
            </w:r>
          </w:p>
        </w:tc>
      </w:tr>
      <w:tr>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6"/>
              </w:rPr>
              <w:t>PCIe/CXL host interface</w:t>
            </w:r>
          </w:p>
        </w:tc>
        <w:tc>
          <w:tcPr>
            <w:tcW w:type="dxa" w:w="4536"/>
            <w:shd w:fill="F4F5F6"/>
            <w:vAlign w:val="center"/>
            <w:tcMar>
              <w:top w:w="90" w:type="dxa"/>
              <w:start w:w="100" w:type="dxa"/>
              <w:bottom w:w="90" w:type="dxa"/>
              <w:end w:w="100" w:type="dxa"/>
            </w:tcMar>
          </w:tcPr>
          <w:p>
            <w:pPr>
              <w:spacing w:after="0"/>
              <w:jc w:val="left"/>
            </w:pPr>
            <w:r/>
            <w:r>
              <w:rPr>
                <w:rFonts w:ascii="Aptos" w:hAnsi="Aptos"/>
                <w:b w:val="0"/>
                <w:color w:val="13263D"/>
                <w:sz w:val="16"/>
              </w:rPr>
              <w:t>Discovery, commands, data ingress/egress, management and optional memory semantics</w:t>
            </w:r>
          </w:p>
        </w:tc>
        <w:tc>
          <w:tcPr>
            <w:tcW w:type="dxa" w:w="3600"/>
            <w:shd w:fill="F4F5F6"/>
            <w:vAlign w:val="center"/>
            <w:tcMar>
              <w:top w:w="90" w:type="dxa"/>
              <w:start w:w="100" w:type="dxa"/>
              <w:bottom w:w="90" w:type="dxa"/>
              <w:end w:w="100" w:type="dxa"/>
            </w:tcMar>
          </w:tcPr>
          <w:p>
            <w:pPr>
              <w:spacing w:after="0"/>
              <w:jc w:val="left"/>
            </w:pPr>
            <w:r/>
            <w:r>
              <w:rPr>
                <w:rFonts w:ascii="Aptos" w:hAnsi="Aptos"/>
                <w:b w:val="0"/>
                <w:color w:val="13263D"/>
                <w:sz w:val="16"/>
              </w:rPr>
              <w:t>Enables OEM server integration and software control</w:t>
            </w:r>
          </w:p>
        </w:tc>
      </w:tr>
    </w:tbl>
    <w:p>
      <w:pPr>
        <w:spacing w:after="20"/>
      </w:pPr>
    </w:p>
    <w:p>
      <w:pPr>
        <w:jc w:val="center"/>
      </w:pPr>
      <w:r>
        <w:drawing>
          <wp:inline xmlns:a="http://schemas.openxmlformats.org/drawingml/2006/main" xmlns:pic="http://schemas.openxmlformats.org/drawingml/2006/picture">
            <wp:extent cx="6263640" cy="3465188"/>
            <wp:docPr id="2" name="Picture 2"/>
            <wp:cNvGraphicFramePr>
              <a:graphicFrameLocks noChangeAspect="1"/>
            </wp:cNvGraphicFramePr>
            <a:graphic>
              <a:graphicData uri="http://schemas.openxmlformats.org/drawingml/2006/picture">
                <pic:pic>
                  <pic:nvPicPr>
                    <pic:cNvPr id="0" name="Screenshot 2026-09-14 at 12.01.10 PM.png"/>
                    <pic:cNvPicPr/>
                  </pic:nvPicPr>
                  <pic:blipFill>
                    <a:blip r:embed="rId12"/>
                    <a:stretch>
                      <a:fillRect/>
                    </a:stretch>
                  </pic:blipFill>
                  <pic:spPr>
                    <a:xfrm>
                      <a:off x="0" y="0"/>
                      <a:ext cx="6263640" cy="3465188"/>
                    </a:xfrm>
                    <a:prstGeom prst="rect"/>
                  </pic:spPr>
                </pic:pic>
              </a:graphicData>
            </a:graphic>
          </wp:inline>
        </w:drawing>
      </w:r>
    </w:p>
    <w:p>
      <w:pPr>
        <w:pStyle w:val="Caption"/>
        <w:jc w:val="center"/>
      </w:pPr>
      <w:r>
        <w:t>Figure 2. Existing IMA concept: one module as the building block and eight modules on a full-length add-in card. The E3.S proposal packages one module as an independent device; it is not the full-length card shown.</w:t>
      </w:r>
    </w:p>
    <w:p>
      <w:pPr>
        <w:pStyle w:val="Heading2"/>
      </w:pPr>
      <w:r>
        <w:t>2.2 E3.S versus E3.S 2T selection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3263D"/>
            <w:vAlign w:val="center"/>
            <w:tcMar>
              <w:top w:w="90" w:type="dxa"/>
              <w:start w:w="100" w:type="dxa"/>
              <w:bottom w:w="90" w:type="dxa"/>
              <w:end w:w="100" w:type="dxa"/>
            </w:tcMar>
          </w:tcPr>
          <w:p>
            <w:pPr>
              <w:spacing w:after="0"/>
              <w:jc w:val="center"/>
            </w:pPr>
            <w:r/>
            <w:r>
              <w:rPr>
                <w:rFonts w:ascii="Aptos" w:hAnsi="Aptos"/>
                <w:b/>
                <w:color w:val="FFFFFF"/>
                <w:sz w:val="17"/>
              </w:rPr>
              <w:t>Attribute</w:t>
            </w:r>
          </w:p>
        </w:tc>
        <w:tc>
          <w:tcPr>
            <w:tcW w:type="dxa" w:w="2376"/>
            <w:shd w:fill="13263D"/>
            <w:vAlign w:val="center"/>
            <w:tcMar>
              <w:top w:w="90" w:type="dxa"/>
              <w:start w:w="100" w:type="dxa"/>
              <w:bottom w:w="90" w:type="dxa"/>
              <w:end w:w="100" w:type="dxa"/>
            </w:tcMar>
          </w:tcPr>
          <w:p>
            <w:pPr>
              <w:spacing w:after="0"/>
              <w:jc w:val="center"/>
            </w:pPr>
            <w:r/>
            <w:r>
              <w:rPr>
                <w:rFonts w:ascii="Aptos" w:hAnsi="Aptos"/>
                <w:b/>
                <w:color w:val="FFFFFF"/>
                <w:sz w:val="17"/>
              </w:rPr>
              <w:t>E3.S baseline</w:t>
            </w:r>
          </w:p>
        </w:tc>
        <w:tc>
          <w:tcPr>
            <w:tcW w:type="dxa" w:w="2376"/>
            <w:shd w:fill="13263D"/>
            <w:vAlign w:val="center"/>
            <w:tcMar>
              <w:top w:w="90" w:type="dxa"/>
              <w:start w:w="100" w:type="dxa"/>
              <w:bottom w:w="90" w:type="dxa"/>
              <w:end w:w="100" w:type="dxa"/>
            </w:tcMar>
          </w:tcPr>
          <w:p>
            <w:pPr>
              <w:spacing w:after="0"/>
              <w:jc w:val="center"/>
            </w:pPr>
            <w:r/>
            <w:r>
              <w:rPr>
                <w:rFonts w:ascii="Aptos" w:hAnsi="Aptos"/>
                <w:b/>
                <w:color w:val="FFFFFF"/>
                <w:sz w:val="17"/>
              </w:rPr>
              <w:t>E3.S 2T alternative</w:t>
            </w:r>
          </w:p>
        </w:tc>
        <w:tc>
          <w:tcPr>
            <w:tcW w:type="dxa" w:w="3456"/>
            <w:shd w:fill="13263D"/>
            <w:vAlign w:val="center"/>
            <w:tcMar>
              <w:top w:w="90" w:type="dxa"/>
              <w:start w:w="100" w:type="dxa"/>
              <w:bottom w:w="90" w:type="dxa"/>
              <w:end w:w="100" w:type="dxa"/>
            </w:tcMar>
          </w:tcPr>
          <w:p>
            <w:pPr>
              <w:spacing w:after="0"/>
              <w:jc w:val="center"/>
            </w:pPr>
            <w:r/>
            <w:r>
              <w:rPr>
                <w:rFonts w:ascii="Aptos" w:hAnsi="Aptos"/>
                <w:b/>
                <w:color w:val="FFFFFF"/>
                <w:sz w:val="17"/>
              </w:rPr>
              <w:t>Decision implication</w:t>
            </w:r>
          </w:p>
        </w:tc>
      </w:tr>
      <w:tr>
        <w:tc>
          <w:tcPr>
            <w:tcW w:type="dxa" w:w="1728"/>
            <w:shd w:fill="FFFFFF"/>
            <w:vAlign w:val="center"/>
            <w:tcMar>
              <w:top w:w="90" w:type="dxa"/>
              <w:start w:w="100" w:type="dxa"/>
              <w:bottom w:w="90" w:type="dxa"/>
              <w:end w:w="100" w:type="dxa"/>
            </w:tcMar>
          </w:tcPr>
          <w:p>
            <w:pPr>
              <w:spacing w:after="0"/>
              <w:jc w:val="center"/>
            </w:pPr>
            <w:r/>
            <w:r>
              <w:rPr>
                <w:rFonts w:ascii="Aptos" w:hAnsi="Aptos"/>
                <w:b w:val="0"/>
                <w:color w:val="13263D"/>
                <w:sz w:val="16"/>
              </w:rPr>
              <w:t>Thickness / cooling</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Thinner, highest bay density</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Double-thickness, more board and thermal volume</w:t>
            </w:r>
          </w:p>
        </w:tc>
        <w:tc>
          <w:tcPr>
            <w:tcW w:type="dxa" w:w="3456"/>
            <w:shd w:fill="FFFFFF"/>
            <w:vAlign w:val="center"/>
            <w:tcMar>
              <w:top w:w="90" w:type="dxa"/>
              <w:start w:w="100" w:type="dxa"/>
              <w:bottom w:w="90" w:type="dxa"/>
              <w:end w:w="100" w:type="dxa"/>
            </w:tcMar>
          </w:tcPr>
          <w:p>
            <w:pPr>
              <w:spacing w:after="0"/>
              <w:jc w:val="left"/>
            </w:pPr>
            <w:r/>
            <w:r>
              <w:rPr>
                <w:rFonts w:ascii="Aptos" w:hAnsi="Aptos"/>
                <w:b w:val="0"/>
                <w:color w:val="13263D"/>
                <w:sz w:val="16"/>
              </w:rPr>
              <w:t>Select only after module thermal model</w:t>
            </w:r>
          </w:p>
        </w:tc>
      </w:tr>
      <w:tr>
        <w:tc>
          <w:tcPr>
            <w:tcW w:type="dxa" w:w="1728"/>
            <w:shd w:fill="F4F5F6"/>
            <w:vAlign w:val="center"/>
            <w:tcMar>
              <w:top w:w="90" w:type="dxa"/>
              <w:start w:w="100" w:type="dxa"/>
              <w:bottom w:w="90" w:type="dxa"/>
              <w:end w:w="100" w:type="dxa"/>
            </w:tcMar>
          </w:tcPr>
          <w:p>
            <w:pPr>
              <w:spacing w:after="0"/>
              <w:jc w:val="center"/>
            </w:pPr>
            <w:r/>
            <w:r>
              <w:rPr>
                <w:rFonts w:ascii="Aptos" w:hAnsi="Aptos"/>
                <w:b w:val="0"/>
                <w:color w:val="13263D"/>
                <w:sz w:val="16"/>
              </w:rPr>
              <w:t>Power class</w:t>
            </w:r>
          </w:p>
        </w:tc>
        <w:tc>
          <w:tcPr>
            <w:tcW w:type="dxa" w:w="2376"/>
            <w:shd w:fill="F4F5F6"/>
            <w:vAlign w:val="center"/>
            <w:tcMar>
              <w:top w:w="90" w:type="dxa"/>
              <w:start w:w="100" w:type="dxa"/>
              <w:bottom w:w="90" w:type="dxa"/>
              <w:end w:w="100" w:type="dxa"/>
            </w:tcMar>
          </w:tcPr>
          <w:p>
            <w:pPr>
              <w:spacing w:after="0"/>
              <w:jc w:val="left"/>
            </w:pPr>
            <w:r/>
            <w:r>
              <w:rPr>
                <w:rFonts w:ascii="Aptos" w:hAnsi="Aptos"/>
                <w:b w:val="0"/>
                <w:color w:val="13263D"/>
                <w:sz w:val="16"/>
              </w:rPr>
              <w:t>Typically storage-oriented and more constrained</w:t>
            </w:r>
          </w:p>
        </w:tc>
        <w:tc>
          <w:tcPr>
            <w:tcW w:type="dxa" w:w="2376"/>
            <w:shd w:fill="F4F5F6"/>
            <w:vAlign w:val="center"/>
            <w:tcMar>
              <w:top w:w="90" w:type="dxa"/>
              <w:start w:w="100" w:type="dxa"/>
              <w:bottom w:w="90" w:type="dxa"/>
              <w:end w:w="100" w:type="dxa"/>
            </w:tcMar>
          </w:tcPr>
          <w:p>
            <w:pPr>
              <w:spacing w:after="0"/>
              <w:jc w:val="left"/>
            </w:pPr>
            <w:r/>
            <w:r>
              <w:rPr>
                <w:rFonts w:ascii="Aptos" w:hAnsi="Aptos"/>
                <w:b w:val="0"/>
                <w:color w:val="13263D"/>
                <w:sz w:val="16"/>
              </w:rPr>
              <w:t>Supports higher-power memory/compute use cases</w:t>
            </w:r>
          </w:p>
        </w:tc>
        <w:tc>
          <w:tcPr>
            <w:tcW w:type="dxa" w:w="3456"/>
            <w:shd w:fill="F4F5F6"/>
            <w:vAlign w:val="center"/>
            <w:tcMar>
              <w:top w:w="90" w:type="dxa"/>
              <w:start w:w="100" w:type="dxa"/>
              <w:bottom w:w="90" w:type="dxa"/>
              <w:end w:w="100" w:type="dxa"/>
            </w:tcMar>
          </w:tcPr>
          <w:p>
            <w:pPr>
              <w:spacing w:after="0"/>
              <w:jc w:val="left"/>
            </w:pPr>
            <w:r/>
            <w:r>
              <w:rPr>
                <w:rFonts w:ascii="Aptos" w:hAnsi="Aptos"/>
                <w:b w:val="0"/>
                <w:color w:val="13263D"/>
                <w:sz w:val="16"/>
              </w:rPr>
              <w:t>Likely safer starting point if 25 W is insufficient</w:t>
            </w:r>
          </w:p>
        </w:tc>
      </w:tr>
      <w:tr>
        <w:tc>
          <w:tcPr>
            <w:tcW w:type="dxa" w:w="1728"/>
            <w:shd w:fill="FFFFFF"/>
            <w:vAlign w:val="center"/>
            <w:tcMar>
              <w:top w:w="90" w:type="dxa"/>
              <w:start w:w="100" w:type="dxa"/>
              <w:bottom w:w="90" w:type="dxa"/>
              <w:end w:w="100" w:type="dxa"/>
            </w:tcMar>
          </w:tcPr>
          <w:p>
            <w:pPr>
              <w:spacing w:after="0"/>
              <w:jc w:val="center"/>
            </w:pPr>
            <w:r/>
            <w:r>
              <w:rPr>
                <w:rFonts w:ascii="Aptos" w:hAnsi="Aptos"/>
                <w:b w:val="0"/>
                <w:color w:val="13263D"/>
                <w:sz w:val="16"/>
              </w:rPr>
              <w:t>Link width</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Commonly x4</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Can support wider x8/x16 configurations</w:t>
            </w:r>
          </w:p>
        </w:tc>
        <w:tc>
          <w:tcPr>
            <w:tcW w:type="dxa" w:w="3456"/>
            <w:shd w:fill="FFFFFF"/>
            <w:vAlign w:val="center"/>
            <w:tcMar>
              <w:top w:w="90" w:type="dxa"/>
              <w:start w:w="100" w:type="dxa"/>
              <w:bottom w:w="90" w:type="dxa"/>
              <w:end w:w="100" w:type="dxa"/>
            </w:tcMar>
          </w:tcPr>
          <w:p>
            <w:pPr>
              <w:spacing w:after="0"/>
              <w:jc w:val="left"/>
            </w:pPr>
            <w:r/>
            <w:r>
              <w:rPr>
                <w:rFonts w:ascii="Aptos" w:hAnsi="Aptos"/>
                <w:b w:val="0"/>
                <w:color w:val="13263D"/>
                <w:sz w:val="16"/>
              </w:rPr>
              <w:t>Wider link helps host data movement, not internal model bandwidth</w:t>
            </w:r>
          </w:p>
        </w:tc>
      </w:tr>
      <w:tr>
        <w:tc>
          <w:tcPr>
            <w:tcW w:type="dxa" w:w="1728"/>
            <w:shd w:fill="F4F5F6"/>
            <w:vAlign w:val="center"/>
            <w:tcMar>
              <w:top w:w="90" w:type="dxa"/>
              <w:start w:w="100" w:type="dxa"/>
              <w:bottom w:w="90" w:type="dxa"/>
              <w:end w:w="100" w:type="dxa"/>
            </w:tcMar>
          </w:tcPr>
          <w:p>
            <w:pPr>
              <w:spacing w:after="0"/>
              <w:jc w:val="center"/>
            </w:pPr>
            <w:r/>
            <w:r>
              <w:rPr>
                <w:rFonts w:ascii="Aptos" w:hAnsi="Aptos"/>
                <w:b w:val="0"/>
                <w:color w:val="13263D"/>
                <w:sz w:val="16"/>
              </w:rPr>
              <w:t>Server density</w:t>
            </w:r>
          </w:p>
        </w:tc>
        <w:tc>
          <w:tcPr>
            <w:tcW w:type="dxa" w:w="2376"/>
            <w:shd w:fill="F4F5F6"/>
            <w:vAlign w:val="center"/>
            <w:tcMar>
              <w:top w:w="90" w:type="dxa"/>
              <w:start w:w="100" w:type="dxa"/>
              <w:bottom w:w="90" w:type="dxa"/>
              <w:end w:w="100" w:type="dxa"/>
            </w:tcMar>
          </w:tcPr>
          <w:p>
            <w:pPr>
              <w:spacing w:after="0"/>
              <w:jc w:val="left"/>
            </w:pPr>
            <w:r/>
            <w:r>
              <w:rPr>
                <w:rFonts w:ascii="Aptos" w:hAnsi="Aptos"/>
                <w:b w:val="0"/>
                <w:color w:val="13263D"/>
                <w:sz w:val="16"/>
              </w:rPr>
              <w:t>Higher</w:t>
            </w:r>
          </w:p>
        </w:tc>
        <w:tc>
          <w:tcPr>
            <w:tcW w:type="dxa" w:w="2376"/>
            <w:shd w:fill="F4F5F6"/>
            <w:vAlign w:val="center"/>
            <w:tcMar>
              <w:top w:w="90" w:type="dxa"/>
              <w:start w:w="100" w:type="dxa"/>
              <w:bottom w:w="90" w:type="dxa"/>
              <w:end w:w="100" w:type="dxa"/>
            </w:tcMar>
          </w:tcPr>
          <w:p>
            <w:pPr>
              <w:spacing w:after="0"/>
              <w:jc w:val="left"/>
            </w:pPr>
            <w:r/>
            <w:r>
              <w:rPr>
                <w:rFonts w:ascii="Aptos" w:hAnsi="Aptos"/>
                <w:b w:val="0"/>
                <w:color w:val="13263D"/>
                <w:sz w:val="16"/>
              </w:rPr>
              <w:t>Approximately half thin-device bay count</w:t>
            </w:r>
          </w:p>
        </w:tc>
        <w:tc>
          <w:tcPr>
            <w:tcW w:type="dxa" w:w="3456"/>
            <w:shd w:fill="F4F5F6"/>
            <w:vAlign w:val="center"/>
            <w:tcMar>
              <w:top w:w="90" w:type="dxa"/>
              <w:start w:w="100" w:type="dxa"/>
              <w:bottom w:w="90" w:type="dxa"/>
              <w:end w:w="100" w:type="dxa"/>
            </w:tcMar>
          </w:tcPr>
          <w:p>
            <w:pPr>
              <w:spacing w:after="0"/>
              <w:jc w:val="left"/>
            </w:pPr>
            <w:r/>
            <w:r>
              <w:rPr>
                <w:rFonts w:ascii="Aptos" w:hAnsi="Aptos"/>
                <w:b w:val="0"/>
                <w:color w:val="13263D"/>
                <w:sz w:val="16"/>
              </w:rPr>
              <w:t>Trade deployment density against power and link width</w:t>
            </w:r>
          </w:p>
        </w:tc>
      </w:tr>
      <w:tr>
        <w:tc>
          <w:tcPr>
            <w:tcW w:type="dxa" w:w="1728"/>
            <w:shd w:fill="FFFFFF"/>
            <w:vAlign w:val="center"/>
            <w:tcMar>
              <w:top w:w="90" w:type="dxa"/>
              <w:start w:w="100" w:type="dxa"/>
              <w:bottom w:w="90" w:type="dxa"/>
              <w:end w:w="100" w:type="dxa"/>
            </w:tcMar>
          </w:tcPr>
          <w:p>
            <w:pPr>
              <w:spacing w:after="0"/>
              <w:jc w:val="center"/>
            </w:pPr>
            <w:r/>
            <w:r>
              <w:rPr>
                <w:rFonts w:ascii="Aptos" w:hAnsi="Aptos"/>
                <w:b w:val="0"/>
                <w:color w:val="13263D"/>
                <w:sz w:val="16"/>
              </w:rPr>
              <w:t>Target role</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Lowest-power independent services</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Higher-performance inference and memory device</w:t>
            </w:r>
          </w:p>
        </w:tc>
        <w:tc>
          <w:tcPr>
            <w:tcW w:type="dxa" w:w="3456"/>
            <w:shd w:fill="FFFFFF"/>
            <w:vAlign w:val="center"/>
            <w:tcMar>
              <w:top w:w="90" w:type="dxa"/>
              <w:start w:w="100" w:type="dxa"/>
              <w:bottom w:w="90" w:type="dxa"/>
              <w:end w:w="100" w:type="dxa"/>
            </w:tcMar>
          </w:tcPr>
          <w:p>
            <w:pPr>
              <w:spacing w:after="0"/>
              <w:jc w:val="left"/>
            </w:pPr>
            <w:r/>
            <w:r>
              <w:rPr>
                <w:rFonts w:ascii="Aptos" w:hAnsi="Aptos"/>
                <w:b w:val="0"/>
                <w:color w:val="13263D"/>
                <w:sz w:val="16"/>
              </w:rPr>
              <w:t>Potential two-SKU strategy later</w:t>
            </w:r>
          </w:p>
        </w:tc>
      </w:tr>
    </w:tbl>
    <w:p>
      <w:pPr>
        <w:spacing w:after="20"/>
      </w:pPr>
    </w:p>
    <w:p>
      <w:pPr>
        <w:pStyle w:val="Heading2"/>
      </w:pPr>
      <w:r>
        <w:t>2.3 Relationship to full-length ATMOS card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3263D"/>
            <w:vAlign w:val="center"/>
            <w:tcMar>
              <w:top w:w="90" w:type="dxa"/>
              <w:start w:w="100" w:type="dxa"/>
              <w:bottom w:w="90" w:type="dxa"/>
              <w:end w:w="100" w:type="dxa"/>
            </w:tcMar>
          </w:tcPr>
          <w:p>
            <w:pPr>
              <w:spacing w:after="0"/>
              <w:jc w:val="center"/>
            </w:pPr>
            <w:r/>
            <w:r>
              <w:rPr>
                <w:rFonts w:ascii="Aptos" w:hAnsi="Aptos"/>
                <w:b/>
                <w:color w:val="FFFFFF"/>
                <w:sz w:val="17"/>
              </w:rPr>
              <w:t>Decision axis</w:t>
            </w:r>
          </w:p>
        </w:tc>
        <w:tc>
          <w:tcPr>
            <w:tcW w:type="dxa" w:w="3888"/>
            <w:shd w:fill="13263D"/>
            <w:vAlign w:val="center"/>
            <w:tcMar>
              <w:top w:w="90" w:type="dxa"/>
              <w:start w:w="100" w:type="dxa"/>
              <w:bottom w:w="90" w:type="dxa"/>
              <w:end w:w="100" w:type="dxa"/>
            </w:tcMar>
          </w:tcPr>
          <w:p>
            <w:pPr>
              <w:spacing w:after="0"/>
              <w:jc w:val="center"/>
            </w:pPr>
            <w:r/>
            <w:r>
              <w:rPr>
                <w:rFonts w:ascii="Aptos" w:hAnsi="Aptos"/>
                <w:b/>
                <w:color w:val="FFFFFF"/>
                <w:sz w:val="17"/>
              </w:rPr>
              <w:t>ATMOS E3.S</w:t>
            </w:r>
          </w:p>
        </w:tc>
        <w:tc>
          <w:tcPr>
            <w:tcW w:type="dxa" w:w="3960"/>
            <w:shd w:fill="13263D"/>
            <w:vAlign w:val="center"/>
            <w:tcMar>
              <w:top w:w="90" w:type="dxa"/>
              <w:start w:w="100" w:type="dxa"/>
              <w:bottom w:w="90" w:type="dxa"/>
              <w:end w:w="100" w:type="dxa"/>
            </w:tcMar>
          </w:tcPr>
          <w:p>
            <w:pPr>
              <w:spacing w:after="0"/>
              <w:jc w:val="center"/>
            </w:pPr>
            <w:r/>
            <w:r>
              <w:rPr>
                <w:rFonts w:ascii="Aptos" w:hAnsi="Aptos"/>
                <w:b/>
                <w:color w:val="FFFFFF"/>
                <w:sz w:val="17"/>
              </w:rPr>
              <w:t>Full-length ATMOS card</w:t>
            </w:r>
          </w:p>
        </w:tc>
      </w:tr>
      <w:tr>
        <w:tc>
          <w:tcPr>
            <w:tcW w:type="dxa" w:w="2088"/>
            <w:shd w:fill="FFFFFF"/>
            <w:vAlign w:val="center"/>
            <w:tcMar>
              <w:top w:w="90" w:type="dxa"/>
              <w:start w:w="100" w:type="dxa"/>
              <w:bottom w:w="90" w:type="dxa"/>
              <w:end w:w="100" w:type="dxa"/>
            </w:tcMar>
          </w:tcPr>
          <w:p>
            <w:pPr>
              <w:spacing w:after="0"/>
              <w:jc w:val="left"/>
            </w:pPr>
            <w:r/>
            <w:r>
              <w:rPr>
                <w:rFonts w:ascii="Aptos" w:hAnsi="Aptos"/>
                <w:b w:val="0"/>
                <w:color w:val="13263D"/>
                <w:sz w:val="16"/>
              </w:rPr>
              <w:t>IMA modules per device</w:t>
            </w:r>
          </w:p>
        </w:tc>
        <w:tc>
          <w:tcPr>
            <w:tcW w:type="dxa" w:w="3888"/>
            <w:shd w:fill="FFFFFF"/>
            <w:vAlign w:val="center"/>
            <w:tcMar>
              <w:top w:w="90" w:type="dxa"/>
              <w:start w:w="100" w:type="dxa"/>
              <w:bottom w:w="90" w:type="dxa"/>
              <w:end w:w="100" w:type="dxa"/>
            </w:tcMar>
          </w:tcPr>
          <w:p>
            <w:pPr>
              <w:spacing w:after="0"/>
              <w:jc w:val="left"/>
            </w:pPr>
            <w:r/>
            <w:r>
              <w:rPr>
                <w:rFonts w:ascii="Aptos" w:hAnsi="Aptos"/>
                <w:b w:val="0"/>
                <w:color w:val="13263D"/>
                <w:sz w:val="16"/>
              </w:rPr>
              <w:t>One, initially</w:t>
            </w:r>
          </w:p>
        </w:tc>
        <w:tc>
          <w:tcPr>
            <w:tcW w:type="dxa" w:w="3960"/>
            <w:shd w:fill="FFFFFF"/>
            <w:vAlign w:val="center"/>
            <w:tcMar>
              <w:top w:w="90" w:type="dxa"/>
              <w:start w:w="100" w:type="dxa"/>
              <w:bottom w:w="90" w:type="dxa"/>
              <w:end w:w="100" w:type="dxa"/>
            </w:tcMar>
          </w:tcPr>
          <w:p>
            <w:pPr>
              <w:spacing w:after="0"/>
              <w:jc w:val="left"/>
            </w:pPr>
            <w:r/>
            <w:r>
              <w:rPr>
                <w:rFonts w:ascii="Aptos" w:hAnsi="Aptos"/>
                <w:b w:val="0"/>
                <w:color w:val="13263D"/>
                <w:sz w:val="16"/>
              </w:rPr>
              <w:t>Eight in current concept</w:t>
            </w:r>
          </w:p>
        </w:tc>
      </w:tr>
      <w:tr>
        <w:tc>
          <w:tcPr>
            <w:tcW w:type="dxa" w:w="2088"/>
            <w:shd w:fill="F4F5F6"/>
            <w:vAlign w:val="center"/>
            <w:tcMar>
              <w:top w:w="90" w:type="dxa"/>
              <w:start w:w="100" w:type="dxa"/>
              <w:bottom w:w="90" w:type="dxa"/>
              <w:end w:w="100" w:type="dxa"/>
            </w:tcMar>
          </w:tcPr>
          <w:p>
            <w:pPr>
              <w:spacing w:after="0"/>
              <w:jc w:val="left"/>
            </w:pPr>
            <w:r/>
            <w:r>
              <w:rPr>
                <w:rFonts w:ascii="Aptos" w:hAnsi="Aptos"/>
                <w:b w:val="0"/>
                <w:color w:val="13263D"/>
                <w:sz w:val="16"/>
              </w:rPr>
              <w:t>Host interface</w:t>
            </w:r>
          </w:p>
        </w:tc>
        <w:tc>
          <w:tcPr>
            <w:tcW w:type="dxa" w:w="3888"/>
            <w:shd w:fill="F4F5F6"/>
            <w:vAlign w:val="center"/>
            <w:tcMar>
              <w:top w:w="90" w:type="dxa"/>
              <w:start w:w="100" w:type="dxa"/>
              <w:bottom w:w="90" w:type="dxa"/>
              <w:end w:w="100" w:type="dxa"/>
            </w:tcMar>
          </w:tcPr>
          <w:p>
            <w:pPr>
              <w:spacing w:after="0"/>
              <w:jc w:val="left"/>
            </w:pPr>
            <w:r/>
            <w:r>
              <w:rPr>
                <w:rFonts w:ascii="Aptos" w:hAnsi="Aptos"/>
                <w:b w:val="0"/>
                <w:color w:val="13263D"/>
                <w:sz w:val="16"/>
              </w:rPr>
              <w:t>Likely x4, potentially x8 in 2T</w:t>
            </w:r>
          </w:p>
        </w:tc>
        <w:tc>
          <w:tcPr>
            <w:tcW w:type="dxa" w:w="3960"/>
            <w:shd w:fill="F4F5F6"/>
            <w:vAlign w:val="center"/>
            <w:tcMar>
              <w:top w:w="90" w:type="dxa"/>
              <w:start w:w="100" w:type="dxa"/>
              <w:bottom w:w="90" w:type="dxa"/>
              <w:end w:w="100" w:type="dxa"/>
            </w:tcMar>
          </w:tcPr>
          <w:p>
            <w:pPr>
              <w:spacing w:after="0"/>
              <w:jc w:val="left"/>
            </w:pPr>
            <w:r/>
            <w:r>
              <w:rPr>
                <w:rFonts w:ascii="Aptos" w:hAnsi="Aptos"/>
                <w:b w:val="0"/>
                <w:color w:val="13263D"/>
                <w:sz w:val="16"/>
              </w:rPr>
              <w:t>x16</w:t>
            </w:r>
          </w:p>
        </w:tc>
      </w:tr>
      <w:tr>
        <w:tc>
          <w:tcPr>
            <w:tcW w:type="dxa" w:w="2088"/>
            <w:shd w:fill="FFFFFF"/>
            <w:vAlign w:val="center"/>
            <w:tcMar>
              <w:top w:w="90" w:type="dxa"/>
              <w:start w:w="100" w:type="dxa"/>
              <w:bottom w:w="90" w:type="dxa"/>
              <w:end w:w="100" w:type="dxa"/>
            </w:tcMar>
          </w:tcPr>
          <w:p>
            <w:pPr>
              <w:spacing w:after="0"/>
              <w:jc w:val="left"/>
            </w:pPr>
            <w:r/>
            <w:r>
              <w:rPr>
                <w:rFonts w:ascii="Aptos" w:hAnsi="Aptos"/>
                <w:b w:val="0"/>
                <w:color w:val="13263D"/>
                <w:sz w:val="16"/>
              </w:rPr>
              <w:t>Service unit</w:t>
            </w:r>
          </w:p>
        </w:tc>
        <w:tc>
          <w:tcPr>
            <w:tcW w:type="dxa" w:w="3888"/>
            <w:shd w:fill="FFFFFF"/>
            <w:vAlign w:val="center"/>
            <w:tcMar>
              <w:top w:w="90" w:type="dxa"/>
              <w:start w:w="100" w:type="dxa"/>
              <w:bottom w:w="90" w:type="dxa"/>
              <w:end w:w="100" w:type="dxa"/>
            </w:tcMar>
          </w:tcPr>
          <w:p>
            <w:pPr>
              <w:spacing w:after="0"/>
              <w:jc w:val="left"/>
            </w:pPr>
            <w:r/>
            <w:r>
              <w:rPr>
                <w:rFonts w:ascii="Aptos" w:hAnsi="Aptos"/>
                <w:b w:val="0"/>
                <w:color w:val="13263D"/>
                <w:sz w:val="16"/>
              </w:rPr>
              <w:t>One front-accessible device</w:t>
            </w:r>
          </w:p>
        </w:tc>
        <w:tc>
          <w:tcPr>
            <w:tcW w:type="dxa" w:w="3960"/>
            <w:shd w:fill="FFFFFF"/>
            <w:vAlign w:val="center"/>
            <w:tcMar>
              <w:top w:w="90" w:type="dxa"/>
              <w:start w:w="100" w:type="dxa"/>
              <w:bottom w:w="90" w:type="dxa"/>
              <w:end w:w="100" w:type="dxa"/>
            </w:tcMar>
          </w:tcPr>
          <w:p>
            <w:pPr>
              <w:spacing w:after="0"/>
              <w:jc w:val="left"/>
            </w:pPr>
            <w:r/>
            <w:r>
              <w:rPr>
                <w:rFonts w:ascii="Aptos" w:hAnsi="Aptos"/>
                <w:b w:val="0"/>
                <w:color w:val="13263D"/>
                <w:sz w:val="16"/>
              </w:rPr>
              <w:t>One internal accelerator card</w:t>
            </w:r>
          </w:p>
        </w:tc>
      </w:tr>
      <w:tr>
        <w:tc>
          <w:tcPr>
            <w:tcW w:type="dxa" w:w="2088"/>
            <w:shd w:fill="F4F5F6"/>
            <w:vAlign w:val="center"/>
            <w:tcMar>
              <w:top w:w="90" w:type="dxa"/>
              <w:start w:w="100" w:type="dxa"/>
              <w:bottom w:w="90" w:type="dxa"/>
              <w:end w:w="100" w:type="dxa"/>
            </w:tcMar>
          </w:tcPr>
          <w:p>
            <w:pPr>
              <w:spacing w:after="0"/>
              <w:jc w:val="left"/>
            </w:pPr>
            <w:r/>
            <w:r>
              <w:rPr>
                <w:rFonts w:ascii="Aptos" w:hAnsi="Aptos"/>
                <w:b w:val="0"/>
                <w:color w:val="13263D"/>
                <w:sz w:val="16"/>
              </w:rPr>
              <w:t>Best model topology</w:t>
            </w:r>
          </w:p>
        </w:tc>
        <w:tc>
          <w:tcPr>
            <w:tcW w:type="dxa" w:w="3888"/>
            <w:shd w:fill="F4F5F6"/>
            <w:vAlign w:val="center"/>
            <w:tcMar>
              <w:top w:w="90" w:type="dxa"/>
              <w:start w:w="100" w:type="dxa"/>
              <w:bottom w:w="90" w:type="dxa"/>
              <w:end w:w="100" w:type="dxa"/>
            </w:tcMar>
          </w:tcPr>
          <w:p>
            <w:pPr>
              <w:spacing w:after="0"/>
              <w:jc w:val="left"/>
            </w:pPr>
            <w:r/>
            <w:r>
              <w:rPr>
                <w:rFonts w:ascii="Aptos" w:hAnsi="Aptos"/>
                <w:b w:val="0"/>
                <w:color w:val="13263D"/>
                <w:sz w:val="16"/>
              </w:rPr>
              <w:t>One small/medium model per device or replicated pool</w:t>
            </w:r>
          </w:p>
        </w:tc>
        <w:tc>
          <w:tcPr>
            <w:tcW w:type="dxa" w:w="3960"/>
            <w:shd w:fill="F4F5F6"/>
            <w:vAlign w:val="center"/>
            <w:tcMar>
              <w:top w:w="90" w:type="dxa"/>
              <w:start w:w="100" w:type="dxa"/>
              <w:bottom w:w="90" w:type="dxa"/>
              <w:end w:w="100" w:type="dxa"/>
            </w:tcMar>
          </w:tcPr>
          <w:p>
            <w:pPr>
              <w:spacing w:after="0"/>
              <w:jc w:val="left"/>
            </w:pPr>
            <w:r/>
            <w:r>
              <w:rPr>
                <w:rFonts w:ascii="Aptos" w:hAnsi="Aptos"/>
                <w:b w:val="0"/>
                <w:color w:val="13263D"/>
                <w:sz w:val="16"/>
              </w:rPr>
              <w:t>One large dense/MoE model per card</w:t>
            </w:r>
          </w:p>
        </w:tc>
      </w:tr>
      <w:tr>
        <w:tc>
          <w:tcPr>
            <w:tcW w:type="dxa" w:w="2088"/>
            <w:shd w:fill="FFFFFF"/>
            <w:vAlign w:val="center"/>
            <w:tcMar>
              <w:top w:w="90" w:type="dxa"/>
              <w:start w:w="100" w:type="dxa"/>
              <w:bottom w:w="90" w:type="dxa"/>
              <w:end w:w="100" w:type="dxa"/>
            </w:tcMar>
          </w:tcPr>
          <w:p>
            <w:pPr>
              <w:spacing w:after="0"/>
              <w:jc w:val="left"/>
            </w:pPr>
            <w:r/>
            <w:r>
              <w:rPr>
                <w:rFonts w:ascii="Aptos" w:hAnsi="Aptos"/>
                <w:b w:val="0"/>
                <w:color w:val="13263D"/>
                <w:sz w:val="16"/>
              </w:rPr>
              <w:t>Inter-device communication</w:t>
            </w:r>
          </w:p>
        </w:tc>
        <w:tc>
          <w:tcPr>
            <w:tcW w:type="dxa" w:w="3888"/>
            <w:shd w:fill="FFFFFF"/>
            <w:vAlign w:val="center"/>
            <w:tcMar>
              <w:top w:w="90" w:type="dxa"/>
              <w:start w:w="100" w:type="dxa"/>
              <w:bottom w:w="90" w:type="dxa"/>
              <w:end w:w="100" w:type="dxa"/>
            </w:tcMar>
          </w:tcPr>
          <w:p>
            <w:pPr>
              <w:spacing w:after="0"/>
              <w:jc w:val="left"/>
            </w:pPr>
            <w:r/>
            <w:r>
              <w:rPr>
                <w:rFonts w:ascii="Aptos" w:hAnsi="Aptos"/>
                <w:b w:val="0"/>
                <w:color w:val="13263D"/>
                <w:sz w:val="16"/>
              </w:rPr>
              <w:t>Server/backplane PCIe fabric</w:t>
            </w:r>
          </w:p>
        </w:tc>
        <w:tc>
          <w:tcPr>
            <w:tcW w:type="dxa" w:w="3960"/>
            <w:shd w:fill="FFFFFF"/>
            <w:vAlign w:val="center"/>
            <w:tcMar>
              <w:top w:w="90" w:type="dxa"/>
              <w:start w:w="100" w:type="dxa"/>
              <w:bottom w:w="90" w:type="dxa"/>
              <w:end w:w="100" w:type="dxa"/>
            </w:tcMar>
          </w:tcPr>
          <w:p>
            <w:pPr>
              <w:spacing w:after="0"/>
              <w:jc w:val="left"/>
            </w:pPr>
            <w:r/>
            <w:r>
              <w:rPr>
                <w:rFonts w:ascii="Aptos" w:hAnsi="Aptos"/>
                <w:b w:val="0"/>
                <w:color w:val="13263D"/>
                <w:sz w:val="16"/>
              </w:rPr>
              <w:t>On-card switch among modules</w:t>
            </w:r>
          </w:p>
        </w:tc>
      </w:tr>
      <w:tr>
        <w:tc>
          <w:tcPr>
            <w:tcW w:type="dxa" w:w="2088"/>
            <w:shd w:fill="F4F5F6"/>
            <w:vAlign w:val="center"/>
            <w:tcMar>
              <w:top w:w="90" w:type="dxa"/>
              <w:start w:w="100" w:type="dxa"/>
              <w:bottom w:w="90" w:type="dxa"/>
              <w:end w:w="100" w:type="dxa"/>
            </w:tcMar>
          </w:tcPr>
          <w:p>
            <w:pPr>
              <w:spacing w:after="0"/>
              <w:jc w:val="left"/>
            </w:pPr>
            <w:r/>
            <w:r>
              <w:rPr>
                <w:rFonts w:ascii="Aptos" w:hAnsi="Aptos"/>
                <w:b w:val="0"/>
                <w:color w:val="13263D"/>
                <w:sz w:val="16"/>
              </w:rPr>
              <w:t>Primary value</w:t>
            </w:r>
          </w:p>
        </w:tc>
        <w:tc>
          <w:tcPr>
            <w:tcW w:type="dxa" w:w="3888"/>
            <w:shd w:fill="F4F5F6"/>
            <w:vAlign w:val="center"/>
            <w:tcMar>
              <w:top w:w="90" w:type="dxa"/>
              <w:start w:w="100" w:type="dxa"/>
              <w:bottom w:w="90" w:type="dxa"/>
              <w:end w:w="100" w:type="dxa"/>
            </w:tcMar>
          </w:tcPr>
          <w:p>
            <w:pPr>
              <w:spacing w:after="0"/>
              <w:jc w:val="left"/>
            </w:pPr>
            <w:r/>
            <w:r>
              <w:rPr>
                <w:rFonts w:ascii="Aptos" w:hAnsi="Aptos"/>
                <w:b w:val="0"/>
                <w:color w:val="13263D"/>
                <w:sz w:val="16"/>
              </w:rPr>
              <w:t>Modularity, isolation, incremental scaling</w:t>
            </w:r>
          </w:p>
        </w:tc>
        <w:tc>
          <w:tcPr>
            <w:tcW w:type="dxa" w:w="3960"/>
            <w:shd w:fill="F4F5F6"/>
            <w:vAlign w:val="center"/>
            <w:tcMar>
              <w:top w:w="90" w:type="dxa"/>
              <w:start w:w="100" w:type="dxa"/>
              <w:bottom w:w="90" w:type="dxa"/>
              <w:end w:w="100" w:type="dxa"/>
            </w:tcMar>
          </w:tcPr>
          <w:p>
            <w:pPr>
              <w:spacing w:after="0"/>
              <w:jc w:val="left"/>
            </w:pPr>
            <w:r/>
            <w:r>
              <w:rPr>
                <w:rFonts w:ascii="Aptos" w:hAnsi="Aptos"/>
                <w:b w:val="0"/>
                <w:color w:val="13263D"/>
                <w:sz w:val="16"/>
              </w:rPr>
              <w:t>Large-model locality and aggregate capacity</w:t>
            </w:r>
          </w:p>
        </w:tc>
      </w:tr>
      <w:tr>
        <w:tc>
          <w:tcPr>
            <w:tcW w:type="dxa" w:w="2088"/>
            <w:shd w:fill="FFFFFF"/>
            <w:vAlign w:val="center"/>
            <w:tcMar>
              <w:top w:w="90" w:type="dxa"/>
              <w:start w:w="100" w:type="dxa"/>
              <w:bottom w:w="90" w:type="dxa"/>
              <w:end w:w="100" w:type="dxa"/>
            </w:tcMar>
          </w:tcPr>
          <w:p>
            <w:pPr>
              <w:spacing w:after="0"/>
              <w:jc w:val="left"/>
            </w:pPr>
            <w:r/>
            <w:r>
              <w:rPr>
                <w:rFonts w:ascii="Aptos" w:hAnsi="Aptos"/>
                <w:b w:val="0"/>
                <w:color w:val="13263D"/>
                <w:sz w:val="16"/>
              </w:rPr>
              <w:t>Key risk</w:t>
            </w:r>
          </w:p>
        </w:tc>
        <w:tc>
          <w:tcPr>
            <w:tcW w:type="dxa" w:w="3888"/>
            <w:shd w:fill="FFFFFF"/>
            <w:vAlign w:val="center"/>
            <w:tcMar>
              <w:top w:w="90" w:type="dxa"/>
              <w:start w:w="100" w:type="dxa"/>
              <w:bottom w:w="90" w:type="dxa"/>
              <w:end w:w="100" w:type="dxa"/>
            </w:tcMar>
          </w:tcPr>
          <w:p>
            <w:pPr>
              <w:spacing w:after="0"/>
              <w:jc w:val="left"/>
            </w:pPr>
            <w:r/>
            <w:r>
              <w:rPr>
                <w:rFonts w:ascii="Aptos" w:hAnsi="Aptos"/>
                <w:b w:val="0"/>
                <w:color w:val="13263D"/>
                <w:sz w:val="16"/>
              </w:rPr>
              <w:t>Power/thermal and sharding across many devices</w:t>
            </w:r>
          </w:p>
        </w:tc>
        <w:tc>
          <w:tcPr>
            <w:tcW w:type="dxa" w:w="3960"/>
            <w:shd w:fill="FFFFFF"/>
            <w:vAlign w:val="center"/>
            <w:tcMar>
              <w:top w:w="90" w:type="dxa"/>
              <w:start w:w="100" w:type="dxa"/>
              <w:bottom w:w="90" w:type="dxa"/>
              <w:end w:w="100" w:type="dxa"/>
            </w:tcMar>
          </w:tcPr>
          <w:p>
            <w:pPr>
              <w:spacing w:after="0"/>
              <w:jc w:val="left"/>
            </w:pPr>
            <w:r/>
            <w:r>
              <w:rPr>
                <w:rFonts w:ascii="Aptos" w:hAnsi="Aptos"/>
                <w:b w:val="0"/>
                <w:color w:val="13263D"/>
                <w:sz w:val="16"/>
              </w:rPr>
              <w:t>Higher integration and acquisition unit</w:t>
            </w:r>
          </w:p>
        </w:tc>
      </w:tr>
    </w:tbl>
    <w:p>
      <w:pPr>
        <w:spacing w:after="20"/>
      </w:pPr>
    </w:p>
    <w:p>
      <w:r>
        <w:br w:type="page"/>
      </w:r>
    </w:p>
    <w:p>
      <w:pPr>
        <w:pStyle w:val="Heading1"/>
      </w:pPr>
      <w:r>
        <w:t>3. Use Cases and Workload Qualification</w:t>
      </w:r>
    </w:p>
    <w:p>
      <w:pPr>
        <w:pStyle w:val="Heading2"/>
      </w:pPr>
      <w:r>
        <w:t>3.1 Prioritized use-case portfolio</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864"/>
            <w:shd w:fill="13263D"/>
            <w:vAlign w:val="center"/>
            <w:tcMar>
              <w:top w:w="90" w:type="dxa"/>
              <w:start w:w="100" w:type="dxa"/>
              <w:bottom w:w="90" w:type="dxa"/>
              <w:end w:w="100" w:type="dxa"/>
            </w:tcMar>
          </w:tcPr>
          <w:p>
            <w:pPr>
              <w:spacing w:after="0"/>
              <w:jc w:val="center"/>
            </w:pPr>
            <w:r/>
            <w:r>
              <w:rPr>
                <w:rFonts w:ascii="Aptos" w:hAnsi="Aptos"/>
                <w:b/>
                <w:color w:val="FFFFFF"/>
                <w:sz w:val="17"/>
              </w:rPr>
              <w:t>Priority</w:t>
            </w:r>
          </w:p>
        </w:tc>
        <w:tc>
          <w:tcPr>
            <w:tcW w:type="dxa" w:w="1944"/>
            <w:shd w:fill="13263D"/>
            <w:vAlign w:val="center"/>
            <w:tcMar>
              <w:top w:w="90" w:type="dxa"/>
              <w:start w:w="100" w:type="dxa"/>
              <w:bottom w:w="90" w:type="dxa"/>
              <w:end w:w="100" w:type="dxa"/>
            </w:tcMar>
          </w:tcPr>
          <w:p>
            <w:pPr>
              <w:spacing w:after="0"/>
              <w:jc w:val="center"/>
            </w:pPr>
            <w:r/>
            <w:r>
              <w:rPr>
                <w:rFonts w:ascii="Aptos" w:hAnsi="Aptos"/>
                <w:b/>
                <w:color w:val="FFFFFF"/>
                <w:sz w:val="17"/>
              </w:rPr>
              <w:t>Use case</w:t>
            </w:r>
          </w:p>
        </w:tc>
        <w:tc>
          <w:tcPr>
            <w:tcW w:type="dxa" w:w="3816"/>
            <w:shd w:fill="13263D"/>
            <w:vAlign w:val="center"/>
            <w:tcMar>
              <w:top w:w="90" w:type="dxa"/>
              <w:start w:w="100" w:type="dxa"/>
              <w:bottom w:w="90" w:type="dxa"/>
              <w:end w:w="100" w:type="dxa"/>
            </w:tcMar>
          </w:tcPr>
          <w:p>
            <w:pPr>
              <w:spacing w:after="0"/>
              <w:jc w:val="center"/>
            </w:pPr>
            <w:r/>
            <w:r>
              <w:rPr>
                <w:rFonts w:ascii="Aptos" w:hAnsi="Aptos"/>
                <w:b/>
                <w:color w:val="FFFFFF"/>
                <w:sz w:val="17"/>
              </w:rPr>
              <w:t>Why ATMOS E3.S fits</w:t>
            </w:r>
          </w:p>
        </w:tc>
        <w:tc>
          <w:tcPr>
            <w:tcW w:type="dxa" w:w="1800"/>
            <w:shd w:fill="13263D"/>
            <w:vAlign w:val="center"/>
            <w:tcMar>
              <w:top w:w="90" w:type="dxa"/>
              <w:start w:w="100" w:type="dxa"/>
              <w:bottom w:w="90" w:type="dxa"/>
              <w:end w:w="100" w:type="dxa"/>
            </w:tcMar>
          </w:tcPr>
          <w:p>
            <w:pPr>
              <w:spacing w:after="0"/>
              <w:jc w:val="center"/>
            </w:pPr>
            <w:r/>
            <w:r>
              <w:rPr>
                <w:rFonts w:ascii="Aptos" w:hAnsi="Aptos"/>
                <w:b/>
                <w:color w:val="FFFFFF"/>
                <w:sz w:val="17"/>
              </w:rPr>
              <w:t>Primary KPI</w:t>
            </w:r>
          </w:p>
        </w:tc>
        <w:tc>
          <w:tcPr>
            <w:tcW w:type="dxa" w:w="1512"/>
            <w:shd w:fill="13263D"/>
            <w:vAlign w:val="center"/>
            <w:tcMar>
              <w:top w:w="90" w:type="dxa"/>
              <w:start w:w="100" w:type="dxa"/>
              <w:bottom w:w="90" w:type="dxa"/>
              <w:end w:w="100" w:type="dxa"/>
            </w:tcMar>
          </w:tcPr>
          <w:p>
            <w:pPr>
              <w:spacing w:after="0"/>
              <w:jc w:val="center"/>
            </w:pPr>
            <w:r/>
            <w:r>
              <w:rPr>
                <w:rFonts w:ascii="Aptos" w:hAnsi="Aptos"/>
                <w:b/>
                <w:color w:val="FFFFFF"/>
                <w:sz w:val="17"/>
              </w:rPr>
              <w:t>Initial disposition</w:t>
            </w:r>
          </w:p>
        </w:tc>
      </w:tr>
      <w:tr>
        <w:tc>
          <w:tcPr>
            <w:tcW w:type="dxa" w:w="864"/>
            <w:shd w:fill="FFFFFF"/>
            <w:vAlign w:val="center"/>
            <w:tcMar>
              <w:top w:w="90" w:type="dxa"/>
              <w:start w:w="100" w:type="dxa"/>
              <w:bottom w:w="90" w:type="dxa"/>
              <w:end w:w="100" w:type="dxa"/>
            </w:tcMar>
          </w:tcPr>
          <w:p>
            <w:pPr>
              <w:spacing w:after="0"/>
              <w:jc w:val="center"/>
            </w:pPr>
            <w:r/>
            <w:r>
              <w:rPr>
                <w:rFonts w:ascii="Aptos" w:hAnsi="Aptos"/>
                <w:b w:val="0"/>
                <w:color w:val="13263D"/>
                <w:sz w:val="15"/>
              </w:rPr>
              <w:t>P0</w:t>
            </w:r>
          </w:p>
        </w:tc>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5"/>
              </w:rPr>
              <w:t>Embedding generation</w:t>
            </w:r>
          </w:p>
        </w:tc>
        <w:tc>
          <w:tcPr>
            <w:tcW w:type="dxa" w:w="3816"/>
            <w:shd w:fill="FFFFFF"/>
            <w:vAlign w:val="center"/>
            <w:tcMar>
              <w:top w:w="90" w:type="dxa"/>
              <w:start w:w="100" w:type="dxa"/>
              <w:bottom w:w="90" w:type="dxa"/>
              <w:end w:w="100" w:type="dxa"/>
            </w:tcMar>
          </w:tcPr>
          <w:p>
            <w:pPr>
              <w:spacing w:after="0"/>
              <w:jc w:val="left"/>
            </w:pPr>
            <w:r/>
            <w:r>
              <w:rPr>
                <w:rFonts w:ascii="Aptos" w:hAnsi="Aptos"/>
                <w:b w:val="0"/>
                <w:color w:val="13263D"/>
                <w:sz w:val="15"/>
              </w:rPr>
              <w:t>Independent, highly batchable, stable model, horizontal pool scaling</w:t>
            </w:r>
          </w:p>
        </w:tc>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5"/>
              </w:rPr>
              <w:t>Embeddings/s, p99 latency, W/1M vectors</w:t>
            </w:r>
          </w:p>
        </w:tc>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5"/>
              </w:rPr>
              <w:t>Launch workload</w:t>
            </w:r>
          </w:p>
        </w:tc>
      </w:tr>
      <w:tr>
        <w:tc>
          <w:tcPr>
            <w:tcW w:type="dxa" w:w="864"/>
            <w:shd w:fill="F4F5F6"/>
            <w:vAlign w:val="center"/>
            <w:tcMar>
              <w:top w:w="90" w:type="dxa"/>
              <w:start w:w="100" w:type="dxa"/>
              <w:bottom w:w="90" w:type="dxa"/>
              <w:end w:w="100" w:type="dxa"/>
            </w:tcMar>
          </w:tcPr>
          <w:p>
            <w:pPr>
              <w:spacing w:after="0"/>
              <w:jc w:val="center"/>
            </w:pPr>
            <w:r/>
            <w:r>
              <w:rPr>
                <w:rFonts w:ascii="Aptos" w:hAnsi="Aptos"/>
                <w:b w:val="0"/>
                <w:color w:val="13263D"/>
                <w:sz w:val="15"/>
              </w:rPr>
              <w:t>P0</w:t>
            </w:r>
          </w:p>
        </w:tc>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5"/>
              </w:rPr>
              <w:t>Neural reranking</w:t>
            </w:r>
          </w:p>
        </w:tc>
        <w:tc>
          <w:tcPr>
            <w:tcW w:type="dxa" w:w="3816"/>
            <w:shd w:fill="F4F5F6"/>
            <w:vAlign w:val="center"/>
            <w:tcMar>
              <w:top w:w="90" w:type="dxa"/>
              <w:start w:w="100" w:type="dxa"/>
              <w:bottom w:w="90" w:type="dxa"/>
              <w:end w:w="100" w:type="dxa"/>
            </w:tcMar>
          </w:tcPr>
          <w:p>
            <w:pPr>
              <w:spacing w:after="0"/>
              <w:jc w:val="left"/>
            </w:pPr>
            <w:r/>
            <w:r>
              <w:rPr>
                <w:rFonts w:ascii="Aptos" w:hAnsi="Aptos"/>
                <w:b w:val="0"/>
                <w:color w:val="13263D"/>
                <w:sz w:val="15"/>
              </w:rPr>
              <w:t>Transformer scoring over candidate batches; dedicated devices avoid LLM interference</w:t>
            </w:r>
          </w:p>
        </w:tc>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5"/>
              </w:rPr>
              <w:t>Pairs/s, NDCG/MRR, p99 latency</w:t>
            </w:r>
          </w:p>
        </w:tc>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5"/>
              </w:rPr>
              <w:t>Launch workload</w:t>
            </w:r>
          </w:p>
        </w:tc>
      </w:tr>
      <w:tr>
        <w:tc>
          <w:tcPr>
            <w:tcW w:type="dxa" w:w="864"/>
            <w:shd w:fill="FFFFFF"/>
            <w:vAlign w:val="center"/>
            <w:tcMar>
              <w:top w:w="90" w:type="dxa"/>
              <w:start w:w="100" w:type="dxa"/>
              <w:bottom w:w="90" w:type="dxa"/>
              <w:end w:w="100" w:type="dxa"/>
            </w:tcMar>
          </w:tcPr>
          <w:p>
            <w:pPr>
              <w:spacing w:after="0"/>
              <w:jc w:val="center"/>
            </w:pPr>
            <w:r/>
            <w:r>
              <w:rPr>
                <w:rFonts w:ascii="Aptos" w:hAnsi="Aptos"/>
                <w:b w:val="0"/>
                <w:color w:val="13263D"/>
                <w:sz w:val="15"/>
              </w:rPr>
              <w:t>P0</w:t>
            </w:r>
          </w:p>
        </w:tc>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5"/>
              </w:rPr>
              <w:t>Private domain LLM</w:t>
            </w:r>
          </w:p>
        </w:tc>
        <w:tc>
          <w:tcPr>
            <w:tcW w:type="dxa" w:w="3816"/>
            <w:shd w:fill="FFFFFF"/>
            <w:vAlign w:val="center"/>
            <w:tcMar>
              <w:top w:w="90" w:type="dxa"/>
              <w:start w:w="100" w:type="dxa"/>
              <w:bottom w:w="90" w:type="dxa"/>
              <w:end w:w="100" w:type="dxa"/>
            </w:tcMar>
          </w:tcPr>
          <w:p>
            <w:pPr>
              <w:spacing w:after="0"/>
              <w:jc w:val="left"/>
            </w:pPr>
            <w:r/>
            <w:r>
              <w:rPr>
                <w:rFonts w:ascii="Aptos" w:hAnsi="Aptos"/>
                <w:b w:val="0"/>
                <w:color w:val="13263D"/>
                <w:sz w:val="15"/>
              </w:rPr>
              <w:t>One model per device; local data control and persistent model availability</w:t>
            </w:r>
          </w:p>
        </w:tc>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5"/>
              </w:rPr>
              <w:t>TTFT, TPOT, sessions at SLO</w:t>
            </w:r>
          </w:p>
        </w:tc>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5"/>
              </w:rPr>
              <w:t>Launch workload</w:t>
            </w:r>
          </w:p>
        </w:tc>
      </w:tr>
      <w:tr>
        <w:tc>
          <w:tcPr>
            <w:tcW w:type="dxa" w:w="864"/>
            <w:shd w:fill="F4F5F6"/>
            <w:vAlign w:val="center"/>
            <w:tcMar>
              <w:top w:w="90" w:type="dxa"/>
              <w:start w:w="100" w:type="dxa"/>
              <w:bottom w:w="90" w:type="dxa"/>
              <w:end w:w="100" w:type="dxa"/>
            </w:tcMar>
          </w:tcPr>
          <w:p>
            <w:pPr>
              <w:spacing w:after="0"/>
              <w:jc w:val="center"/>
            </w:pPr>
            <w:r/>
            <w:r>
              <w:rPr>
                <w:rFonts w:ascii="Aptos" w:hAnsi="Aptos"/>
                <w:b w:val="0"/>
                <w:color w:val="13263D"/>
                <w:sz w:val="15"/>
              </w:rPr>
              <w:t>P1</w:t>
            </w:r>
          </w:p>
        </w:tc>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5"/>
              </w:rPr>
              <w:t>Guard/classification model</w:t>
            </w:r>
          </w:p>
        </w:tc>
        <w:tc>
          <w:tcPr>
            <w:tcW w:type="dxa" w:w="3816"/>
            <w:shd w:fill="F4F5F6"/>
            <w:vAlign w:val="center"/>
            <w:tcMar>
              <w:top w:w="90" w:type="dxa"/>
              <w:start w:w="100" w:type="dxa"/>
              <w:bottom w:w="90" w:type="dxa"/>
              <w:end w:w="100" w:type="dxa"/>
            </w:tcMar>
          </w:tcPr>
          <w:p>
            <w:pPr>
              <w:spacing w:after="0"/>
              <w:jc w:val="left"/>
            </w:pPr>
            <w:r/>
            <w:r>
              <w:rPr>
                <w:rFonts w:ascii="Aptos" w:hAnsi="Aptos"/>
                <w:b w:val="0"/>
                <w:color w:val="13263D"/>
                <w:sz w:val="15"/>
              </w:rPr>
              <w:t>Small, high-QPS model that benefits from physical workload isolation</w:t>
            </w:r>
          </w:p>
        </w:tc>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5"/>
              </w:rPr>
              <w:t>Requests/s, p99, power</w:t>
            </w:r>
          </w:p>
        </w:tc>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5"/>
              </w:rPr>
              <w:t>Early ModelPack</w:t>
            </w:r>
          </w:p>
        </w:tc>
      </w:tr>
      <w:tr>
        <w:tc>
          <w:tcPr>
            <w:tcW w:type="dxa" w:w="864"/>
            <w:shd w:fill="FFFFFF"/>
            <w:vAlign w:val="center"/>
            <w:tcMar>
              <w:top w:w="90" w:type="dxa"/>
              <w:start w:w="100" w:type="dxa"/>
              <w:bottom w:w="90" w:type="dxa"/>
              <w:end w:w="100" w:type="dxa"/>
            </w:tcMar>
          </w:tcPr>
          <w:p>
            <w:pPr>
              <w:spacing w:after="0"/>
              <w:jc w:val="center"/>
            </w:pPr>
            <w:r/>
            <w:r>
              <w:rPr>
                <w:rFonts w:ascii="Aptos" w:hAnsi="Aptos"/>
                <w:b w:val="0"/>
                <w:color w:val="13263D"/>
                <w:sz w:val="15"/>
              </w:rPr>
              <w:t>P1</w:t>
            </w:r>
          </w:p>
        </w:tc>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5"/>
              </w:rPr>
              <w:t>VLM and document understanding</w:t>
            </w:r>
          </w:p>
        </w:tc>
        <w:tc>
          <w:tcPr>
            <w:tcW w:type="dxa" w:w="3816"/>
            <w:shd w:fill="FFFFFF"/>
            <w:vAlign w:val="center"/>
            <w:tcMar>
              <w:top w:w="90" w:type="dxa"/>
              <w:start w:w="100" w:type="dxa"/>
              <w:bottom w:w="90" w:type="dxa"/>
              <w:end w:w="100" w:type="dxa"/>
            </w:tcMar>
          </w:tcPr>
          <w:p>
            <w:pPr>
              <w:spacing w:after="0"/>
              <w:jc w:val="left"/>
            </w:pPr>
            <w:r/>
            <w:r>
              <w:rPr>
                <w:rFonts w:ascii="Aptos" w:hAnsi="Aptos"/>
                <w:b w:val="0"/>
                <w:color w:val="13263D"/>
                <w:sz w:val="15"/>
              </w:rPr>
              <w:t>Qualified multimodal models with moderate capacity and private data</w:t>
            </w:r>
          </w:p>
        </w:tc>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5"/>
              </w:rPr>
              <w:t>Images/s, quality, latency</w:t>
            </w:r>
          </w:p>
        </w:tc>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5"/>
              </w:rPr>
              <w:t>Operator-dependent</w:t>
            </w:r>
          </w:p>
        </w:tc>
      </w:tr>
      <w:tr>
        <w:tc>
          <w:tcPr>
            <w:tcW w:type="dxa" w:w="864"/>
            <w:shd w:fill="F4F5F6"/>
            <w:vAlign w:val="center"/>
            <w:tcMar>
              <w:top w:w="90" w:type="dxa"/>
              <w:start w:w="100" w:type="dxa"/>
              <w:bottom w:w="90" w:type="dxa"/>
              <w:end w:w="100" w:type="dxa"/>
            </w:tcMar>
          </w:tcPr>
          <w:p>
            <w:pPr>
              <w:spacing w:after="0"/>
              <w:jc w:val="center"/>
            </w:pPr>
            <w:r/>
            <w:r>
              <w:rPr>
                <w:rFonts w:ascii="Aptos" w:hAnsi="Aptos"/>
                <w:b w:val="0"/>
                <w:color w:val="13263D"/>
                <w:sz w:val="15"/>
              </w:rPr>
              <w:t>P1</w:t>
            </w:r>
          </w:p>
        </w:tc>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5"/>
              </w:rPr>
              <w:t>Speech / text-to-speech</w:t>
            </w:r>
          </w:p>
        </w:tc>
        <w:tc>
          <w:tcPr>
            <w:tcW w:type="dxa" w:w="3816"/>
            <w:shd w:fill="F4F5F6"/>
            <w:vAlign w:val="center"/>
            <w:tcMar>
              <w:top w:w="90" w:type="dxa"/>
              <w:start w:w="100" w:type="dxa"/>
              <w:bottom w:w="90" w:type="dxa"/>
              <w:end w:w="100" w:type="dxa"/>
            </w:tcMar>
          </w:tcPr>
          <w:p>
            <w:pPr>
              <w:spacing w:after="0"/>
              <w:jc w:val="left"/>
            </w:pPr>
            <w:r/>
            <w:r>
              <w:rPr>
                <w:rFonts w:ascii="Aptos" w:hAnsi="Aptos"/>
                <w:b w:val="0"/>
                <w:color w:val="13263D"/>
                <w:sz w:val="15"/>
              </w:rPr>
              <w:t>Independent neural service with local data and predictable batching</w:t>
            </w:r>
          </w:p>
        </w:tc>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5"/>
              </w:rPr>
              <w:t>Real-time factor, p99</w:t>
            </w:r>
          </w:p>
        </w:tc>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5"/>
              </w:rPr>
              <w:t>Operator-dependent</w:t>
            </w:r>
          </w:p>
        </w:tc>
      </w:tr>
      <w:tr>
        <w:tc>
          <w:tcPr>
            <w:tcW w:type="dxa" w:w="864"/>
            <w:shd w:fill="FFFFFF"/>
            <w:vAlign w:val="center"/>
            <w:tcMar>
              <w:top w:w="90" w:type="dxa"/>
              <w:start w:w="100" w:type="dxa"/>
              <w:bottom w:w="90" w:type="dxa"/>
              <w:end w:w="100" w:type="dxa"/>
            </w:tcMar>
          </w:tcPr>
          <w:p>
            <w:pPr>
              <w:spacing w:after="0"/>
              <w:jc w:val="center"/>
            </w:pPr>
            <w:r/>
            <w:r>
              <w:rPr>
                <w:rFonts w:ascii="Aptos" w:hAnsi="Aptos"/>
                <w:b w:val="0"/>
                <w:color w:val="13263D"/>
                <w:sz w:val="15"/>
              </w:rPr>
              <w:t>P1</w:t>
            </w:r>
          </w:p>
        </w:tc>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5"/>
              </w:rPr>
              <w:t>Long-tail model hosting</w:t>
            </w:r>
          </w:p>
        </w:tc>
        <w:tc>
          <w:tcPr>
            <w:tcW w:type="dxa" w:w="3816"/>
            <w:shd w:fill="FFFFFF"/>
            <w:vAlign w:val="center"/>
            <w:tcMar>
              <w:top w:w="90" w:type="dxa"/>
              <w:start w:w="100" w:type="dxa"/>
              <w:bottom w:w="90" w:type="dxa"/>
              <w:end w:w="100" w:type="dxa"/>
            </w:tcMar>
          </w:tcPr>
          <w:p>
            <w:pPr>
              <w:spacing w:after="0"/>
              <w:jc w:val="left"/>
            </w:pPr>
            <w:r/>
            <w:r>
              <w:rPr>
                <w:rFonts w:ascii="Aptos" w:hAnsi="Aptos"/>
                <w:b w:val="0"/>
                <w:color w:val="13263D"/>
                <w:sz w:val="15"/>
              </w:rPr>
              <w:t>One device per tenant/domain/model avoids partitioning a large GPU</w:t>
            </w:r>
          </w:p>
        </w:tc>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5"/>
              </w:rPr>
              <w:t>Models/rack, utilization, cold-start</w:t>
            </w:r>
          </w:p>
        </w:tc>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5"/>
              </w:rPr>
              <w:t>Platform value</w:t>
            </w:r>
          </w:p>
        </w:tc>
      </w:tr>
      <w:tr>
        <w:tc>
          <w:tcPr>
            <w:tcW w:type="dxa" w:w="864"/>
            <w:shd w:fill="F4F5F6"/>
            <w:vAlign w:val="center"/>
            <w:tcMar>
              <w:top w:w="90" w:type="dxa"/>
              <w:start w:w="100" w:type="dxa"/>
              <w:bottom w:w="90" w:type="dxa"/>
              <w:end w:w="100" w:type="dxa"/>
            </w:tcMar>
          </w:tcPr>
          <w:p>
            <w:pPr>
              <w:spacing w:after="0"/>
              <w:jc w:val="center"/>
            </w:pPr>
            <w:r/>
            <w:r>
              <w:rPr>
                <w:rFonts w:ascii="Aptos" w:hAnsi="Aptos"/>
                <w:b w:val="0"/>
                <w:color w:val="13263D"/>
                <w:sz w:val="15"/>
              </w:rPr>
              <w:t>P2</w:t>
            </w:r>
          </w:p>
        </w:tc>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5"/>
              </w:rPr>
              <w:t>RAG neural preprocessing pool</w:t>
            </w:r>
          </w:p>
        </w:tc>
        <w:tc>
          <w:tcPr>
            <w:tcW w:type="dxa" w:w="3816"/>
            <w:shd w:fill="F4F5F6"/>
            <w:vAlign w:val="center"/>
            <w:tcMar>
              <w:top w:w="90" w:type="dxa"/>
              <w:start w:w="100" w:type="dxa"/>
              <w:bottom w:w="90" w:type="dxa"/>
              <w:end w:w="100" w:type="dxa"/>
            </w:tcMar>
          </w:tcPr>
          <w:p>
            <w:pPr>
              <w:spacing w:after="0"/>
              <w:jc w:val="left"/>
            </w:pPr>
            <w:r/>
            <w:r>
              <w:rPr>
                <w:rFonts w:ascii="Aptos" w:hAnsi="Aptos"/>
                <w:b w:val="0"/>
                <w:color w:val="13263D"/>
                <w:sz w:val="15"/>
              </w:rPr>
              <w:t>Embedding + reranking + guard stages around a separate LLM engine</w:t>
            </w:r>
          </w:p>
        </w:tc>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5"/>
              </w:rPr>
              <w:t>Pipeline latency, prompt-token reduction</w:t>
            </w:r>
          </w:p>
        </w:tc>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5"/>
              </w:rPr>
              <w:t>Solution integration</w:t>
            </w:r>
          </w:p>
        </w:tc>
      </w:tr>
      <w:tr>
        <w:tc>
          <w:tcPr>
            <w:tcW w:type="dxa" w:w="864"/>
            <w:shd w:fill="FFFFFF"/>
            <w:vAlign w:val="center"/>
            <w:tcMar>
              <w:top w:w="90" w:type="dxa"/>
              <w:start w:w="100" w:type="dxa"/>
              <w:bottom w:w="90" w:type="dxa"/>
              <w:end w:w="100" w:type="dxa"/>
            </w:tcMar>
          </w:tcPr>
          <w:p>
            <w:pPr>
              <w:spacing w:after="0"/>
              <w:jc w:val="center"/>
            </w:pPr>
            <w:r/>
            <w:r>
              <w:rPr>
                <w:rFonts w:ascii="Aptos" w:hAnsi="Aptos"/>
                <w:b w:val="0"/>
                <w:color w:val="13263D"/>
                <w:sz w:val="15"/>
              </w:rPr>
              <w:t>P2</w:t>
            </w:r>
          </w:p>
        </w:tc>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5"/>
              </w:rPr>
              <w:t>Small/medium MoE</w:t>
            </w:r>
          </w:p>
        </w:tc>
        <w:tc>
          <w:tcPr>
            <w:tcW w:type="dxa" w:w="3816"/>
            <w:shd w:fill="FFFFFF"/>
            <w:vAlign w:val="center"/>
            <w:tcMar>
              <w:top w:w="90" w:type="dxa"/>
              <w:start w:w="100" w:type="dxa"/>
              <w:bottom w:w="90" w:type="dxa"/>
              <w:end w:w="100" w:type="dxa"/>
            </w:tcMar>
          </w:tcPr>
          <w:p>
            <w:pPr>
              <w:spacing w:after="0"/>
              <w:jc w:val="left"/>
            </w:pPr>
            <w:r/>
            <w:r>
              <w:rPr>
                <w:rFonts w:ascii="Aptos" w:hAnsi="Aptos"/>
                <w:b w:val="0"/>
                <w:color w:val="13263D"/>
                <w:sz w:val="15"/>
              </w:rPr>
              <w:t>Possible if complete model fits one device and routing kernels are supported</w:t>
            </w:r>
          </w:p>
        </w:tc>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5"/>
              </w:rPr>
              <w:t>TPOT, expert locality, cache hit</w:t>
            </w:r>
          </w:p>
        </w:tc>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5"/>
              </w:rPr>
              <w:t>Research</w:t>
            </w:r>
          </w:p>
        </w:tc>
      </w:tr>
      <w:tr>
        <w:tc>
          <w:tcPr>
            <w:tcW w:type="dxa" w:w="864"/>
            <w:shd w:fill="F4F5F6"/>
            <w:vAlign w:val="center"/>
            <w:tcMar>
              <w:top w:w="90" w:type="dxa"/>
              <w:start w:w="100" w:type="dxa"/>
              <w:bottom w:w="90" w:type="dxa"/>
              <w:end w:w="100" w:type="dxa"/>
            </w:tcMar>
          </w:tcPr>
          <w:p>
            <w:pPr>
              <w:spacing w:after="0"/>
              <w:jc w:val="center"/>
            </w:pPr>
            <w:r/>
            <w:r>
              <w:rPr>
                <w:rFonts w:ascii="Aptos" w:hAnsi="Aptos"/>
                <w:b w:val="0"/>
                <w:color w:val="13263D"/>
                <w:sz w:val="15"/>
              </w:rPr>
              <w:t>Reject initially</w:t>
            </w:r>
          </w:p>
        </w:tc>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5"/>
              </w:rPr>
              <w:t>Massive MoE across many E3 devices</w:t>
            </w:r>
          </w:p>
        </w:tc>
        <w:tc>
          <w:tcPr>
            <w:tcW w:type="dxa" w:w="3816"/>
            <w:shd w:fill="F4F5F6"/>
            <w:vAlign w:val="center"/>
            <w:tcMar>
              <w:top w:w="90" w:type="dxa"/>
              <w:start w:w="100" w:type="dxa"/>
              <w:bottom w:w="90" w:type="dxa"/>
              <w:end w:w="100" w:type="dxa"/>
            </w:tcMar>
          </w:tcPr>
          <w:p>
            <w:pPr>
              <w:spacing w:after="0"/>
              <w:jc w:val="left"/>
            </w:pPr>
            <w:r/>
            <w:r>
              <w:rPr>
                <w:rFonts w:ascii="Aptos" w:hAnsi="Aptos"/>
                <w:b w:val="0"/>
                <w:color w:val="13263D"/>
                <w:sz w:val="15"/>
              </w:rPr>
              <w:t>Recreates PCIe sharding and collective complexity</w:t>
            </w:r>
          </w:p>
        </w:tc>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5"/>
              </w:rPr>
              <w:t>Not applicable</w:t>
            </w:r>
          </w:p>
        </w:tc>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5"/>
              </w:rPr>
              <w:t>Use full-length ATMOS</w:t>
            </w:r>
          </w:p>
        </w:tc>
      </w:tr>
    </w:tbl>
    <w:p>
      <w:pPr>
        <w:spacing w:after="20"/>
      </w:pPr>
    </w:p>
    <w:p>
      <w:pPr>
        <w:pStyle w:val="Heading2"/>
      </w:pPr>
      <w:r>
        <w:t>3.2 RAG placement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3263D"/>
            <w:vAlign w:val="center"/>
            <w:tcMar>
              <w:top w:w="90" w:type="dxa"/>
              <w:start w:w="100" w:type="dxa"/>
              <w:bottom w:w="90" w:type="dxa"/>
              <w:end w:w="100" w:type="dxa"/>
            </w:tcMar>
          </w:tcPr>
          <w:p>
            <w:pPr>
              <w:spacing w:after="0"/>
              <w:jc w:val="center"/>
            </w:pPr>
            <w:r/>
            <w:r>
              <w:rPr>
                <w:rFonts w:ascii="Aptos" w:hAnsi="Aptos"/>
                <w:b/>
                <w:color w:val="FFFFFF"/>
                <w:sz w:val="17"/>
              </w:rPr>
              <w:t>RAG stage</w:t>
            </w:r>
          </w:p>
        </w:tc>
        <w:tc>
          <w:tcPr>
            <w:tcW w:type="dxa" w:w="3600"/>
            <w:shd w:fill="13263D"/>
            <w:vAlign w:val="center"/>
            <w:tcMar>
              <w:top w:w="90" w:type="dxa"/>
              <w:start w:w="100" w:type="dxa"/>
              <w:bottom w:w="90" w:type="dxa"/>
              <w:end w:w="100" w:type="dxa"/>
            </w:tcMar>
          </w:tcPr>
          <w:p>
            <w:pPr>
              <w:spacing w:after="0"/>
              <w:jc w:val="center"/>
            </w:pPr>
            <w:r/>
            <w:r>
              <w:rPr>
                <w:rFonts w:ascii="Aptos" w:hAnsi="Aptos"/>
                <w:b/>
                <w:color w:val="FFFFFF"/>
                <w:sz w:val="17"/>
              </w:rPr>
              <w:t>ATMOS E3.S role</w:t>
            </w:r>
          </w:p>
        </w:tc>
        <w:tc>
          <w:tcPr>
            <w:tcW w:type="dxa" w:w="1224"/>
            <w:shd w:fill="13263D"/>
            <w:vAlign w:val="center"/>
            <w:tcMar>
              <w:top w:w="90" w:type="dxa"/>
              <w:start w:w="100" w:type="dxa"/>
              <w:bottom w:w="90" w:type="dxa"/>
              <w:end w:w="100" w:type="dxa"/>
            </w:tcMar>
          </w:tcPr>
          <w:p>
            <w:pPr>
              <w:spacing w:after="0"/>
              <w:jc w:val="center"/>
            </w:pPr>
            <w:r/>
            <w:r>
              <w:rPr>
                <w:rFonts w:ascii="Aptos" w:hAnsi="Aptos"/>
                <w:b/>
                <w:color w:val="FFFFFF"/>
                <w:sz w:val="17"/>
              </w:rPr>
              <w:t>Value level</w:t>
            </w:r>
          </w:p>
        </w:tc>
        <w:tc>
          <w:tcPr>
            <w:tcW w:type="dxa" w:w="3168"/>
            <w:shd w:fill="13263D"/>
            <w:vAlign w:val="center"/>
            <w:tcMar>
              <w:top w:w="90" w:type="dxa"/>
              <w:start w:w="100" w:type="dxa"/>
              <w:bottom w:w="90" w:type="dxa"/>
              <w:end w:w="100" w:type="dxa"/>
            </w:tcMar>
          </w:tcPr>
          <w:p>
            <w:pPr>
              <w:spacing w:after="0"/>
              <w:jc w:val="center"/>
            </w:pPr>
            <w:r/>
            <w:r>
              <w:rPr>
                <w:rFonts w:ascii="Aptos" w:hAnsi="Aptos"/>
                <w:b/>
                <w:color w:val="FFFFFF"/>
                <w:sz w:val="17"/>
              </w:rPr>
              <w:t>System owner</w:t>
            </w:r>
          </w:p>
        </w:tc>
      </w:tr>
      <w:tr>
        <w:tc>
          <w:tcPr>
            <w:tcW w:type="dxa" w:w="1944"/>
            <w:shd w:fill="FFFFFF"/>
            <w:vAlign w:val="center"/>
            <w:tcMar>
              <w:top w:w="90" w:type="dxa"/>
              <w:start w:w="100" w:type="dxa"/>
              <w:bottom w:w="90" w:type="dxa"/>
              <w:end w:w="100" w:type="dxa"/>
            </w:tcMar>
          </w:tcPr>
          <w:p>
            <w:pPr>
              <w:spacing w:after="0"/>
              <w:jc w:val="center"/>
            </w:pPr>
            <w:r/>
            <w:r>
              <w:rPr>
                <w:rFonts w:ascii="Aptos" w:hAnsi="Aptos"/>
                <w:b w:val="0"/>
                <w:color w:val="13263D"/>
                <w:sz w:val="16"/>
              </w:rPr>
              <w:t>Query embedding</w:t>
            </w:r>
          </w:p>
        </w:tc>
        <w:tc>
          <w:tcPr>
            <w:tcW w:type="dxa" w:w="3600"/>
            <w:shd w:fill="FFFFFF"/>
            <w:vAlign w:val="center"/>
            <w:tcMar>
              <w:top w:w="90" w:type="dxa"/>
              <w:start w:w="100" w:type="dxa"/>
              <w:bottom w:w="90" w:type="dxa"/>
              <w:end w:w="100" w:type="dxa"/>
            </w:tcMar>
          </w:tcPr>
          <w:p>
            <w:pPr>
              <w:spacing w:after="0"/>
              <w:jc w:val="left"/>
            </w:pPr>
            <w:r/>
            <w:r>
              <w:rPr>
                <w:rFonts w:ascii="Aptos" w:hAnsi="Aptos"/>
                <w:b w:val="0"/>
                <w:color w:val="13263D"/>
                <w:sz w:val="16"/>
              </w:rPr>
              <w:t>Primary inference pool</w:t>
            </w:r>
          </w:p>
        </w:tc>
        <w:tc>
          <w:tcPr>
            <w:tcW w:type="dxa" w:w="1224"/>
            <w:shd w:fill="FFFFFF"/>
            <w:vAlign w:val="center"/>
            <w:tcMar>
              <w:top w:w="90" w:type="dxa"/>
              <w:start w:w="100" w:type="dxa"/>
              <w:bottom w:w="90" w:type="dxa"/>
              <w:end w:w="100" w:type="dxa"/>
            </w:tcMar>
          </w:tcPr>
          <w:p>
            <w:pPr>
              <w:spacing w:after="0"/>
              <w:jc w:val="left"/>
            </w:pPr>
            <w:r/>
            <w:r>
              <w:rPr>
                <w:rFonts w:ascii="Aptos" w:hAnsi="Aptos"/>
                <w:b w:val="0"/>
                <w:color w:val="13263D"/>
                <w:sz w:val="16"/>
              </w:rPr>
              <w:t>High</w:t>
            </w:r>
          </w:p>
        </w:tc>
        <w:tc>
          <w:tcPr>
            <w:tcW w:type="dxa" w:w="3168"/>
            <w:shd w:fill="FFFFFF"/>
            <w:vAlign w:val="center"/>
            <w:tcMar>
              <w:top w:w="90" w:type="dxa"/>
              <w:start w:w="100" w:type="dxa"/>
              <w:bottom w:w="90" w:type="dxa"/>
              <w:end w:w="100" w:type="dxa"/>
            </w:tcMar>
          </w:tcPr>
          <w:p>
            <w:pPr>
              <w:spacing w:after="0"/>
              <w:jc w:val="left"/>
            </w:pPr>
            <w:r/>
            <w:r>
              <w:rPr>
                <w:rFonts w:ascii="Aptos" w:hAnsi="Aptos"/>
                <w:b w:val="0"/>
                <w:color w:val="13263D"/>
                <w:sz w:val="16"/>
              </w:rPr>
              <w:t>ATMOS device pool</w:t>
            </w:r>
          </w:p>
        </w:tc>
      </w:tr>
      <w:tr>
        <w:tc>
          <w:tcPr>
            <w:tcW w:type="dxa" w:w="1944"/>
            <w:shd w:fill="F4F5F6"/>
            <w:vAlign w:val="center"/>
            <w:tcMar>
              <w:top w:w="90" w:type="dxa"/>
              <w:start w:w="100" w:type="dxa"/>
              <w:bottom w:w="90" w:type="dxa"/>
              <w:end w:w="100" w:type="dxa"/>
            </w:tcMar>
          </w:tcPr>
          <w:p>
            <w:pPr>
              <w:spacing w:after="0"/>
              <w:jc w:val="center"/>
            </w:pPr>
            <w:r/>
            <w:r>
              <w:rPr>
                <w:rFonts w:ascii="Aptos" w:hAnsi="Aptos"/>
                <w:b w:val="0"/>
                <w:color w:val="13263D"/>
                <w:sz w:val="16"/>
              </w:rPr>
              <w:t>ANN/HNSW traversal</w:t>
            </w:r>
          </w:p>
        </w:tc>
        <w:tc>
          <w:tcPr>
            <w:tcW w:type="dxa" w:w="3600"/>
            <w:shd w:fill="F4F5F6"/>
            <w:vAlign w:val="center"/>
            <w:tcMar>
              <w:top w:w="90" w:type="dxa"/>
              <w:start w:w="100" w:type="dxa"/>
              <w:bottom w:w="90" w:type="dxa"/>
              <w:end w:w="100" w:type="dxa"/>
            </w:tcMar>
          </w:tcPr>
          <w:p>
            <w:pPr>
              <w:spacing w:after="0"/>
              <w:jc w:val="left"/>
            </w:pPr>
            <w:r/>
            <w:r>
              <w:rPr>
                <w:rFonts w:ascii="Aptos" w:hAnsi="Aptos"/>
                <w:b w:val="0"/>
                <w:color w:val="13263D"/>
                <w:sz w:val="16"/>
              </w:rPr>
              <w:t>Not a primary target</w:t>
            </w:r>
          </w:p>
        </w:tc>
        <w:tc>
          <w:tcPr>
            <w:tcW w:type="dxa" w:w="1224"/>
            <w:shd w:fill="F4F5F6"/>
            <w:vAlign w:val="center"/>
            <w:tcMar>
              <w:top w:w="90" w:type="dxa"/>
              <w:start w:w="100" w:type="dxa"/>
              <w:bottom w:w="90" w:type="dxa"/>
              <w:end w:w="100" w:type="dxa"/>
            </w:tcMar>
          </w:tcPr>
          <w:p>
            <w:pPr>
              <w:spacing w:after="0"/>
              <w:jc w:val="left"/>
            </w:pPr>
            <w:r/>
            <w:r>
              <w:rPr>
                <w:rFonts w:ascii="Aptos" w:hAnsi="Aptos"/>
                <w:b w:val="0"/>
                <w:color w:val="13263D"/>
                <w:sz w:val="16"/>
              </w:rPr>
              <w:t>Low</w:t>
            </w:r>
          </w:p>
        </w:tc>
        <w:tc>
          <w:tcPr>
            <w:tcW w:type="dxa" w:w="3168"/>
            <w:shd w:fill="F4F5F6"/>
            <w:vAlign w:val="center"/>
            <w:tcMar>
              <w:top w:w="90" w:type="dxa"/>
              <w:start w:w="100" w:type="dxa"/>
              <w:bottom w:w="90" w:type="dxa"/>
              <w:end w:w="100" w:type="dxa"/>
            </w:tcMar>
          </w:tcPr>
          <w:p>
            <w:pPr>
              <w:spacing w:after="0"/>
              <w:jc w:val="left"/>
            </w:pPr>
            <w:r/>
            <w:r>
              <w:rPr>
                <w:rFonts w:ascii="Aptos" w:hAnsi="Aptos"/>
                <w:b w:val="0"/>
                <w:color w:val="13263D"/>
                <w:sz w:val="16"/>
              </w:rPr>
              <w:t>CPU/DRAM or specialized vector engine</w:t>
            </w:r>
          </w:p>
        </w:tc>
      </w:tr>
      <w:tr>
        <w:tc>
          <w:tcPr>
            <w:tcW w:type="dxa" w:w="1944"/>
            <w:shd w:fill="FFFFFF"/>
            <w:vAlign w:val="center"/>
            <w:tcMar>
              <w:top w:w="90" w:type="dxa"/>
              <w:start w:w="100" w:type="dxa"/>
              <w:bottom w:w="90" w:type="dxa"/>
              <w:end w:w="100" w:type="dxa"/>
            </w:tcMar>
          </w:tcPr>
          <w:p>
            <w:pPr>
              <w:spacing w:after="0"/>
              <w:jc w:val="center"/>
            </w:pPr>
            <w:r/>
            <w:r>
              <w:rPr>
                <w:rFonts w:ascii="Aptos" w:hAnsi="Aptos"/>
                <w:b w:val="0"/>
                <w:color w:val="13263D"/>
                <w:sz w:val="16"/>
              </w:rPr>
              <w:t>IVF-PQ scoring</w:t>
            </w:r>
          </w:p>
        </w:tc>
        <w:tc>
          <w:tcPr>
            <w:tcW w:type="dxa" w:w="3600"/>
            <w:shd w:fill="FFFFFF"/>
            <w:vAlign w:val="center"/>
            <w:tcMar>
              <w:top w:w="90" w:type="dxa"/>
              <w:start w:w="100" w:type="dxa"/>
              <w:bottom w:w="90" w:type="dxa"/>
              <w:end w:w="100" w:type="dxa"/>
            </w:tcMar>
          </w:tcPr>
          <w:p>
            <w:pPr>
              <w:spacing w:after="0"/>
              <w:jc w:val="left"/>
            </w:pPr>
            <w:r/>
            <w:r>
              <w:rPr>
                <w:rFonts w:ascii="Aptos" w:hAnsi="Aptos"/>
                <w:b w:val="0"/>
                <w:color w:val="13263D"/>
                <w:sz w:val="16"/>
              </w:rPr>
              <w:t>Conditional accelerator kernel</w:t>
            </w:r>
          </w:p>
        </w:tc>
        <w:tc>
          <w:tcPr>
            <w:tcW w:type="dxa" w:w="1224"/>
            <w:shd w:fill="FFFFFF"/>
            <w:vAlign w:val="center"/>
            <w:tcMar>
              <w:top w:w="90" w:type="dxa"/>
              <w:start w:w="100" w:type="dxa"/>
              <w:bottom w:w="90" w:type="dxa"/>
              <w:end w:w="100" w:type="dxa"/>
            </w:tcMar>
          </w:tcPr>
          <w:p>
            <w:pPr>
              <w:spacing w:after="0"/>
              <w:jc w:val="left"/>
            </w:pPr>
            <w:r/>
            <w:r>
              <w:rPr>
                <w:rFonts w:ascii="Aptos" w:hAnsi="Aptos"/>
                <w:b w:val="0"/>
                <w:color w:val="13263D"/>
                <w:sz w:val="16"/>
              </w:rPr>
              <w:t>Medium</w:t>
            </w:r>
          </w:p>
        </w:tc>
        <w:tc>
          <w:tcPr>
            <w:tcW w:type="dxa" w:w="3168"/>
            <w:shd w:fill="FFFFFF"/>
            <w:vAlign w:val="center"/>
            <w:tcMar>
              <w:top w:w="90" w:type="dxa"/>
              <w:start w:w="100" w:type="dxa"/>
              <w:bottom w:w="90" w:type="dxa"/>
              <w:end w:w="100" w:type="dxa"/>
            </w:tcMar>
          </w:tcPr>
          <w:p>
            <w:pPr>
              <w:spacing w:after="0"/>
              <w:jc w:val="left"/>
            </w:pPr>
            <w:r/>
            <w:r>
              <w:rPr>
                <w:rFonts w:ascii="Aptos" w:hAnsi="Aptos"/>
                <w:b w:val="0"/>
                <w:color w:val="13263D"/>
                <w:sz w:val="16"/>
              </w:rPr>
              <w:t>Qualified NPU backend</w:t>
            </w:r>
          </w:p>
        </w:tc>
      </w:tr>
      <w:tr>
        <w:tc>
          <w:tcPr>
            <w:tcW w:type="dxa" w:w="1944"/>
            <w:shd w:fill="F4F5F6"/>
            <w:vAlign w:val="center"/>
            <w:tcMar>
              <w:top w:w="90" w:type="dxa"/>
              <w:start w:w="100" w:type="dxa"/>
              <w:bottom w:w="90" w:type="dxa"/>
              <w:end w:w="100" w:type="dxa"/>
            </w:tcMar>
          </w:tcPr>
          <w:p>
            <w:pPr>
              <w:spacing w:after="0"/>
              <w:jc w:val="center"/>
            </w:pPr>
            <w:r/>
            <w:r>
              <w:rPr>
                <w:rFonts w:ascii="Aptos" w:hAnsi="Aptos"/>
                <w:b w:val="0"/>
                <w:color w:val="13263D"/>
                <w:sz w:val="16"/>
              </w:rPr>
              <w:t>Raw chunk retrieval</w:t>
            </w:r>
          </w:p>
        </w:tc>
        <w:tc>
          <w:tcPr>
            <w:tcW w:type="dxa" w:w="3600"/>
            <w:shd w:fill="F4F5F6"/>
            <w:vAlign w:val="center"/>
            <w:tcMar>
              <w:top w:w="90" w:type="dxa"/>
              <w:start w:w="100" w:type="dxa"/>
              <w:bottom w:w="90" w:type="dxa"/>
              <w:end w:w="100" w:type="dxa"/>
            </w:tcMar>
          </w:tcPr>
          <w:p>
            <w:pPr>
              <w:spacing w:after="0"/>
              <w:jc w:val="left"/>
            </w:pPr>
            <w:r/>
            <w:r>
              <w:rPr>
                <w:rFonts w:ascii="Aptos" w:hAnsi="Aptos"/>
                <w:b w:val="0"/>
                <w:color w:val="13263D"/>
                <w:sz w:val="16"/>
              </w:rPr>
              <w:t>Not a target</w:t>
            </w:r>
          </w:p>
        </w:tc>
        <w:tc>
          <w:tcPr>
            <w:tcW w:type="dxa" w:w="1224"/>
            <w:shd w:fill="F4F5F6"/>
            <w:vAlign w:val="center"/>
            <w:tcMar>
              <w:top w:w="90" w:type="dxa"/>
              <w:start w:w="100" w:type="dxa"/>
              <w:bottom w:w="90" w:type="dxa"/>
              <w:end w:w="100" w:type="dxa"/>
            </w:tcMar>
          </w:tcPr>
          <w:p>
            <w:pPr>
              <w:spacing w:after="0"/>
              <w:jc w:val="left"/>
            </w:pPr>
            <w:r/>
            <w:r>
              <w:rPr>
                <w:rFonts w:ascii="Aptos" w:hAnsi="Aptos"/>
                <w:b w:val="0"/>
                <w:color w:val="13263D"/>
                <w:sz w:val="16"/>
              </w:rPr>
              <w:t>Low</w:t>
            </w:r>
          </w:p>
        </w:tc>
        <w:tc>
          <w:tcPr>
            <w:tcW w:type="dxa" w:w="3168"/>
            <w:shd w:fill="F4F5F6"/>
            <w:vAlign w:val="center"/>
            <w:tcMar>
              <w:top w:w="90" w:type="dxa"/>
              <w:start w:w="100" w:type="dxa"/>
              <w:bottom w:w="90" w:type="dxa"/>
              <w:end w:w="100" w:type="dxa"/>
            </w:tcMar>
          </w:tcPr>
          <w:p>
            <w:pPr>
              <w:spacing w:after="0"/>
              <w:jc w:val="left"/>
            </w:pPr>
            <w:r/>
            <w:r>
              <w:rPr>
                <w:rFonts w:ascii="Aptos" w:hAnsi="Aptos"/>
                <w:b w:val="0"/>
                <w:color w:val="13263D"/>
                <w:sz w:val="16"/>
              </w:rPr>
              <w:t>E3.S NVMe or object store</w:t>
            </w:r>
          </w:p>
        </w:tc>
      </w:tr>
      <w:tr>
        <w:tc>
          <w:tcPr>
            <w:tcW w:type="dxa" w:w="1944"/>
            <w:shd w:fill="FFFFFF"/>
            <w:vAlign w:val="center"/>
            <w:tcMar>
              <w:top w:w="90" w:type="dxa"/>
              <w:start w:w="100" w:type="dxa"/>
              <w:bottom w:w="90" w:type="dxa"/>
              <w:end w:w="100" w:type="dxa"/>
            </w:tcMar>
          </w:tcPr>
          <w:p>
            <w:pPr>
              <w:spacing w:after="0"/>
              <w:jc w:val="center"/>
            </w:pPr>
            <w:r/>
            <w:r>
              <w:rPr>
                <w:rFonts w:ascii="Aptos" w:hAnsi="Aptos"/>
                <w:b w:val="0"/>
                <w:color w:val="13263D"/>
                <w:sz w:val="16"/>
              </w:rPr>
              <w:t>Neural reranking</w:t>
            </w:r>
          </w:p>
        </w:tc>
        <w:tc>
          <w:tcPr>
            <w:tcW w:type="dxa" w:w="3600"/>
            <w:shd w:fill="FFFFFF"/>
            <w:vAlign w:val="center"/>
            <w:tcMar>
              <w:top w:w="90" w:type="dxa"/>
              <w:start w:w="100" w:type="dxa"/>
              <w:bottom w:w="90" w:type="dxa"/>
              <w:end w:w="100" w:type="dxa"/>
            </w:tcMar>
          </w:tcPr>
          <w:p>
            <w:pPr>
              <w:spacing w:after="0"/>
              <w:jc w:val="left"/>
            </w:pPr>
            <w:r/>
            <w:r>
              <w:rPr>
                <w:rFonts w:ascii="Aptos" w:hAnsi="Aptos"/>
                <w:b w:val="0"/>
                <w:color w:val="13263D"/>
                <w:sz w:val="16"/>
              </w:rPr>
              <w:t>Primary inference pool</w:t>
            </w:r>
          </w:p>
        </w:tc>
        <w:tc>
          <w:tcPr>
            <w:tcW w:type="dxa" w:w="1224"/>
            <w:shd w:fill="FFFFFF"/>
            <w:vAlign w:val="center"/>
            <w:tcMar>
              <w:top w:w="90" w:type="dxa"/>
              <w:start w:w="100" w:type="dxa"/>
              <w:bottom w:w="90" w:type="dxa"/>
              <w:end w:w="100" w:type="dxa"/>
            </w:tcMar>
          </w:tcPr>
          <w:p>
            <w:pPr>
              <w:spacing w:after="0"/>
              <w:jc w:val="left"/>
            </w:pPr>
            <w:r/>
            <w:r>
              <w:rPr>
                <w:rFonts w:ascii="Aptos" w:hAnsi="Aptos"/>
                <w:b w:val="0"/>
                <w:color w:val="13263D"/>
                <w:sz w:val="16"/>
              </w:rPr>
              <w:t>High</w:t>
            </w:r>
          </w:p>
        </w:tc>
        <w:tc>
          <w:tcPr>
            <w:tcW w:type="dxa" w:w="3168"/>
            <w:shd w:fill="FFFFFF"/>
            <w:vAlign w:val="center"/>
            <w:tcMar>
              <w:top w:w="90" w:type="dxa"/>
              <w:start w:w="100" w:type="dxa"/>
              <w:bottom w:w="90" w:type="dxa"/>
              <w:end w:w="100" w:type="dxa"/>
            </w:tcMar>
          </w:tcPr>
          <w:p>
            <w:pPr>
              <w:spacing w:after="0"/>
              <w:jc w:val="left"/>
            </w:pPr>
            <w:r/>
            <w:r>
              <w:rPr>
                <w:rFonts w:ascii="Aptos" w:hAnsi="Aptos"/>
                <w:b w:val="0"/>
                <w:color w:val="13263D"/>
                <w:sz w:val="16"/>
              </w:rPr>
              <w:t>ATMOS device pool</w:t>
            </w:r>
          </w:p>
        </w:tc>
      </w:tr>
      <w:tr>
        <w:tc>
          <w:tcPr>
            <w:tcW w:type="dxa" w:w="1944"/>
            <w:shd w:fill="F4F5F6"/>
            <w:vAlign w:val="center"/>
            <w:tcMar>
              <w:top w:w="90" w:type="dxa"/>
              <w:start w:w="100" w:type="dxa"/>
              <w:bottom w:w="90" w:type="dxa"/>
              <w:end w:w="100" w:type="dxa"/>
            </w:tcMar>
          </w:tcPr>
          <w:p>
            <w:pPr>
              <w:spacing w:after="0"/>
              <w:jc w:val="center"/>
            </w:pPr>
            <w:r/>
            <w:r>
              <w:rPr>
                <w:rFonts w:ascii="Aptos" w:hAnsi="Aptos"/>
                <w:b w:val="0"/>
                <w:color w:val="13263D"/>
                <w:sz w:val="16"/>
              </w:rPr>
              <w:t>Prompt assembly</w:t>
            </w:r>
          </w:p>
        </w:tc>
        <w:tc>
          <w:tcPr>
            <w:tcW w:type="dxa" w:w="3600"/>
            <w:shd w:fill="F4F5F6"/>
            <w:vAlign w:val="center"/>
            <w:tcMar>
              <w:top w:w="90" w:type="dxa"/>
              <w:start w:w="100" w:type="dxa"/>
              <w:bottom w:w="90" w:type="dxa"/>
              <w:end w:w="100" w:type="dxa"/>
            </w:tcMar>
          </w:tcPr>
          <w:p>
            <w:pPr>
              <w:spacing w:after="0"/>
              <w:jc w:val="left"/>
            </w:pPr>
            <w:r/>
            <w:r>
              <w:rPr>
                <w:rFonts w:ascii="Aptos" w:hAnsi="Aptos"/>
                <w:b w:val="0"/>
                <w:color w:val="13263D"/>
                <w:sz w:val="16"/>
              </w:rPr>
              <w:t>Not a target</w:t>
            </w:r>
          </w:p>
        </w:tc>
        <w:tc>
          <w:tcPr>
            <w:tcW w:type="dxa" w:w="1224"/>
            <w:shd w:fill="F4F5F6"/>
            <w:vAlign w:val="center"/>
            <w:tcMar>
              <w:top w:w="90" w:type="dxa"/>
              <w:start w:w="100" w:type="dxa"/>
              <w:bottom w:w="90" w:type="dxa"/>
              <w:end w:w="100" w:type="dxa"/>
            </w:tcMar>
          </w:tcPr>
          <w:p>
            <w:pPr>
              <w:spacing w:after="0"/>
              <w:jc w:val="left"/>
            </w:pPr>
            <w:r/>
            <w:r>
              <w:rPr>
                <w:rFonts w:ascii="Aptos" w:hAnsi="Aptos"/>
                <w:b w:val="0"/>
                <w:color w:val="13263D"/>
                <w:sz w:val="16"/>
              </w:rPr>
              <w:t>Low</w:t>
            </w:r>
          </w:p>
        </w:tc>
        <w:tc>
          <w:tcPr>
            <w:tcW w:type="dxa" w:w="3168"/>
            <w:shd w:fill="F4F5F6"/>
            <w:vAlign w:val="center"/>
            <w:tcMar>
              <w:top w:w="90" w:type="dxa"/>
              <w:start w:w="100" w:type="dxa"/>
              <w:bottom w:w="90" w:type="dxa"/>
              <w:end w:w="100" w:type="dxa"/>
            </w:tcMar>
          </w:tcPr>
          <w:p>
            <w:pPr>
              <w:spacing w:after="0"/>
              <w:jc w:val="left"/>
            </w:pPr>
            <w:r/>
            <w:r>
              <w:rPr>
                <w:rFonts w:ascii="Aptos" w:hAnsi="Aptos"/>
                <w:b w:val="0"/>
                <w:color w:val="13263D"/>
                <w:sz w:val="16"/>
              </w:rPr>
              <w:t>CPU/application</w:t>
            </w:r>
          </w:p>
        </w:tc>
      </w:tr>
      <w:tr>
        <w:tc>
          <w:tcPr>
            <w:tcW w:type="dxa" w:w="1944"/>
            <w:shd w:fill="FFFFFF"/>
            <w:vAlign w:val="center"/>
            <w:tcMar>
              <w:top w:w="90" w:type="dxa"/>
              <w:start w:w="100" w:type="dxa"/>
              <w:bottom w:w="90" w:type="dxa"/>
              <w:end w:w="100" w:type="dxa"/>
            </w:tcMar>
          </w:tcPr>
          <w:p>
            <w:pPr>
              <w:spacing w:after="0"/>
              <w:jc w:val="center"/>
            </w:pPr>
            <w:r/>
            <w:r>
              <w:rPr>
                <w:rFonts w:ascii="Aptos" w:hAnsi="Aptos"/>
                <w:b w:val="0"/>
                <w:color w:val="13263D"/>
                <w:sz w:val="16"/>
              </w:rPr>
              <w:t>Large LLM generation</w:t>
            </w:r>
          </w:p>
        </w:tc>
        <w:tc>
          <w:tcPr>
            <w:tcW w:type="dxa" w:w="3600"/>
            <w:shd w:fill="FFFFFF"/>
            <w:vAlign w:val="center"/>
            <w:tcMar>
              <w:top w:w="90" w:type="dxa"/>
              <w:start w:w="100" w:type="dxa"/>
              <w:bottom w:w="90" w:type="dxa"/>
              <w:end w:w="100" w:type="dxa"/>
            </w:tcMar>
          </w:tcPr>
          <w:p>
            <w:pPr>
              <w:spacing w:after="0"/>
              <w:jc w:val="left"/>
            </w:pPr>
            <w:r/>
            <w:r>
              <w:rPr>
                <w:rFonts w:ascii="Aptos" w:hAnsi="Aptos"/>
                <w:b w:val="0"/>
                <w:color w:val="13263D"/>
                <w:sz w:val="16"/>
              </w:rPr>
              <w:t>Only when model fits and compute meets SLO</w:t>
            </w:r>
          </w:p>
        </w:tc>
        <w:tc>
          <w:tcPr>
            <w:tcW w:type="dxa" w:w="1224"/>
            <w:shd w:fill="FFFFFF"/>
            <w:vAlign w:val="center"/>
            <w:tcMar>
              <w:top w:w="90" w:type="dxa"/>
              <w:start w:w="100" w:type="dxa"/>
              <w:bottom w:w="90" w:type="dxa"/>
              <w:end w:w="100" w:type="dxa"/>
            </w:tcMar>
          </w:tcPr>
          <w:p>
            <w:pPr>
              <w:spacing w:after="0"/>
              <w:jc w:val="left"/>
            </w:pPr>
            <w:r/>
            <w:r>
              <w:rPr>
                <w:rFonts w:ascii="Aptos" w:hAnsi="Aptos"/>
                <w:b w:val="0"/>
                <w:color w:val="13263D"/>
                <w:sz w:val="16"/>
              </w:rPr>
              <w:t>Medium to high</w:t>
            </w:r>
          </w:p>
        </w:tc>
        <w:tc>
          <w:tcPr>
            <w:tcW w:type="dxa" w:w="3168"/>
            <w:shd w:fill="FFFFFF"/>
            <w:vAlign w:val="center"/>
            <w:tcMar>
              <w:top w:w="90" w:type="dxa"/>
              <w:start w:w="100" w:type="dxa"/>
              <w:bottom w:w="90" w:type="dxa"/>
              <w:end w:w="100" w:type="dxa"/>
            </w:tcMar>
          </w:tcPr>
          <w:p>
            <w:pPr>
              <w:spacing w:after="0"/>
              <w:jc w:val="left"/>
            </w:pPr>
            <w:r/>
            <w:r>
              <w:rPr>
                <w:rFonts w:ascii="Aptos" w:hAnsi="Aptos"/>
                <w:b w:val="0"/>
                <w:color w:val="13263D"/>
                <w:sz w:val="16"/>
              </w:rPr>
              <w:t>ATMOS E3.S or full-length ATMOS</w:t>
            </w:r>
          </w:p>
        </w:tc>
      </w:tr>
      <w:tr>
        <w:tc>
          <w:tcPr>
            <w:tcW w:type="dxa" w:w="1944"/>
            <w:shd w:fill="F4F5F6"/>
            <w:vAlign w:val="center"/>
            <w:tcMar>
              <w:top w:w="90" w:type="dxa"/>
              <w:start w:w="100" w:type="dxa"/>
              <w:bottom w:w="90" w:type="dxa"/>
              <w:end w:w="100" w:type="dxa"/>
            </w:tcMar>
          </w:tcPr>
          <w:p>
            <w:pPr>
              <w:spacing w:after="0"/>
              <w:jc w:val="center"/>
            </w:pPr>
            <w:r/>
            <w:r>
              <w:rPr>
                <w:rFonts w:ascii="Aptos" w:hAnsi="Aptos"/>
                <w:b w:val="0"/>
                <w:color w:val="13263D"/>
                <w:sz w:val="16"/>
              </w:rPr>
              <w:t>Very large MoE generation</w:t>
            </w:r>
          </w:p>
        </w:tc>
        <w:tc>
          <w:tcPr>
            <w:tcW w:type="dxa" w:w="3600"/>
            <w:shd w:fill="F4F5F6"/>
            <w:vAlign w:val="center"/>
            <w:tcMar>
              <w:top w:w="90" w:type="dxa"/>
              <w:start w:w="100" w:type="dxa"/>
              <w:bottom w:w="90" w:type="dxa"/>
              <w:end w:w="100" w:type="dxa"/>
            </w:tcMar>
          </w:tcPr>
          <w:p>
            <w:pPr>
              <w:spacing w:after="0"/>
              <w:jc w:val="left"/>
            </w:pPr>
            <w:r/>
            <w:r>
              <w:rPr>
                <w:rFonts w:ascii="Aptos" w:hAnsi="Aptos"/>
                <w:b w:val="0"/>
                <w:color w:val="13263D"/>
                <w:sz w:val="16"/>
              </w:rPr>
              <w:t>Use full-length ATMOS architecture</w:t>
            </w:r>
          </w:p>
        </w:tc>
        <w:tc>
          <w:tcPr>
            <w:tcW w:type="dxa" w:w="1224"/>
            <w:shd w:fill="F4F5F6"/>
            <w:vAlign w:val="center"/>
            <w:tcMar>
              <w:top w:w="90" w:type="dxa"/>
              <w:start w:w="100" w:type="dxa"/>
              <w:bottom w:w="90" w:type="dxa"/>
              <w:end w:w="100" w:type="dxa"/>
            </w:tcMar>
          </w:tcPr>
          <w:p>
            <w:pPr>
              <w:spacing w:after="0"/>
              <w:jc w:val="left"/>
            </w:pPr>
            <w:r/>
            <w:r>
              <w:rPr>
                <w:rFonts w:ascii="Aptos" w:hAnsi="Aptos"/>
                <w:b w:val="0"/>
                <w:color w:val="13263D"/>
                <w:sz w:val="16"/>
              </w:rPr>
              <w:t>High for ATMOS, not E3.S</w:t>
            </w:r>
          </w:p>
        </w:tc>
        <w:tc>
          <w:tcPr>
            <w:tcW w:type="dxa" w:w="3168"/>
            <w:shd w:fill="F4F5F6"/>
            <w:vAlign w:val="center"/>
            <w:tcMar>
              <w:top w:w="90" w:type="dxa"/>
              <w:start w:w="100" w:type="dxa"/>
              <w:bottom w:w="90" w:type="dxa"/>
              <w:end w:w="100" w:type="dxa"/>
            </w:tcMar>
          </w:tcPr>
          <w:p>
            <w:pPr>
              <w:spacing w:after="0"/>
              <w:jc w:val="left"/>
            </w:pPr>
            <w:r/>
            <w:r>
              <w:rPr>
                <w:rFonts w:ascii="Aptos" w:hAnsi="Aptos"/>
                <w:b w:val="0"/>
                <w:color w:val="13263D"/>
                <w:sz w:val="16"/>
              </w:rPr>
              <w:t>Full-length ATMOS pool</w:t>
            </w:r>
          </w:p>
        </w:tc>
      </w:tr>
    </w:tbl>
    <w:p>
      <w:pPr>
        <w:spacing w:after="20"/>
      </w:pPr>
    </w:p>
    <w:tbl>
      <w:tblPr>
        <w:tblW w:type="auto" w:w="0"/>
        <w:jc w:val="center"/>
        <w:tblLayout w:type="fixed"/>
        <w:tblLook w:firstColumn="1" w:firstRow="1" w:lastColumn="0" w:lastRow="0" w:noHBand="0" w:noVBand="1" w:val="04A0"/>
      </w:tblPr>
      <w:tblGrid>
        <w:gridCol w:w="10008"/>
      </w:tblGrid>
      <w:tr>
        <w:tc>
          <w:tcPr>
            <w:tcW w:type="dxa" w:w="10166"/>
            <w:shd w:fill="FFF3D6"/>
            <w:tcMar>
              <w:top w:w="150" w:type="dxa"/>
              <w:start w:w="180" w:type="dxa"/>
              <w:bottom w:w="150" w:type="dxa"/>
              <w:end w:w="180" w:type="dxa"/>
            </w:tcMar>
          </w:tcPr>
          <w:p>
            <w:pPr>
              <w:spacing w:after="0"/>
            </w:pPr>
            <w:r/>
            <w:r>
              <w:rPr>
                <w:rFonts w:ascii="Aptos" w:hAnsi="Aptos"/>
                <w:b/>
                <w:color w:val="AA6900"/>
                <w:sz w:val="20"/>
              </w:rPr>
              <w:t>Product discipline: ATMOS E3.S should be sold around one-device or homogeneous-pool workloads. Avoid leading with a single model sharded across many E3.S devices until direct P2P, collectives, topology and fault recovery are proven.</w:t>
            </w:r>
          </w:p>
        </w:tc>
      </w:tr>
    </w:tbl>
    <w:p>
      <w:pPr>
        <w:spacing w:after="20"/>
      </w:pPr>
    </w:p>
    <w:p>
      <w:pPr>
        <w:pStyle w:val="Heading2"/>
      </w:pPr>
      <w:r>
        <w:t>3.3 Workload qualification checklist</w:t>
      </w:r>
    </w:p>
    <w:p>
      <w:pPr>
        <w:pStyle w:val="ListBullet"/>
      </w:pPr>
      <w:r>
        <w:t>Model artifact fits within usable persistent capacity with at least 10–20% operational reserve.</w:t>
      </w:r>
    </w:p>
    <w:p>
      <w:pPr>
        <w:pStyle w:val="ListBullet"/>
      </w:pPr>
      <w:r>
        <w:t>Active state, activations and workspace fit within usable LPDDR/SRAM capacity.</w:t>
      </w:r>
    </w:p>
    <w:p>
      <w:pPr>
        <w:pStyle w:val="ListBullet"/>
      </w:pPr>
      <w:r>
        <w:t>Operator graph is supported without excessive CPU fallback or graph breaks.</w:t>
      </w:r>
    </w:p>
    <w:p>
      <w:pPr>
        <w:pStyle w:val="ListBullet"/>
      </w:pPr>
      <w:r>
        <w:t>One device or a replicated pool meets TTFT, TPOT, throughput and p99 SLOs.</w:t>
      </w:r>
    </w:p>
    <w:p>
      <w:pPr>
        <w:pStyle w:val="ListBullet"/>
      </w:pPr>
      <w:r>
        <w:t>Host-link traffic is not on the per-layer critical path for model weights.</w:t>
      </w:r>
    </w:p>
    <w:p>
      <w:pPr>
        <w:pStyle w:val="ListBullet"/>
      </w:pPr>
      <w:r>
        <w:t>Device power, thermals and sustained workload behavior meet the selected E3 profile.</w:t>
      </w:r>
    </w:p>
    <w:p>
      <w:pPr>
        <w:pStyle w:val="ListBullet"/>
      </w:pPr>
      <w:r>
        <w:t>The workload has enough volume to justify acceleration over CPU and lower-cost alternatives.</w:t>
      </w:r>
    </w:p>
    <w:p>
      <w:pPr>
        <w:pStyle w:val="ListBullet"/>
      </w:pPr>
      <w:r>
        <w:t>The value persists after software, OEM qualification, availability reserve and operational overhead.</w:t>
      </w:r>
    </w:p>
    <w:p>
      <w:r>
        <w:br w:type="page"/>
      </w:r>
    </w:p>
    <w:p>
      <w:pPr>
        <w:pStyle w:val="Heading1"/>
      </w:pPr>
      <w:r>
        <w:t>4. System and OEM Integration</w:t>
      </w:r>
    </w:p>
    <w:p>
      <w:pPr>
        <w:pStyle w:val="Heading2"/>
      </w:pPr>
      <w:r>
        <w:t>4.1 Reference server deployment modes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3263D"/>
            <w:vAlign w:val="center"/>
            <w:tcMar>
              <w:top w:w="90" w:type="dxa"/>
              <w:start w:w="100" w:type="dxa"/>
              <w:bottom w:w="90" w:type="dxa"/>
              <w:end w:w="100" w:type="dxa"/>
            </w:tcMar>
          </w:tcPr>
          <w:p>
            <w:pPr>
              <w:spacing w:after="0"/>
              <w:jc w:val="center"/>
            </w:pPr>
            <w:r/>
            <w:r>
              <w:rPr>
                <w:rFonts w:ascii="Aptos" w:hAnsi="Aptos"/>
                <w:b/>
                <w:color w:val="FFFFFF"/>
                <w:sz w:val="17"/>
              </w:rPr>
              <w:t>Mode</w:t>
            </w:r>
          </w:p>
        </w:tc>
        <w:tc>
          <w:tcPr>
            <w:tcW w:type="dxa" w:w="3888"/>
            <w:shd w:fill="13263D"/>
            <w:vAlign w:val="center"/>
            <w:tcMar>
              <w:top w:w="90" w:type="dxa"/>
              <w:start w:w="100" w:type="dxa"/>
              <w:bottom w:w="90" w:type="dxa"/>
              <w:end w:w="100" w:type="dxa"/>
            </w:tcMar>
          </w:tcPr>
          <w:p>
            <w:pPr>
              <w:spacing w:after="0"/>
              <w:jc w:val="center"/>
            </w:pPr>
            <w:r/>
            <w:r>
              <w:rPr>
                <w:rFonts w:ascii="Aptos" w:hAnsi="Aptos"/>
                <w:b/>
                <w:color w:val="FFFFFF"/>
                <w:sz w:val="17"/>
              </w:rPr>
              <w:t>Example topology</w:t>
            </w:r>
          </w:p>
        </w:tc>
        <w:tc>
          <w:tcPr>
            <w:tcW w:type="dxa" w:w="2664"/>
            <w:shd w:fill="13263D"/>
            <w:vAlign w:val="center"/>
            <w:tcMar>
              <w:top w:w="90" w:type="dxa"/>
              <w:start w:w="100" w:type="dxa"/>
              <w:bottom w:w="90" w:type="dxa"/>
              <w:end w:w="100" w:type="dxa"/>
            </w:tcMar>
          </w:tcPr>
          <w:p>
            <w:pPr>
              <w:spacing w:after="0"/>
              <w:jc w:val="center"/>
            </w:pPr>
            <w:r/>
            <w:r>
              <w:rPr>
                <w:rFonts w:ascii="Aptos" w:hAnsi="Aptos"/>
                <w:b/>
                <w:color w:val="FFFFFF"/>
                <w:sz w:val="17"/>
              </w:rPr>
              <w:t>Best use</w:t>
            </w:r>
          </w:p>
        </w:tc>
        <w:tc>
          <w:tcPr>
            <w:tcW w:type="dxa" w:w="2016"/>
            <w:shd w:fill="13263D"/>
            <w:vAlign w:val="center"/>
            <w:tcMar>
              <w:top w:w="90" w:type="dxa"/>
              <w:start w:w="100" w:type="dxa"/>
              <w:bottom w:w="90" w:type="dxa"/>
              <w:end w:w="100" w:type="dxa"/>
            </w:tcMar>
          </w:tcPr>
          <w:p>
            <w:pPr>
              <w:spacing w:after="0"/>
              <w:jc w:val="center"/>
            </w:pPr>
            <w:r/>
            <w:r>
              <w:rPr>
                <w:rFonts w:ascii="Aptos" w:hAnsi="Aptos"/>
                <w:b/>
                <w:color w:val="FFFFFF"/>
                <w:sz w:val="17"/>
              </w:rPr>
              <w:t>Critical dependency</w:t>
            </w:r>
          </w:p>
        </w:tc>
      </w:tr>
      <w:tr>
        <w:tc>
          <w:tcPr>
            <w:tcW w:type="dxa" w:w="1728"/>
            <w:shd w:fill="FFFFFF"/>
            <w:vAlign w:val="center"/>
            <w:tcMar>
              <w:top w:w="90" w:type="dxa"/>
              <w:start w:w="100" w:type="dxa"/>
              <w:bottom w:w="90" w:type="dxa"/>
              <w:end w:w="100" w:type="dxa"/>
            </w:tcMar>
          </w:tcPr>
          <w:p>
            <w:pPr>
              <w:spacing w:after="0"/>
              <w:jc w:val="center"/>
            </w:pPr>
            <w:r/>
            <w:r>
              <w:rPr>
                <w:rFonts w:ascii="Aptos" w:hAnsi="Aptos"/>
                <w:b w:val="0"/>
                <w:color w:val="13263D"/>
                <w:sz w:val="16"/>
              </w:rPr>
              <w:t>Independent device pool</w:t>
            </w:r>
          </w:p>
        </w:tc>
        <w:tc>
          <w:tcPr>
            <w:tcW w:type="dxa" w:w="3888"/>
            <w:shd w:fill="FFFFFF"/>
            <w:vAlign w:val="center"/>
            <w:tcMar>
              <w:top w:w="90" w:type="dxa"/>
              <w:start w:w="100" w:type="dxa"/>
              <w:bottom w:w="90" w:type="dxa"/>
              <w:end w:w="100" w:type="dxa"/>
            </w:tcMar>
          </w:tcPr>
          <w:p>
            <w:pPr>
              <w:spacing w:after="0"/>
              <w:jc w:val="left"/>
            </w:pPr>
            <w:r/>
            <w:r>
              <w:rPr>
                <w:rFonts w:ascii="Aptos" w:hAnsi="Aptos"/>
                <w:b w:val="0"/>
                <w:color w:val="13263D"/>
                <w:sz w:val="16"/>
              </w:rPr>
              <w:t>8–16 E3.S devices in 1U or 16–32 in 2U, chassis-dependent</w:t>
            </w:r>
          </w:p>
        </w:tc>
        <w:tc>
          <w:tcPr>
            <w:tcW w:type="dxa" w:w="2664"/>
            <w:shd w:fill="FFFFFF"/>
            <w:vAlign w:val="center"/>
            <w:tcMar>
              <w:top w:w="90" w:type="dxa"/>
              <w:start w:w="100" w:type="dxa"/>
              <w:bottom w:w="90" w:type="dxa"/>
              <w:end w:w="100" w:type="dxa"/>
            </w:tcMar>
          </w:tcPr>
          <w:p>
            <w:pPr>
              <w:spacing w:after="0"/>
              <w:jc w:val="left"/>
            </w:pPr>
            <w:r/>
            <w:r>
              <w:rPr>
                <w:rFonts w:ascii="Aptos" w:hAnsi="Aptos"/>
                <w:b w:val="0"/>
                <w:color w:val="13263D"/>
                <w:sz w:val="16"/>
              </w:rPr>
              <w:t>Embedding, reranking and model replicas</w:t>
            </w:r>
          </w:p>
        </w:tc>
        <w:tc>
          <w:tcPr>
            <w:tcW w:type="dxa" w:w="2016"/>
            <w:shd w:fill="FFFFFF"/>
            <w:vAlign w:val="center"/>
            <w:tcMar>
              <w:top w:w="90" w:type="dxa"/>
              <w:start w:w="100" w:type="dxa"/>
              <w:bottom w:w="90" w:type="dxa"/>
              <w:end w:w="100" w:type="dxa"/>
            </w:tcMar>
          </w:tcPr>
          <w:p>
            <w:pPr>
              <w:spacing w:after="0"/>
              <w:jc w:val="left"/>
            </w:pPr>
            <w:r/>
            <w:r>
              <w:rPr>
                <w:rFonts w:ascii="Aptos" w:hAnsi="Aptos"/>
                <w:b w:val="0"/>
                <w:color w:val="13263D"/>
                <w:sz w:val="16"/>
              </w:rPr>
              <w:t>Full-bandwidth lanes, power and cooling per bay</w:t>
            </w:r>
          </w:p>
        </w:tc>
      </w:tr>
      <w:tr>
        <w:tc>
          <w:tcPr>
            <w:tcW w:type="dxa" w:w="1728"/>
            <w:shd w:fill="F4F5F6"/>
            <w:vAlign w:val="center"/>
            <w:tcMar>
              <w:top w:w="90" w:type="dxa"/>
              <w:start w:w="100" w:type="dxa"/>
              <w:bottom w:w="90" w:type="dxa"/>
              <w:end w:w="100" w:type="dxa"/>
            </w:tcMar>
          </w:tcPr>
          <w:p>
            <w:pPr>
              <w:spacing w:after="0"/>
              <w:jc w:val="center"/>
            </w:pPr>
            <w:r/>
            <w:r>
              <w:rPr>
                <w:rFonts w:ascii="Aptos" w:hAnsi="Aptos"/>
                <w:b w:val="0"/>
                <w:color w:val="13263D"/>
                <w:sz w:val="16"/>
              </w:rPr>
              <w:t>Mixed E3 server</w:t>
            </w:r>
          </w:p>
        </w:tc>
        <w:tc>
          <w:tcPr>
            <w:tcW w:type="dxa" w:w="3888"/>
            <w:shd w:fill="F4F5F6"/>
            <w:vAlign w:val="center"/>
            <w:tcMar>
              <w:top w:w="90" w:type="dxa"/>
              <w:start w:w="100" w:type="dxa"/>
              <w:bottom w:w="90" w:type="dxa"/>
              <w:end w:w="100" w:type="dxa"/>
            </w:tcMar>
          </w:tcPr>
          <w:p>
            <w:pPr>
              <w:spacing w:after="0"/>
              <w:jc w:val="left"/>
            </w:pPr>
            <w:r/>
            <w:r>
              <w:rPr>
                <w:rFonts w:ascii="Aptos" w:hAnsi="Aptos"/>
                <w:b w:val="0"/>
                <w:color w:val="13263D"/>
                <w:sz w:val="16"/>
              </w:rPr>
              <w:t>ATMOS E3.S plus NVMe E3.S plus CXL E3.S 2T</w:t>
            </w:r>
          </w:p>
        </w:tc>
        <w:tc>
          <w:tcPr>
            <w:tcW w:type="dxa" w:w="2664"/>
            <w:shd w:fill="F4F5F6"/>
            <w:vAlign w:val="center"/>
            <w:tcMar>
              <w:top w:w="90" w:type="dxa"/>
              <w:start w:w="100" w:type="dxa"/>
              <w:bottom w:w="90" w:type="dxa"/>
              <w:end w:w="100" w:type="dxa"/>
            </w:tcMar>
          </w:tcPr>
          <w:p>
            <w:pPr>
              <w:spacing w:after="0"/>
              <w:jc w:val="left"/>
            </w:pPr>
            <w:r/>
            <w:r>
              <w:rPr>
                <w:rFonts w:ascii="Aptos" w:hAnsi="Aptos"/>
                <w:b w:val="0"/>
                <w:color w:val="13263D"/>
                <w:sz w:val="16"/>
              </w:rPr>
              <w:t>RAG preprocessing, chunks and host memory</w:t>
            </w:r>
          </w:p>
        </w:tc>
        <w:tc>
          <w:tcPr>
            <w:tcW w:type="dxa" w:w="2016"/>
            <w:shd w:fill="F4F5F6"/>
            <w:vAlign w:val="center"/>
            <w:tcMar>
              <w:top w:w="90" w:type="dxa"/>
              <w:start w:w="100" w:type="dxa"/>
              <w:bottom w:w="90" w:type="dxa"/>
              <w:end w:w="100" w:type="dxa"/>
            </w:tcMar>
          </w:tcPr>
          <w:p>
            <w:pPr>
              <w:spacing w:after="0"/>
              <w:jc w:val="left"/>
            </w:pPr>
            <w:r/>
            <w:r>
              <w:rPr>
                <w:rFonts w:ascii="Aptos" w:hAnsi="Aptos"/>
                <w:b w:val="0"/>
                <w:color w:val="13263D"/>
                <w:sz w:val="16"/>
              </w:rPr>
              <w:t>Backplane protocol and lane planning</w:t>
            </w:r>
          </w:p>
        </w:tc>
      </w:tr>
      <w:tr>
        <w:tc>
          <w:tcPr>
            <w:tcW w:type="dxa" w:w="1728"/>
            <w:shd w:fill="FFFFFF"/>
            <w:vAlign w:val="center"/>
            <w:tcMar>
              <w:top w:w="90" w:type="dxa"/>
              <w:start w:w="100" w:type="dxa"/>
              <w:bottom w:w="90" w:type="dxa"/>
              <w:end w:w="100" w:type="dxa"/>
            </w:tcMar>
          </w:tcPr>
          <w:p>
            <w:pPr>
              <w:spacing w:after="0"/>
              <w:jc w:val="center"/>
            </w:pPr>
            <w:r/>
            <w:r>
              <w:rPr>
                <w:rFonts w:ascii="Aptos" w:hAnsi="Aptos"/>
                <w:b w:val="0"/>
                <w:color w:val="13263D"/>
                <w:sz w:val="16"/>
              </w:rPr>
              <w:t>Hybrid ATMOS server</w:t>
            </w:r>
          </w:p>
        </w:tc>
        <w:tc>
          <w:tcPr>
            <w:tcW w:type="dxa" w:w="3888"/>
            <w:shd w:fill="FFFFFF"/>
            <w:vAlign w:val="center"/>
            <w:tcMar>
              <w:top w:w="90" w:type="dxa"/>
              <w:start w:w="100" w:type="dxa"/>
              <w:bottom w:w="90" w:type="dxa"/>
              <w:end w:w="100" w:type="dxa"/>
            </w:tcMar>
          </w:tcPr>
          <w:p>
            <w:pPr>
              <w:spacing w:after="0"/>
              <w:jc w:val="left"/>
            </w:pPr>
            <w:r/>
            <w:r>
              <w:rPr>
                <w:rFonts w:ascii="Aptos" w:hAnsi="Aptos"/>
                <w:b w:val="0"/>
                <w:color w:val="13263D"/>
                <w:sz w:val="16"/>
              </w:rPr>
              <w:t>E3.S ATMOS devices plus full-length ATMOS card</w:t>
            </w:r>
          </w:p>
        </w:tc>
        <w:tc>
          <w:tcPr>
            <w:tcW w:type="dxa" w:w="2664"/>
            <w:shd w:fill="FFFFFF"/>
            <w:vAlign w:val="center"/>
            <w:tcMar>
              <w:top w:w="90" w:type="dxa"/>
              <w:start w:w="100" w:type="dxa"/>
              <w:bottom w:w="90" w:type="dxa"/>
              <w:end w:w="100" w:type="dxa"/>
            </w:tcMar>
          </w:tcPr>
          <w:p>
            <w:pPr>
              <w:spacing w:after="0"/>
              <w:jc w:val="left"/>
            </w:pPr>
            <w:r/>
            <w:r>
              <w:rPr>
                <w:rFonts w:ascii="Aptos" w:hAnsi="Aptos"/>
                <w:b w:val="0"/>
                <w:color w:val="13263D"/>
                <w:sz w:val="16"/>
              </w:rPr>
              <w:t>Small-model services plus very large LLM</w:t>
            </w:r>
          </w:p>
        </w:tc>
        <w:tc>
          <w:tcPr>
            <w:tcW w:type="dxa" w:w="2016"/>
            <w:shd w:fill="FFFFFF"/>
            <w:vAlign w:val="center"/>
            <w:tcMar>
              <w:top w:w="90" w:type="dxa"/>
              <w:start w:w="100" w:type="dxa"/>
              <w:bottom w:w="90" w:type="dxa"/>
              <w:end w:w="100" w:type="dxa"/>
            </w:tcMar>
          </w:tcPr>
          <w:p>
            <w:pPr>
              <w:spacing w:after="0"/>
              <w:jc w:val="left"/>
            </w:pPr>
            <w:r/>
            <w:r>
              <w:rPr>
                <w:rFonts w:ascii="Aptos" w:hAnsi="Aptos"/>
                <w:b w:val="0"/>
                <w:color w:val="13263D"/>
                <w:sz w:val="16"/>
              </w:rPr>
              <w:t>Unified runtime and routing</w:t>
            </w:r>
          </w:p>
        </w:tc>
      </w:tr>
      <w:tr>
        <w:tc>
          <w:tcPr>
            <w:tcW w:type="dxa" w:w="1728"/>
            <w:shd w:fill="F4F5F6"/>
            <w:vAlign w:val="center"/>
            <w:tcMar>
              <w:top w:w="90" w:type="dxa"/>
              <w:start w:w="100" w:type="dxa"/>
              <w:bottom w:w="90" w:type="dxa"/>
              <w:end w:w="100" w:type="dxa"/>
            </w:tcMar>
          </w:tcPr>
          <w:p>
            <w:pPr>
              <w:spacing w:after="0"/>
              <w:jc w:val="center"/>
            </w:pPr>
            <w:r/>
            <w:r>
              <w:rPr>
                <w:rFonts w:ascii="Aptos" w:hAnsi="Aptos"/>
                <w:b w:val="0"/>
                <w:color w:val="13263D"/>
                <w:sz w:val="16"/>
              </w:rPr>
              <w:t>Scale-out pool</w:t>
            </w:r>
          </w:p>
        </w:tc>
        <w:tc>
          <w:tcPr>
            <w:tcW w:type="dxa" w:w="3888"/>
            <w:shd w:fill="F4F5F6"/>
            <w:vAlign w:val="center"/>
            <w:tcMar>
              <w:top w:w="90" w:type="dxa"/>
              <w:start w:w="100" w:type="dxa"/>
              <w:bottom w:w="90" w:type="dxa"/>
              <w:end w:w="100" w:type="dxa"/>
            </w:tcMar>
          </w:tcPr>
          <w:p>
            <w:pPr>
              <w:spacing w:after="0"/>
              <w:jc w:val="left"/>
            </w:pPr>
            <w:r/>
            <w:r>
              <w:rPr>
                <w:rFonts w:ascii="Aptos" w:hAnsi="Aptos"/>
                <w:b w:val="0"/>
                <w:color w:val="13263D"/>
                <w:sz w:val="16"/>
              </w:rPr>
              <w:t>Multiple servers with device-level scheduling</w:t>
            </w:r>
          </w:p>
        </w:tc>
        <w:tc>
          <w:tcPr>
            <w:tcW w:type="dxa" w:w="2664"/>
            <w:shd w:fill="F4F5F6"/>
            <w:vAlign w:val="center"/>
            <w:tcMar>
              <w:top w:w="90" w:type="dxa"/>
              <w:start w:w="100" w:type="dxa"/>
              <w:bottom w:w="90" w:type="dxa"/>
              <w:end w:w="100" w:type="dxa"/>
            </w:tcMar>
          </w:tcPr>
          <w:p>
            <w:pPr>
              <w:spacing w:after="0"/>
              <w:jc w:val="left"/>
            </w:pPr>
            <w:r/>
            <w:r>
              <w:rPr>
                <w:rFonts w:ascii="Aptos" w:hAnsi="Aptos"/>
                <w:b w:val="0"/>
                <w:color w:val="13263D"/>
                <w:sz w:val="16"/>
              </w:rPr>
              <w:t>Hyperscaler or shared enterprise inference</w:t>
            </w:r>
          </w:p>
        </w:tc>
        <w:tc>
          <w:tcPr>
            <w:tcW w:type="dxa" w:w="2016"/>
            <w:shd w:fill="F4F5F6"/>
            <w:vAlign w:val="center"/>
            <w:tcMar>
              <w:top w:w="90" w:type="dxa"/>
              <w:start w:w="100" w:type="dxa"/>
              <w:bottom w:w="90" w:type="dxa"/>
              <w:end w:w="100" w:type="dxa"/>
            </w:tcMar>
          </w:tcPr>
          <w:p>
            <w:pPr>
              <w:spacing w:after="0"/>
              <w:jc w:val="left"/>
            </w:pPr>
            <w:r/>
            <w:r>
              <w:rPr>
                <w:rFonts w:ascii="Aptos" w:hAnsi="Aptos"/>
                <w:b w:val="0"/>
                <w:color w:val="13263D"/>
                <w:sz w:val="16"/>
              </w:rPr>
              <w:t>Network, placement and fleet telemetry</w:t>
            </w:r>
          </w:p>
        </w:tc>
      </w:tr>
    </w:tbl>
    <w:p>
      <w:pPr>
        <w:spacing w:after="20"/>
      </w:pPr>
    </w:p>
    <w:p>
      <w:pPr>
        <w:pStyle w:val="Heading2"/>
      </w:pPr>
      <w:r>
        <w:t>4.2 OEM hardware responsibilities</w:t>
      </w:r>
    </w:p>
    <w:p>
      <w:pPr>
        <w:pStyle w:val="ListBullet"/>
      </w:pPr>
      <w:r>
        <w:t>Choose E3.S or E3.S 2T bay design and confirm connector, power, cooling and hot-plug capability.</w:t>
      </w:r>
    </w:p>
    <w:p>
      <w:pPr>
        <w:pStyle w:val="ListBullet"/>
      </w:pPr>
      <w:r>
        <w:t>Provide PCIe Gen5/Gen6 lane width per bay, backplane switch topology, uplink bandwidth and oversubscription map.</w:t>
      </w:r>
    </w:p>
    <w:p>
      <w:pPr>
        <w:pStyle w:val="ListBullet"/>
      </w:pPr>
      <w:r>
        <w:t>Validate peer-to-peer routing among devices and whether traffic remains within a switch or traverses CPU root complexes.</w:t>
      </w:r>
    </w:p>
    <w:p>
      <w:pPr>
        <w:pStyle w:val="ListBullet"/>
      </w:pPr>
      <w:r>
        <w:t>Integrate BIOS enumeration, ACPI, IOMMU, BMC inventory, health, firmware update and service workflows.</w:t>
      </w:r>
    </w:p>
    <w:p>
      <w:pPr>
        <w:pStyle w:val="ListBullet"/>
      </w:pPr>
      <w:r>
        <w:t>Qualify sustained accelerator thermal load rather than assuming an SSD duty cycle.</w:t>
      </w:r>
    </w:p>
    <w:p>
      <w:pPr>
        <w:pStyle w:val="ListBullet"/>
      </w:pPr>
      <w:r>
        <w:t>Define acceptable device count under CPU, DRAM, NIC, fan and power-supply budgets.</w:t>
      </w:r>
    </w:p>
    <w:p>
      <w:pPr>
        <w:pStyle w:val="ListBullet"/>
      </w:pPr>
      <w:r>
        <w:t>Validate shock, vibration, airflow impedance, EMC, regulatory and service requirements.</w:t>
      </w:r>
    </w:p>
    <w:p>
      <w:pPr>
        <w:pStyle w:val="Heading2"/>
      </w:pPr>
      <w:r>
        <w:t>4.3 Sandisk deliverables to OEM</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3263D"/>
            <w:vAlign w:val="center"/>
            <w:tcMar>
              <w:top w:w="90" w:type="dxa"/>
              <w:start w:w="100" w:type="dxa"/>
              <w:bottom w:w="90" w:type="dxa"/>
              <w:end w:w="100" w:type="dxa"/>
            </w:tcMar>
          </w:tcPr>
          <w:p>
            <w:pPr>
              <w:spacing w:after="0"/>
              <w:jc w:val="center"/>
            </w:pPr>
            <w:r/>
            <w:r>
              <w:rPr>
                <w:rFonts w:ascii="Aptos" w:hAnsi="Aptos"/>
                <w:b/>
                <w:color w:val="FFFFFF"/>
                <w:sz w:val="17"/>
              </w:rPr>
              <w:t>Deliverable</w:t>
            </w:r>
          </w:p>
        </w:tc>
        <w:tc>
          <w:tcPr>
            <w:tcW w:type="dxa" w:w="5976"/>
            <w:shd w:fill="13263D"/>
            <w:vAlign w:val="center"/>
            <w:tcMar>
              <w:top w:w="90" w:type="dxa"/>
              <w:start w:w="100" w:type="dxa"/>
              <w:bottom w:w="90" w:type="dxa"/>
              <w:end w:w="100" w:type="dxa"/>
            </w:tcMar>
          </w:tcPr>
          <w:p>
            <w:pPr>
              <w:spacing w:after="0"/>
              <w:jc w:val="center"/>
            </w:pPr>
            <w:r/>
            <w:r>
              <w:rPr>
                <w:rFonts w:ascii="Aptos" w:hAnsi="Aptos"/>
                <w:b/>
                <w:color w:val="FFFFFF"/>
                <w:sz w:val="17"/>
              </w:rPr>
              <w:t>Minimum content</w:t>
            </w:r>
          </w:p>
        </w:tc>
        <w:tc>
          <w:tcPr>
            <w:tcW w:type="dxa" w:w="2016"/>
            <w:shd w:fill="13263D"/>
            <w:vAlign w:val="center"/>
            <w:tcMar>
              <w:top w:w="90" w:type="dxa"/>
              <w:start w:w="100" w:type="dxa"/>
              <w:bottom w:w="90" w:type="dxa"/>
              <w:end w:w="100" w:type="dxa"/>
            </w:tcMar>
          </w:tcPr>
          <w:p>
            <w:pPr>
              <w:spacing w:after="0"/>
              <w:jc w:val="center"/>
            </w:pPr>
            <w:r/>
            <w:r>
              <w:rPr>
                <w:rFonts w:ascii="Aptos" w:hAnsi="Aptos"/>
                <w:b/>
                <w:color w:val="FFFFFF"/>
                <w:sz w:val="17"/>
              </w:rPr>
              <w:t>Owner</w:t>
            </w:r>
          </w:p>
        </w:tc>
      </w:tr>
      <w:tr>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6"/>
              </w:rPr>
              <w:t>Device design guide</w:t>
            </w:r>
          </w:p>
        </w:tc>
        <w:tc>
          <w:tcPr>
            <w:tcW w:type="dxa" w:w="5976"/>
            <w:shd w:fill="FFFFFF"/>
            <w:vAlign w:val="center"/>
            <w:tcMar>
              <w:top w:w="90" w:type="dxa"/>
              <w:start w:w="100" w:type="dxa"/>
              <w:bottom w:w="90" w:type="dxa"/>
              <w:end w:w="100" w:type="dxa"/>
            </w:tcMar>
          </w:tcPr>
          <w:p>
            <w:pPr>
              <w:spacing w:after="0"/>
              <w:jc w:val="left"/>
            </w:pPr>
            <w:r/>
            <w:r>
              <w:rPr>
                <w:rFonts w:ascii="Aptos" w:hAnsi="Aptos"/>
                <w:b w:val="0"/>
                <w:color w:val="13263D"/>
                <w:sz w:val="16"/>
              </w:rPr>
              <w:t>Mechanical, electrical, SI, power, thermal, airflow and connector requirements</w:t>
            </w:r>
          </w:p>
        </w:tc>
        <w:tc>
          <w:tcPr>
            <w:tcW w:type="dxa" w:w="2016"/>
            <w:shd w:fill="FFFFFF"/>
            <w:vAlign w:val="center"/>
            <w:tcMar>
              <w:top w:w="90" w:type="dxa"/>
              <w:start w:w="100" w:type="dxa"/>
              <w:bottom w:w="90" w:type="dxa"/>
              <w:end w:w="100" w:type="dxa"/>
            </w:tcMar>
          </w:tcPr>
          <w:p>
            <w:pPr>
              <w:spacing w:after="0"/>
              <w:jc w:val="left"/>
            </w:pPr>
            <w:r/>
            <w:r>
              <w:rPr>
                <w:rFonts w:ascii="Aptos" w:hAnsi="Aptos"/>
                <w:b w:val="0"/>
                <w:color w:val="13263D"/>
                <w:sz w:val="16"/>
              </w:rPr>
              <w:t>Hardware/platform</w:t>
            </w:r>
          </w:p>
        </w:tc>
      </w:tr>
      <w:tr>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6"/>
              </w:rPr>
              <w:t>Host integration guide</w:t>
            </w:r>
          </w:p>
        </w:tc>
        <w:tc>
          <w:tcPr>
            <w:tcW w:type="dxa" w:w="5976"/>
            <w:shd w:fill="F4F5F6"/>
            <w:vAlign w:val="center"/>
            <w:tcMar>
              <w:top w:w="90" w:type="dxa"/>
              <w:start w:w="100" w:type="dxa"/>
              <w:bottom w:w="90" w:type="dxa"/>
              <w:end w:w="100" w:type="dxa"/>
            </w:tcMar>
          </w:tcPr>
          <w:p>
            <w:pPr>
              <w:spacing w:after="0"/>
              <w:jc w:val="left"/>
            </w:pPr>
            <w:r/>
            <w:r>
              <w:rPr>
                <w:rFonts w:ascii="Aptos" w:hAnsi="Aptos"/>
                <w:b w:val="0"/>
                <w:color w:val="13263D"/>
                <w:sz w:val="16"/>
              </w:rPr>
              <w:t>PCIe/CXL enumeration, reset, hot-plug, IOMMU, P2P and firmware lifecycle</w:t>
            </w:r>
          </w:p>
        </w:tc>
        <w:tc>
          <w:tcPr>
            <w:tcW w:type="dxa" w:w="2016"/>
            <w:shd w:fill="F4F5F6"/>
            <w:vAlign w:val="center"/>
            <w:tcMar>
              <w:top w:w="90" w:type="dxa"/>
              <w:start w:w="100" w:type="dxa"/>
              <w:bottom w:w="90" w:type="dxa"/>
              <w:end w:w="100" w:type="dxa"/>
            </w:tcMar>
          </w:tcPr>
          <w:p>
            <w:pPr>
              <w:spacing w:after="0"/>
              <w:jc w:val="left"/>
            </w:pPr>
            <w:r/>
            <w:r>
              <w:rPr>
                <w:rFonts w:ascii="Aptos" w:hAnsi="Aptos"/>
                <w:b w:val="0"/>
                <w:color w:val="13263D"/>
                <w:sz w:val="16"/>
              </w:rPr>
              <w:t>Firmware/driver</w:t>
            </w:r>
          </w:p>
        </w:tc>
      </w:tr>
      <w:tr>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6"/>
              </w:rPr>
              <w:t>Management guide</w:t>
            </w:r>
          </w:p>
        </w:tc>
        <w:tc>
          <w:tcPr>
            <w:tcW w:type="dxa" w:w="5976"/>
            <w:shd w:fill="FFFFFF"/>
            <w:vAlign w:val="center"/>
            <w:tcMar>
              <w:top w:w="90" w:type="dxa"/>
              <w:start w:w="100" w:type="dxa"/>
              <w:bottom w:w="90" w:type="dxa"/>
              <w:end w:w="100" w:type="dxa"/>
            </w:tcMar>
          </w:tcPr>
          <w:p>
            <w:pPr>
              <w:spacing w:after="0"/>
              <w:jc w:val="left"/>
            </w:pPr>
            <w:r/>
            <w:r>
              <w:rPr>
                <w:rFonts w:ascii="Aptos" w:hAnsi="Aptos"/>
                <w:b w:val="0"/>
                <w:color w:val="13263D"/>
                <w:sz w:val="16"/>
              </w:rPr>
              <w:t>BMC telemetry, health, fault codes, inventory, secure update and recovery</w:t>
            </w:r>
          </w:p>
        </w:tc>
        <w:tc>
          <w:tcPr>
            <w:tcW w:type="dxa" w:w="2016"/>
            <w:shd w:fill="FFFFFF"/>
            <w:vAlign w:val="center"/>
            <w:tcMar>
              <w:top w:w="90" w:type="dxa"/>
              <w:start w:w="100" w:type="dxa"/>
              <w:bottom w:w="90" w:type="dxa"/>
              <w:end w:w="100" w:type="dxa"/>
            </w:tcMar>
          </w:tcPr>
          <w:p>
            <w:pPr>
              <w:spacing w:after="0"/>
              <w:jc w:val="left"/>
            </w:pPr>
            <w:r/>
            <w:r>
              <w:rPr>
                <w:rFonts w:ascii="Aptos" w:hAnsi="Aptos"/>
                <w:b w:val="0"/>
                <w:color w:val="13263D"/>
                <w:sz w:val="16"/>
              </w:rPr>
              <w:t>Platform software</w:t>
            </w:r>
          </w:p>
        </w:tc>
      </w:tr>
      <w:tr>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6"/>
              </w:rPr>
              <w:t>Qualification package</w:t>
            </w:r>
          </w:p>
        </w:tc>
        <w:tc>
          <w:tcPr>
            <w:tcW w:type="dxa" w:w="5976"/>
            <w:shd w:fill="F4F5F6"/>
            <w:vAlign w:val="center"/>
            <w:tcMar>
              <w:top w:w="90" w:type="dxa"/>
              <w:start w:w="100" w:type="dxa"/>
              <w:bottom w:w="90" w:type="dxa"/>
              <w:end w:w="100" w:type="dxa"/>
            </w:tcMar>
          </w:tcPr>
          <w:p>
            <w:pPr>
              <w:spacing w:after="0"/>
              <w:jc w:val="left"/>
            </w:pPr>
            <w:r/>
            <w:r>
              <w:rPr>
                <w:rFonts w:ascii="Aptos" w:hAnsi="Aptos"/>
                <w:b w:val="0"/>
                <w:color w:val="13263D"/>
                <w:sz w:val="16"/>
              </w:rPr>
              <w:t>Golden server list, BIOS versions, OS/kernel matrix and device limits</w:t>
            </w:r>
          </w:p>
        </w:tc>
        <w:tc>
          <w:tcPr>
            <w:tcW w:type="dxa" w:w="2016"/>
            <w:shd w:fill="F4F5F6"/>
            <w:vAlign w:val="center"/>
            <w:tcMar>
              <w:top w:w="90" w:type="dxa"/>
              <w:start w:w="100" w:type="dxa"/>
              <w:bottom w:w="90" w:type="dxa"/>
              <w:end w:w="100" w:type="dxa"/>
            </w:tcMar>
          </w:tcPr>
          <w:p>
            <w:pPr>
              <w:spacing w:after="0"/>
              <w:jc w:val="left"/>
            </w:pPr>
            <w:r/>
            <w:r>
              <w:rPr>
                <w:rFonts w:ascii="Aptos" w:hAnsi="Aptos"/>
                <w:b w:val="0"/>
                <w:color w:val="13263D"/>
                <w:sz w:val="16"/>
              </w:rPr>
              <w:t>OEM enablement</w:t>
            </w:r>
          </w:p>
        </w:tc>
      </w:tr>
      <w:tr>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6"/>
              </w:rPr>
              <w:t>Performance guide</w:t>
            </w:r>
          </w:p>
        </w:tc>
        <w:tc>
          <w:tcPr>
            <w:tcW w:type="dxa" w:w="5976"/>
            <w:shd w:fill="FFFFFF"/>
            <w:vAlign w:val="center"/>
            <w:tcMar>
              <w:top w:w="90" w:type="dxa"/>
              <w:start w:w="100" w:type="dxa"/>
              <w:bottom w:w="90" w:type="dxa"/>
              <w:end w:w="100" w:type="dxa"/>
            </w:tcMar>
          </w:tcPr>
          <w:p>
            <w:pPr>
              <w:spacing w:after="0"/>
              <w:jc w:val="left"/>
            </w:pPr>
            <w:r/>
            <w:r>
              <w:rPr>
                <w:rFonts w:ascii="Aptos" w:hAnsi="Aptos"/>
                <w:b w:val="0"/>
                <w:color w:val="13263D"/>
                <w:sz w:val="16"/>
              </w:rPr>
              <w:t>Qualified ModelPacks, measured SLOs, load curves and no-fit boundaries</w:t>
            </w:r>
          </w:p>
        </w:tc>
        <w:tc>
          <w:tcPr>
            <w:tcW w:type="dxa" w:w="2016"/>
            <w:shd w:fill="FFFFFF"/>
            <w:vAlign w:val="center"/>
            <w:tcMar>
              <w:top w:w="90" w:type="dxa"/>
              <w:start w:w="100" w:type="dxa"/>
              <w:bottom w:w="90" w:type="dxa"/>
              <w:end w:w="100" w:type="dxa"/>
            </w:tcMar>
          </w:tcPr>
          <w:p>
            <w:pPr>
              <w:spacing w:after="0"/>
              <w:jc w:val="left"/>
            </w:pPr>
            <w:r/>
            <w:r>
              <w:rPr>
                <w:rFonts w:ascii="Aptos" w:hAnsi="Aptos"/>
                <w:b w:val="0"/>
                <w:color w:val="13263D"/>
                <w:sz w:val="16"/>
              </w:rPr>
              <w:t>Performance engineering</w:t>
            </w:r>
          </w:p>
        </w:tc>
      </w:tr>
      <w:tr>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6"/>
              </w:rPr>
              <w:t>Service guide</w:t>
            </w:r>
          </w:p>
        </w:tc>
        <w:tc>
          <w:tcPr>
            <w:tcW w:type="dxa" w:w="5976"/>
            <w:shd w:fill="F4F5F6"/>
            <w:vAlign w:val="center"/>
            <w:tcMar>
              <w:top w:w="90" w:type="dxa"/>
              <w:start w:w="100" w:type="dxa"/>
              <w:bottom w:w="90" w:type="dxa"/>
              <w:end w:w="100" w:type="dxa"/>
            </w:tcMar>
          </w:tcPr>
          <w:p>
            <w:pPr>
              <w:spacing w:after="0"/>
              <w:jc w:val="left"/>
            </w:pPr>
            <w:r/>
            <w:r>
              <w:rPr>
                <w:rFonts w:ascii="Aptos" w:hAnsi="Aptos"/>
                <w:b w:val="0"/>
                <w:color w:val="13263D"/>
                <w:sz w:val="16"/>
              </w:rPr>
              <w:t>FRU replacement, data sanitization, rollback, RMA and diagnostics</w:t>
            </w:r>
          </w:p>
        </w:tc>
        <w:tc>
          <w:tcPr>
            <w:tcW w:type="dxa" w:w="2016"/>
            <w:shd w:fill="F4F5F6"/>
            <w:vAlign w:val="center"/>
            <w:tcMar>
              <w:top w:w="90" w:type="dxa"/>
              <w:start w:w="100" w:type="dxa"/>
              <w:bottom w:w="90" w:type="dxa"/>
              <w:end w:w="100" w:type="dxa"/>
            </w:tcMar>
          </w:tcPr>
          <w:p>
            <w:pPr>
              <w:spacing w:after="0"/>
              <w:jc w:val="left"/>
            </w:pPr>
            <w:r/>
            <w:r>
              <w:rPr>
                <w:rFonts w:ascii="Aptos" w:hAnsi="Aptos"/>
                <w:b w:val="0"/>
                <w:color w:val="13263D"/>
                <w:sz w:val="16"/>
              </w:rPr>
              <w:t>Operations/quality</w:t>
            </w:r>
          </w:p>
        </w:tc>
      </w:tr>
    </w:tbl>
    <w:p>
      <w:pPr>
        <w:spacing w:after="20"/>
      </w:pPr>
    </w:p>
    <w:p>
      <w:r>
        <w:br w:type="page"/>
      </w:r>
    </w:p>
    <w:p>
      <w:pPr>
        <w:pStyle w:val="Heading1"/>
      </w:pPr>
      <w:r>
        <w:t>5. Hardware, Firmware and Silicon Readiness</w:t>
      </w:r>
    </w:p>
    <w:p>
      <w:pPr>
        <w:pStyle w:val="Heading2"/>
      </w:pPr>
      <w:r>
        <w:t>5.1 Required hardware definition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3263D"/>
            <w:vAlign w:val="center"/>
            <w:tcMar>
              <w:top w:w="90" w:type="dxa"/>
              <w:start w:w="100" w:type="dxa"/>
              <w:bottom w:w="90" w:type="dxa"/>
              <w:end w:w="100" w:type="dxa"/>
            </w:tcMar>
          </w:tcPr>
          <w:p>
            <w:pPr>
              <w:spacing w:after="0"/>
              <w:jc w:val="center"/>
            </w:pPr>
            <w:r/>
            <w:r>
              <w:rPr>
                <w:rFonts w:ascii="Aptos" w:hAnsi="Aptos"/>
                <w:b/>
                <w:color w:val="FFFFFF"/>
                <w:sz w:val="17"/>
              </w:rPr>
              <w:t>Area</w:t>
            </w:r>
          </w:p>
        </w:tc>
        <w:tc>
          <w:tcPr>
            <w:tcW w:type="dxa" w:w="6696"/>
            <w:shd w:fill="13263D"/>
            <w:vAlign w:val="center"/>
            <w:tcMar>
              <w:top w:w="90" w:type="dxa"/>
              <w:start w:w="100" w:type="dxa"/>
              <w:bottom w:w="90" w:type="dxa"/>
              <w:end w:w="100" w:type="dxa"/>
            </w:tcMar>
          </w:tcPr>
          <w:p>
            <w:pPr>
              <w:spacing w:after="0"/>
              <w:jc w:val="center"/>
            </w:pPr>
            <w:r/>
            <w:r>
              <w:rPr>
                <w:rFonts w:ascii="Aptos" w:hAnsi="Aptos"/>
                <w:b/>
                <w:color w:val="FFFFFF"/>
                <w:sz w:val="17"/>
              </w:rPr>
              <w:t>Questions to close</w:t>
            </w:r>
          </w:p>
        </w:tc>
        <w:tc>
          <w:tcPr>
            <w:tcW w:type="dxa" w:w="1800"/>
            <w:shd w:fill="13263D"/>
            <w:vAlign w:val="center"/>
            <w:tcMar>
              <w:top w:w="90" w:type="dxa"/>
              <w:start w:w="100" w:type="dxa"/>
              <w:bottom w:w="90" w:type="dxa"/>
              <w:end w:w="100" w:type="dxa"/>
            </w:tcMar>
          </w:tcPr>
          <w:p>
            <w:pPr>
              <w:spacing w:after="0"/>
              <w:jc w:val="center"/>
            </w:pPr>
            <w:r/>
            <w:r>
              <w:rPr>
                <w:rFonts w:ascii="Aptos" w:hAnsi="Aptos"/>
                <w:b/>
                <w:color w:val="FFFFFF"/>
                <w:sz w:val="17"/>
              </w:rPr>
              <w:t>Gate output</w:t>
            </w:r>
          </w:p>
        </w:tc>
      </w:tr>
      <w:tr>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6"/>
              </w:rPr>
              <w:t>Form factor</w:t>
            </w:r>
          </w:p>
        </w:tc>
        <w:tc>
          <w:tcPr>
            <w:tcW w:type="dxa" w:w="6696"/>
            <w:shd w:fill="FFFFFF"/>
            <w:vAlign w:val="center"/>
            <w:tcMar>
              <w:top w:w="90" w:type="dxa"/>
              <w:start w:w="100" w:type="dxa"/>
              <w:bottom w:w="90" w:type="dxa"/>
              <w:end w:w="100" w:type="dxa"/>
            </w:tcMar>
          </w:tcPr>
          <w:p>
            <w:pPr>
              <w:spacing w:after="0"/>
              <w:jc w:val="left"/>
            </w:pPr>
            <w:r/>
            <w:r>
              <w:rPr>
                <w:rFonts w:ascii="Aptos" w:hAnsi="Aptos"/>
                <w:b w:val="0"/>
                <w:color w:val="13263D"/>
                <w:sz w:val="16"/>
              </w:rPr>
              <w:t>E3.S or 2T? One or two boards? Required heat sink and airflow?</w:t>
            </w:r>
          </w:p>
        </w:tc>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6"/>
              </w:rPr>
              <w:t>Mechanical concept and thermal feasibility</w:t>
            </w:r>
          </w:p>
        </w:tc>
      </w:tr>
      <w:tr>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6"/>
              </w:rPr>
              <w:t>Power</w:t>
            </w:r>
          </w:p>
        </w:tc>
        <w:tc>
          <w:tcPr>
            <w:tcW w:type="dxa" w:w="6696"/>
            <w:shd w:fill="F4F5F6"/>
            <w:vAlign w:val="center"/>
            <w:tcMar>
              <w:top w:w="90" w:type="dxa"/>
              <w:start w:w="100" w:type="dxa"/>
              <w:bottom w:w="90" w:type="dxa"/>
              <w:end w:w="100" w:type="dxa"/>
            </w:tcMar>
          </w:tcPr>
          <w:p>
            <w:pPr>
              <w:spacing w:after="0"/>
              <w:jc w:val="left"/>
            </w:pPr>
            <w:r/>
            <w:r>
              <w:rPr>
                <w:rFonts w:ascii="Aptos" w:hAnsi="Aptos"/>
                <w:b w:val="0"/>
                <w:color w:val="13263D"/>
                <w:sz w:val="16"/>
              </w:rPr>
              <w:t>Typical, sustained and peak power by workload and ambient?</w:t>
            </w:r>
          </w:p>
        </w:tc>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6"/>
              </w:rPr>
              <w:t>Power budget and SKU class</w:t>
            </w:r>
          </w:p>
        </w:tc>
      </w:tr>
      <w:tr>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6"/>
              </w:rPr>
              <w:t>NPU</w:t>
            </w:r>
          </w:p>
        </w:tc>
        <w:tc>
          <w:tcPr>
            <w:tcW w:type="dxa" w:w="6696"/>
            <w:shd w:fill="FFFFFF"/>
            <w:vAlign w:val="center"/>
            <w:tcMar>
              <w:top w:w="90" w:type="dxa"/>
              <w:start w:w="100" w:type="dxa"/>
              <w:bottom w:w="90" w:type="dxa"/>
              <w:end w:w="100" w:type="dxa"/>
            </w:tcMar>
          </w:tcPr>
          <w:p>
            <w:pPr>
              <w:spacing w:after="0"/>
              <w:jc w:val="left"/>
            </w:pPr>
            <w:r/>
            <w:r>
              <w:rPr>
                <w:rFonts w:ascii="Aptos" w:hAnsi="Aptos"/>
                <w:b w:val="0"/>
                <w:color w:val="13263D"/>
                <w:sz w:val="16"/>
              </w:rPr>
              <w:t>Supported precision, operators, utilization, batching and independent queues?</w:t>
            </w:r>
          </w:p>
        </w:tc>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6"/>
              </w:rPr>
              <w:t>Operator performance table</w:t>
            </w:r>
          </w:p>
        </w:tc>
      </w:tr>
      <w:tr>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6"/>
              </w:rPr>
              <w:t>HBF</w:t>
            </w:r>
          </w:p>
        </w:tc>
        <w:tc>
          <w:tcPr>
            <w:tcW w:type="dxa" w:w="6696"/>
            <w:shd w:fill="F4F5F6"/>
            <w:vAlign w:val="center"/>
            <w:tcMar>
              <w:top w:w="90" w:type="dxa"/>
              <w:start w:w="100" w:type="dxa"/>
              <w:bottom w:w="90" w:type="dxa"/>
              <w:end w:w="100" w:type="dxa"/>
            </w:tcMar>
          </w:tcPr>
          <w:p>
            <w:pPr>
              <w:spacing w:after="0"/>
              <w:jc w:val="left"/>
            </w:pPr>
            <w:r/>
            <w:r>
              <w:rPr>
                <w:rFonts w:ascii="Aptos" w:hAnsi="Aptos"/>
                <w:b w:val="0"/>
                <w:color w:val="13263D"/>
                <w:sz w:val="16"/>
              </w:rPr>
              <w:t>Usable capacity, bandwidth, latency, granularity, endurance, ECC and bad-block reserve?</w:t>
            </w:r>
          </w:p>
        </w:tc>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6"/>
              </w:rPr>
              <w:t>Model-capacity specification</w:t>
            </w:r>
          </w:p>
        </w:tc>
      </w:tr>
      <w:tr>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6"/>
              </w:rPr>
              <w:t>LPDDR</w:t>
            </w:r>
          </w:p>
        </w:tc>
        <w:tc>
          <w:tcPr>
            <w:tcW w:type="dxa" w:w="6696"/>
            <w:shd w:fill="FFFFFF"/>
            <w:vAlign w:val="center"/>
            <w:tcMar>
              <w:top w:w="90" w:type="dxa"/>
              <w:start w:w="100" w:type="dxa"/>
              <w:bottom w:w="90" w:type="dxa"/>
              <w:end w:w="100" w:type="dxa"/>
            </w:tcMar>
          </w:tcPr>
          <w:p>
            <w:pPr>
              <w:spacing w:after="0"/>
              <w:jc w:val="left"/>
            </w:pPr>
            <w:r/>
            <w:r>
              <w:rPr>
                <w:rFonts w:ascii="Aptos" w:hAnsi="Aptos"/>
                <w:b w:val="0"/>
                <w:color w:val="13263D"/>
                <w:sz w:val="16"/>
              </w:rPr>
              <w:t>Capacity, bandwidth, topology and contention with weight delivery?</w:t>
            </w:r>
          </w:p>
        </w:tc>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6"/>
              </w:rPr>
              <w:t>Active-memory budget</w:t>
            </w:r>
          </w:p>
        </w:tc>
      </w:tr>
      <w:tr>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6"/>
              </w:rPr>
              <w:t>SRAM</w:t>
            </w:r>
          </w:p>
        </w:tc>
        <w:tc>
          <w:tcPr>
            <w:tcW w:type="dxa" w:w="6696"/>
            <w:shd w:fill="F4F5F6"/>
            <w:vAlign w:val="center"/>
            <w:tcMar>
              <w:top w:w="90" w:type="dxa"/>
              <w:start w:w="100" w:type="dxa"/>
              <w:bottom w:w="90" w:type="dxa"/>
              <w:end w:w="100" w:type="dxa"/>
            </w:tcMar>
          </w:tcPr>
          <w:p>
            <w:pPr>
              <w:spacing w:after="0"/>
              <w:jc w:val="left"/>
            </w:pPr>
            <w:r/>
            <w:r>
              <w:rPr>
                <w:rFonts w:ascii="Aptos" w:hAnsi="Aptos"/>
                <w:b w:val="0"/>
                <w:color w:val="13263D"/>
                <w:sz w:val="16"/>
              </w:rPr>
              <w:t>Capacity, banking and tile-buffer usage?</w:t>
            </w:r>
          </w:p>
        </w:tc>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6"/>
              </w:rPr>
              <w:t>Compiler/runtime constraints</w:t>
            </w:r>
          </w:p>
        </w:tc>
      </w:tr>
      <w:tr>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6"/>
              </w:rPr>
              <w:t>PCIe/CXL</w:t>
            </w:r>
          </w:p>
        </w:tc>
        <w:tc>
          <w:tcPr>
            <w:tcW w:type="dxa" w:w="6696"/>
            <w:shd w:fill="FFFFFF"/>
            <w:vAlign w:val="center"/>
            <w:tcMar>
              <w:top w:w="90" w:type="dxa"/>
              <w:start w:w="100" w:type="dxa"/>
              <w:bottom w:w="90" w:type="dxa"/>
              <w:end w:w="100" w:type="dxa"/>
            </w:tcMar>
          </w:tcPr>
          <w:p>
            <w:pPr>
              <w:spacing w:after="0"/>
              <w:jc w:val="left"/>
            </w:pPr>
            <w:r/>
            <w:r>
              <w:rPr>
                <w:rFonts w:ascii="Aptos" w:hAnsi="Aptos"/>
                <w:b w:val="0"/>
                <w:color w:val="13263D"/>
                <w:sz w:val="16"/>
              </w:rPr>
              <w:t>Generation, width, protocol, DMA, ATS/PASID, SR-IOV and P2P?</w:t>
            </w:r>
          </w:p>
        </w:tc>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6"/>
              </w:rPr>
              <w:t>Host-interface specification</w:t>
            </w:r>
          </w:p>
        </w:tc>
      </w:tr>
      <w:tr>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6"/>
              </w:rPr>
              <w:t>Security</w:t>
            </w:r>
          </w:p>
        </w:tc>
        <w:tc>
          <w:tcPr>
            <w:tcW w:type="dxa" w:w="6696"/>
            <w:shd w:fill="F4F5F6"/>
            <w:vAlign w:val="center"/>
            <w:tcMar>
              <w:top w:w="90" w:type="dxa"/>
              <w:start w:w="100" w:type="dxa"/>
              <w:bottom w:w="90" w:type="dxa"/>
              <w:end w:w="100" w:type="dxa"/>
            </w:tcMar>
          </w:tcPr>
          <w:p>
            <w:pPr>
              <w:spacing w:after="0"/>
              <w:jc w:val="left"/>
            </w:pPr>
            <w:r/>
            <w:r>
              <w:rPr>
                <w:rFonts w:ascii="Aptos" w:hAnsi="Aptos"/>
                <w:b w:val="0"/>
                <w:color w:val="13263D"/>
                <w:sz w:val="16"/>
              </w:rPr>
              <w:t>Secure boot, roots of trust, signed firmware and tenancy boundaries?</w:t>
            </w:r>
          </w:p>
        </w:tc>
        <w:tc>
          <w:tcPr>
            <w:tcW w:type="dxa" w:w="1800"/>
            <w:shd w:fill="F4F5F6"/>
            <w:vAlign w:val="center"/>
            <w:tcMar>
              <w:top w:w="90" w:type="dxa"/>
              <w:start w:w="100" w:type="dxa"/>
              <w:bottom w:w="90" w:type="dxa"/>
              <w:end w:w="100" w:type="dxa"/>
            </w:tcMar>
          </w:tcPr>
          <w:p>
            <w:pPr>
              <w:spacing w:after="0"/>
              <w:jc w:val="left"/>
            </w:pPr>
            <w:r/>
            <w:r>
              <w:rPr>
                <w:rFonts w:ascii="Aptos" w:hAnsi="Aptos"/>
                <w:b w:val="0"/>
                <w:color w:val="13263D"/>
                <w:sz w:val="16"/>
              </w:rPr>
              <w:t>Security architecture</w:t>
            </w:r>
          </w:p>
        </w:tc>
      </w:tr>
      <w:tr>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6"/>
              </w:rPr>
              <w:t>Reliability</w:t>
            </w:r>
          </w:p>
        </w:tc>
        <w:tc>
          <w:tcPr>
            <w:tcW w:type="dxa" w:w="6696"/>
            <w:shd w:fill="FFFFFF"/>
            <w:vAlign w:val="center"/>
            <w:tcMar>
              <w:top w:w="90" w:type="dxa"/>
              <w:start w:w="100" w:type="dxa"/>
              <w:bottom w:w="90" w:type="dxa"/>
              <w:end w:w="100" w:type="dxa"/>
            </w:tcMar>
          </w:tcPr>
          <w:p>
            <w:pPr>
              <w:spacing w:after="0"/>
              <w:jc w:val="left"/>
            </w:pPr>
            <w:r/>
            <w:r>
              <w:rPr>
                <w:rFonts w:ascii="Aptos" w:hAnsi="Aptos"/>
                <w:b w:val="0"/>
                <w:color w:val="13263D"/>
                <w:sz w:val="16"/>
              </w:rPr>
              <w:t>Reset, isolation, watchdog, telemetry, ECC, retries and data retention?</w:t>
            </w:r>
          </w:p>
        </w:tc>
        <w:tc>
          <w:tcPr>
            <w:tcW w:type="dxa" w:w="1800"/>
            <w:shd w:fill="FFFFFF"/>
            <w:vAlign w:val="center"/>
            <w:tcMar>
              <w:top w:w="90" w:type="dxa"/>
              <w:start w:w="100" w:type="dxa"/>
              <w:bottom w:w="90" w:type="dxa"/>
              <w:end w:w="100" w:type="dxa"/>
            </w:tcMar>
          </w:tcPr>
          <w:p>
            <w:pPr>
              <w:spacing w:after="0"/>
              <w:jc w:val="left"/>
            </w:pPr>
            <w:r/>
            <w:r>
              <w:rPr>
                <w:rFonts w:ascii="Aptos" w:hAnsi="Aptos"/>
                <w:b w:val="0"/>
                <w:color w:val="13263D"/>
                <w:sz w:val="16"/>
              </w:rPr>
              <w:t>RAS specification</w:t>
            </w:r>
          </w:p>
        </w:tc>
      </w:tr>
    </w:tbl>
    <w:p>
      <w:pPr>
        <w:spacing w:after="20"/>
      </w:pPr>
    </w:p>
    <w:p>
      <w:pPr>
        <w:pStyle w:val="Heading2"/>
      </w:pPr>
      <w:r>
        <w:t>5.2 Firmware requirements</w:t>
      </w:r>
    </w:p>
    <w:p>
      <w:pPr>
        <w:pStyle w:val="ListBullet"/>
      </w:pPr>
      <w:r>
        <w:t>Boot, attestation, firmware update, rollback and recovery.</w:t>
      </w:r>
    </w:p>
    <w:p>
      <w:pPr>
        <w:pStyle w:val="ListBullet"/>
      </w:pPr>
      <w:r>
        <w:t>Independent command and completion queues with bounded latency.</w:t>
      </w:r>
    </w:p>
    <w:p>
      <w:pPr>
        <w:pStyle w:val="ListBullet"/>
      </w:pPr>
      <w:r>
        <w:t>DMA scheduling, buffer ownership, backpressure and timeout handling.</w:t>
      </w:r>
    </w:p>
    <w:p>
      <w:pPr>
        <w:pStyle w:val="ListBullet"/>
      </w:pPr>
      <w:r>
        <w:t>Model registration, validation, integrity checks and secure erasure.</w:t>
      </w:r>
    </w:p>
    <w:p>
      <w:pPr>
        <w:pStyle w:val="ListBullet"/>
      </w:pPr>
      <w:r>
        <w:t>Health, temperature, power, errors, wear/endurance and throughput telemetry.</w:t>
      </w:r>
    </w:p>
    <w:p>
      <w:pPr>
        <w:pStyle w:val="ListBullet"/>
      </w:pPr>
      <w:r>
        <w:t>Device reset and recovery behavior compatible with container and Kubernetes restart semantics.</w:t>
      </w:r>
    </w:p>
    <w:p>
      <w:pPr>
        <w:pStyle w:val="ListBullet"/>
      </w:pPr>
      <w:r>
        <w:t>Hot-plug or planned-service behavior, depending on the selected OEM platform.</w:t>
      </w:r>
    </w:p>
    <w:p>
      <w:pPr>
        <w:pStyle w:val="ListBullet"/>
      </w:pPr>
      <w:r>
        <w:t>Debug trace and performance counters sufficient to attribute bottlenecks.</w:t>
      </w:r>
    </w:p>
    <w:p>
      <w:pPr>
        <w:pStyle w:val="Heading2"/>
      </w:pPr>
      <w:r>
        <w:t>5.3 Critical feasibility prototypes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3263D"/>
            <w:vAlign w:val="center"/>
            <w:tcMar>
              <w:top w:w="90" w:type="dxa"/>
              <w:start w:w="100" w:type="dxa"/>
              <w:bottom w:w="90" w:type="dxa"/>
              <w:end w:w="100" w:type="dxa"/>
            </w:tcMar>
          </w:tcPr>
          <w:p>
            <w:pPr>
              <w:spacing w:after="0"/>
              <w:jc w:val="center"/>
            </w:pPr>
            <w:r/>
            <w:r>
              <w:rPr>
                <w:rFonts w:ascii="Aptos" w:hAnsi="Aptos"/>
                <w:b/>
                <w:color w:val="FFFFFF"/>
                <w:sz w:val="17"/>
              </w:rPr>
              <w:t>Prototype</w:t>
            </w:r>
          </w:p>
        </w:tc>
        <w:tc>
          <w:tcPr>
            <w:tcW w:type="dxa" w:w="5400"/>
            <w:shd w:fill="13263D"/>
            <w:vAlign w:val="center"/>
            <w:tcMar>
              <w:top w:w="90" w:type="dxa"/>
              <w:start w:w="100" w:type="dxa"/>
              <w:bottom w:w="90" w:type="dxa"/>
              <w:end w:w="100" w:type="dxa"/>
            </w:tcMar>
          </w:tcPr>
          <w:p>
            <w:pPr>
              <w:spacing w:after="0"/>
              <w:jc w:val="center"/>
            </w:pPr>
            <w:r/>
            <w:r>
              <w:rPr>
                <w:rFonts w:ascii="Aptos" w:hAnsi="Aptos"/>
                <w:b/>
                <w:color w:val="FFFFFF"/>
                <w:sz w:val="17"/>
              </w:rPr>
              <w:t>Purpose</w:t>
            </w:r>
          </w:p>
        </w:tc>
        <w:tc>
          <w:tcPr>
            <w:tcW w:type="dxa" w:w="2376"/>
            <w:shd w:fill="13263D"/>
            <w:vAlign w:val="center"/>
            <w:tcMar>
              <w:top w:w="90" w:type="dxa"/>
              <w:start w:w="100" w:type="dxa"/>
              <w:bottom w:w="90" w:type="dxa"/>
              <w:end w:w="100" w:type="dxa"/>
            </w:tcMar>
          </w:tcPr>
          <w:p>
            <w:pPr>
              <w:spacing w:after="0"/>
              <w:jc w:val="center"/>
            </w:pPr>
            <w:r/>
            <w:r>
              <w:rPr>
                <w:rFonts w:ascii="Aptos" w:hAnsi="Aptos"/>
                <w:b/>
                <w:color w:val="FFFFFF"/>
                <w:sz w:val="17"/>
              </w:rPr>
              <w:t>Exit criterion</w:t>
            </w:r>
          </w:p>
        </w:tc>
      </w:tr>
      <w:tr>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6"/>
              </w:rPr>
              <w:t>Thermal dummy / power vehicle</w:t>
            </w:r>
          </w:p>
        </w:tc>
        <w:tc>
          <w:tcPr>
            <w:tcW w:type="dxa" w:w="5400"/>
            <w:shd w:fill="FFFFFF"/>
            <w:vAlign w:val="center"/>
            <w:tcMar>
              <w:top w:w="90" w:type="dxa"/>
              <w:start w:w="100" w:type="dxa"/>
              <w:bottom w:w="90" w:type="dxa"/>
              <w:end w:w="100" w:type="dxa"/>
            </w:tcMar>
          </w:tcPr>
          <w:p>
            <w:pPr>
              <w:spacing w:after="0"/>
              <w:jc w:val="left"/>
            </w:pPr>
            <w:r/>
            <w:r>
              <w:rPr>
                <w:rFonts w:ascii="Aptos" w:hAnsi="Aptos"/>
                <w:b w:val="0"/>
                <w:color w:val="13263D"/>
                <w:sz w:val="16"/>
              </w:rPr>
              <w:t>Prove continuous accelerator operation in E3 chassis airflow</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No throttling at target ambient and duty cycle</w:t>
            </w:r>
          </w:p>
        </w:tc>
      </w:tr>
      <w:tr>
        <w:tc>
          <w:tcPr>
            <w:tcW w:type="dxa" w:w="2232"/>
            <w:shd w:fill="F4F5F6"/>
            <w:vAlign w:val="center"/>
            <w:tcMar>
              <w:top w:w="90" w:type="dxa"/>
              <w:start w:w="100" w:type="dxa"/>
              <w:bottom w:w="90" w:type="dxa"/>
              <w:end w:w="100" w:type="dxa"/>
            </w:tcMar>
          </w:tcPr>
          <w:p>
            <w:pPr>
              <w:spacing w:after="0"/>
              <w:jc w:val="left"/>
            </w:pPr>
            <w:r/>
            <w:r>
              <w:rPr>
                <w:rFonts w:ascii="Aptos" w:hAnsi="Aptos"/>
                <w:b w:val="0"/>
                <w:color w:val="13263D"/>
                <w:sz w:val="16"/>
              </w:rPr>
              <w:t>PCIe FPGA/firmware vehicle</w:t>
            </w:r>
          </w:p>
        </w:tc>
        <w:tc>
          <w:tcPr>
            <w:tcW w:type="dxa" w:w="5400"/>
            <w:shd w:fill="F4F5F6"/>
            <w:vAlign w:val="center"/>
            <w:tcMar>
              <w:top w:w="90" w:type="dxa"/>
              <w:start w:w="100" w:type="dxa"/>
              <w:bottom w:w="90" w:type="dxa"/>
              <w:end w:w="100" w:type="dxa"/>
            </w:tcMar>
          </w:tcPr>
          <w:p>
            <w:pPr>
              <w:spacing w:after="0"/>
              <w:jc w:val="left"/>
            </w:pPr>
            <w:r/>
            <w:r>
              <w:rPr>
                <w:rFonts w:ascii="Aptos" w:hAnsi="Aptos"/>
                <w:b w:val="0"/>
                <w:color w:val="13263D"/>
                <w:sz w:val="16"/>
              </w:rPr>
              <w:t>Prove enumeration, queues, reset, DMA and telemetry</w:t>
            </w:r>
          </w:p>
        </w:tc>
        <w:tc>
          <w:tcPr>
            <w:tcW w:type="dxa" w:w="2376"/>
            <w:shd w:fill="F4F5F6"/>
            <w:vAlign w:val="center"/>
            <w:tcMar>
              <w:top w:w="90" w:type="dxa"/>
              <w:start w:w="100" w:type="dxa"/>
              <w:bottom w:w="90" w:type="dxa"/>
              <w:end w:w="100" w:type="dxa"/>
            </w:tcMar>
          </w:tcPr>
          <w:p>
            <w:pPr>
              <w:spacing w:after="0"/>
              <w:jc w:val="left"/>
            </w:pPr>
            <w:r/>
            <w:r>
              <w:rPr>
                <w:rFonts w:ascii="Aptos" w:hAnsi="Aptos"/>
                <w:b w:val="0"/>
                <w:color w:val="13263D"/>
                <w:sz w:val="16"/>
              </w:rPr>
              <w:t>Stable host integration under load and recovery</w:t>
            </w:r>
          </w:p>
        </w:tc>
      </w:tr>
      <w:tr>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6"/>
              </w:rPr>
              <w:t>Memory-path emulator</w:t>
            </w:r>
          </w:p>
        </w:tc>
        <w:tc>
          <w:tcPr>
            <w:tcW w:type="dxa" w:w="5400"/>
            <w:shd w:fill="FFFFFF"/>
            <w:vAlign w:val="center"/>
            <w:tcMar>
              <w:top w:w="90" w:type="dxa"/>
              <w:start w:w="100" w:type="dxa"/>
              <w:bottom w:w="90" w:type="dxa"/>
              <w:end w:w="100" w:type="dxa"/>
            </w:tcMar>
          </w:tcPr>
          <w:p>
            <w:pPr>
              <w:spacing w:after="0"/>
              <w:jc w:val="left"/>
            </w:pPr>
            <w:r/>
            <w:r>
              <w:rPr>
                <w:rFonts w:ascii="Aptos" w:hAnsi="Aptos"/>
                <w:b w:val="0"/>
                <w:color w:val="13263D"/>
                <w:sz w:val="16"/>
              </w:rPr>
              <w:t>Measure or model HBF-to-NPU delivery and LPDDR contention</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Credible component timing distributions</w:t>
            </w:r>
          </w:p>
        </w:tc>
      </w:tr>
      <w:tr>
        <w:tc>
          <w:tcPr>
            <w:tcW w:type="dxa" w:w="2232"/>
            <w:shd w:fill="F4F5F6"/>
            <w:vAlign w:val="center"/>
            <w:tcMar>
              <w:top w:w="90" w:type="dxa"/>
              <w:start w:w="100" w:type="dxa"/>
              <w:bottom w:w="90" w:type="dxa"/>
              <w:end w:w="100" w:type="dxa"/>
            </w:tcMar>
          </w:tcPr>
          <w:p>
            <w:pPr>
              <w:spacing w:after="0"/>
              <w:jc w:val="left"/>
            </w:pPr>
            <w:r/>
            <w:r>
              <w:rPr>
                <w:rFonts w:ascii="Aptos" w:hAnsi="Aptos"/>
                <w:b w:val="0"/>
                <w:color w:val="13263D"/>
                <w:sz w:val="16"/>
              </w:rPr>
              <w:t>NPU functional model</w:t>
            </w:r>
          </w:p>
        </w:tc>
        <w:tc>
          <w:tcPr>
            <w:tcW w:type="dxa" w:w="5400"/>
            <w:shd w:fill="F4F5F6"/>
            <w:vAlign w:val="center"/>
            <w:tcMar>
              <w:top w:w="90" w:type="dxa"/>
              <w:start w:w="100" w:type="dxa"/>
              <w:bottom w:w="90" w:type="dxa"/>
              <w:end w:w="100" w:type="dxa"/>
            </w:tcMar>
          </w:tcPr>
          <w:p>
            <w:pPr>
              <w:spacing w:after="0"/>
              <w:jc w:val="left"/>
            </w:pPr>
            <w:r/>
            <w:r>
              <w:rPr>
                <w:rFonts w:ascii="Aptos" w:hAnsi="Aptos"/>
                <w:b w:val="0"/>
                <w:color w:val="13263D"/>
                <w:sz w:val="16"/>
              </w:rPr>
              <w:t>Validate supported operators, precision and model correctness</w:t>
            </w:r>
          </w:p>
        </w:tc>
        <w:tc>
          <w:tcPr>
            <w:tcW w:type="dxa" w:w="2376"/>
            <w:shd w:fill="F4F5F6"/>
            <w:vAlign w:val="center"/>
            <w:tcMar>
              <w:top w:w="90" w:type="dxa"/>
              <w:start w:w="100" w:type="dxa"/>
              <w:bottom w:w="90" w:type="dxa"/>
              <w:end w:w="100" w:type="dxa"/>
            </w:tcMar>
          </w:tcPr>
          <w:p>
            <w:pPr>
              <w:spacing w:after="0"/>
              <w:jc w:val="left"/>
            </w:pPr>
            <w:r/>
            <w:r>
              <w:rPr>
                <w:rFonts w:ascii="Aptos" w:hAnsi="Aptos"/>
                <w:b w:val="0"/>
                <w:color w:val="13263D"/>
                <w:sz w:val="16"/>
              </w:rPr>
              <w:t>Golden-output equivalence within tolerance</w:t>
            </w:r>
          </w:p>
        </w:tc>
      </w:tr>
      <w:tr>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6"/>
              </w:rPr>
              <w:t>System emulator</w:t>
            </w:r>
          </w:p>
        </w:tc>
        <w:tc>
          <w:tcPr>
            <w:tcW w:type="dxa" w:w="5400"/>
            <w:shd w:fill="FFFFFF"/>
            <w:vAlign w:val="center"/>
            <w:tcMar>
              <w:top w:w="90" w:type="dxa"/>
              <w:start w:w="100" w:type="dxa"/>
              <w:bottom w:w="90" w:type="dxa"/>
              <w:end w:w="100" w:type="dxa"/>
            </w:tcMar>
          </w:tcPr>
          <w:p>
            <w:pPr>
              <w:spacing w:after="0"/>
              <w:jc w:val="left"/>
            </w:pPr>
            <w:r/>
            <w:r>
              <w:rPr>
                <w:rFonts w:ascii="Aptos" w:hAnsi="Aptos"/>
                <w:b w:val="0"/>
                <w:color w:val="13263D"/>
                <w:sz w:val="16"/>
              </w:rPr>
              <w:t>Predict queueing, batching, model fit and SLO-qualified throughput</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Calibrated against reference hardware where possible</w:t>
            </w:r>
          </w:p>
        </w:tc>
      </w:tr>
    </w:tbl>
    <w:p>
      <w:pPr>
        <w:spacing w:after="20"/>
      </w:pPr>
    </w:p>
    <w:p>
      <w:r>
        <w:br w:type="page"/>
      </w:r>
    </w:p>
    <w:p>
      <w:pPr>
        <w:pStyle w:val="Heading1"/>
      </w:pPr>
      <w:r>
        <w:t>6. Software and Platform Readiness</w:t>
      </w:r>
    </w:p>
    <w:p>
      <w:pPr>
        <w:pStyle w:val="Heading2"/>
      </w:pPr>
      <w:r>
        <w:t>6.1 Required software stack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3263D"/>
            <w:vAlign w:val="center"/>
            <w:tcMar>
              <w:top w:w="90" w:type="dxa"/>
              <w:start w:w="100" w:type="dxa"/>
              <w:bottom w:w="90" w:type="dxa"/>
              <w:end w:w="100" w:type="dxa"/>
            </w:tcMar>
          </w:tcPr>
          <w:p>
            <w:pPr>
              <w:spacing w:after="0"/>
              <w:jc w:val="center"/>
            </w:pPr>
            <w:r/>
            <w:r>
              <w:rPr>
                <w:rFonts w:ascii="Aptos" w:hAnsi="Aptos"/>
                <w:b/>
                <w:color w:val="FFFFFF"/>
                <w:sz w:val="17"/>
              </w:rPr>
              <w:t>Layer</w:t>
            </w:r>
          </w:p>
        </w:tc>
        <w:tc>
          <w:tcPr>
            <w:tcW w:type="dxa" w:w="5328"/>
            <w:shd w:fill="13263D"/>
            <w:vAlign w:val="center"/>
            <w:tcMar>
              <w:top w:w="90" w:type="dxa"/>
              <w:start w:w="100" w:type="dxa"/>
              <w:bottom w:w="90" w:type="dxa"/>
              <w:end w:w="100" w:type="dxa"/>
            </w:tcMar>
          </w:tcPr>
          <w:p>
            <w:pPr>
              <w:spacing w:after="0"/>
              <w:jc w:val="center"/>
            </w:pPr>
            <w:r/>
            <w:r>
              <w:rPr>
                <w:rFonts w:ascii="Aptos" w:hAnsi="Aptos"/>
                <w:b/>
                <w:color w:val="FFFFFF"/>
                <w:sz w:val="17"/>
              </w:rPr>
              <w:t>Required capability</w:t>
            </w:r>
          </w:p>
        </w:tc>
        <w:tc>
          <w:tcPr>
            <w:tcW w:type="dxa" w:w="2952"/>
            <w:shd w:fill="13263D"/>
            <w:vAlign w:val="center"/>
            <w:tcMar>
              <w:top w:w="90" w:type="dxa"/>
              <w:start w:w="100" w:type="dxa"/>
              <w:bottom w:w="90" w:type="dxa"/>
              <w:end w:w="100" w:type="dxa"/>
            </w:tcMar>
          </w:tcPr>
          <w:p>
            <w:pPr>
              <w:spacing w:after="0"/>
              <w:jc w:val="center"/>
            </w:pPr>
            <w:r/>
            <w:r>
              <w:rPr>
                <w:rFonts w:ascii="Aptos" w:hAnsi="Aptos"/>
                <w:b/>
                <w:color w:val="FFFFFF"/>
                <w:sz w:val="17"/>
              </w:rPr>
              <w:t>First-release scope</w:t>
            </w:r>
          </w:p>
        </w:tc>
      </w:tr>
      <w:tr>
        <w:tc>
          <w:tcPr>
            <w:tcW w:type="dxa" w:w="1728"/>
            <w:shd w:fill="FFFFFF"/>
            <w:vAlign w:val="center"/>
            <w:tcMar>
              <w:top w:w="90" w:type="dxa"/>
              <w:start w:w="100" w:type="dxa"/>
              <w:bottom w:w="90" w:type="dxa"/>
              <w:end w:w="100" w:type="dxa"/>
            </w:tcMar>
          </w:tcPr>
          <w:p>
            <w:pPr>
              <w:spacing w:after="0"/>
              <w:jc w:val="left"/>
            </w:pPr>
            <w:r/>
            <w:r>
              <w:rPr>
                <w:rFonts w:ascii="Aptos" w:hAnsi="Aptos"/>
                <w:b w:val="0"/>
                <w:color w:val="13263D"/>
                <w:sz w:val="16"/>
              </w:rPr>
              <w:t>Model import</w:t>
            </w:r>
          </w:p>
        </w:tc>
        <w:tc>
          <w:tcPr>
            <w:tcW w:type="dxa" w:w="5328"/>
            <w:shd w:fill="FFFFFF"/>
            <w:vAlign w:val="center"/>
            <w:tcMar>
              <w:top w:w="90" w:type="dxa"/>
              <w:start w:w="100" w:type="dxa"/>
              <w:bottom w:w="90" w:type="dxa"/>
              <w:end w:w="100" w:type="dxa"/>
            </w:tcMar>
          </w:tcPr>
          <w:p>
            <w:pPr>
              <w:spacing w:after="0"/>
              <w:jc w:val="left"/>
            </w:pPr>
            <w:r/>
            <w:r>
              <w:rPr>
                <w:rFonts w:ascii="Aptos" w:hAnsi="Aptos"/>
                <w:b w:val="0"/>
                <w:color w:val="13263D"/>
                <w:sz w:val="16"/>
              </w:rPr>
              <w:t>ONNX/PyTorch export, graph validation and unsupported-op report</w:t>
            </w:r>
          </w:p>
        </w:tc>
        <w:tc>
          <w:tcPr>
            <w:tcW w:type="dxa" w:w="2952"/>
            <w:shd w:fill="FFFFFF"/>
            <w:vAlign w:val="center"/>
            <w:tcMar>
              <w:top w:w="90" w:type="dxa"/>
              <w:start w:w="100" w:type="dxa"/>
              <w:bottom w:w="90" w:type="dxa"/>
              <w:end w:w="100" w:type="dxa"/>
            </w:tcMar>
          </w:tcPr>
          <w:p>
            <w:pPr>
              <w:spacing w:after="0"/>
              <w:jc w:val="left"/>
            </w:pPr>
            <w:r/>
            <w:r>
              <w:rPr>
                <w:rFonts w:ascii="Aptos" w:hAnsi="Aptos"/>
                <w:b w:val="0"/>
                <w:color w:val="13263D"/>
                <w:sz w:val="16"/>
              </w:rPr>
              <w:t>Curated model path, not arbitrary models</w:t>
            </w:r>
          </w:p>
        </w:tc>
      </w:tr>
      <w:tr>
        <w:tc>
          <w:tcPr>
            <w:tcW w:type="dxa" w:w="1728"/>
            <w:shd w:fill="F4F5F6"/>
            <w:vAlign w:val="center"/>
            <w:tcMar>
              <w:top w:w="90" w:type="dxa"/>
              <w:start w:w="100" w:type="dxa"/>
              <w:bottom w:w="90" w:type="dxa"/>
              <w:end w:w="100" w:type="dxa"/>
            </w:tcMar>
          </w:tcPr>
          <w:p>
            <w:pPr>
              <w:spacing w:after="0"/>
              <w:jc w:val="left"/>
            </w:pPr>
            <w:r/>
            <w:r>
              <w:rPr>
                <w:rFonts w:ascii="Aptos" w:hAnsi="Aptos"/>
                <w:b w:val="0"/>
                <w:color w:val="13263D"/>
                <w:sz w:val="16"/>
              </w:rPr>
              <w:t>Compiler</w:t>
            </w:r>
          </w:p>
        </w:tc>
        <w:tc>
          <w:tcPr>
            <w:tcW w:type="dxa" w:w="5328"/>
            <w:shd w:fill="F4F5F6"/>
            <w:vAlign w:val="center"/>
            <w:tcMar>
              <w:top w:w="90" w:type="dxa"/>
              <w:start w:w="100" w:type="dxa"/>
              <w:bottom w:w="90" w:type="dxa"/>
              <w:end w:w="100" w:type="dxa"/>
            </w:tcMar>
          </w:tcPr>
          <w:p>
            <w:pPr>
              <w:spacing w:after="0"/>
              <w:jc w:val="left"/>
            </w:pPr>
            <w:r/>
            <w:r>
              <w:rPr>
                <w:rFonts w:ascii="Aptos" w:hAnsi="Aptos"/>
                <w:b w:val="0"/>
                <w:color w:val="13263D"/>
                <w:sz w:val="16"/>
              </w:rPr>
              <w:t>Quantization, tiling, kernel selection, memory layout and fusion</w:t>
            </w:r>
          </w:p>
        </w:tc>
        <w:tc>
          <w:tcPr>
            <w:tcW w:type="dxa" w:w="2952"/>
            <w:shd w:fill="F4F5F6"/>
            <w:vAlign w:val="center"/>
            <w:tcMar>
              <w:top w:w="90" w:type="dxa"/>
              <w:start w:w="100" w:type="dxa"/>
              <w:bottom w:w="90" w:type="dxa"/>
              <w:end w:w="100" w:type="dxa"/>
            </w:tcMar>
          </w:tcPr>
          <w:p>
            <w:pPr>
              <w:spacing w:after="0"/>
              <w:jc w:val="left"/>
            </w:pPr>
            <w:r/>
            <w:r>
              <w:rPr>
                <w:rFonts w:ascii="Aptos" w:hAnsi="Aptos"/>
                <w:b w:val="0"/>
                <w:color w:val="13263D"/>
                <w:sz w:val="16"/>
              </w:rPr>
              <w:t>FP8/INT8 plus approved formats</w:t>
            </w:r>
          </w:p>
        </w:tc>
      </w:tr>
      <w:tr>
        <w:tc>
          <w:tcPr>
            <w:tcW w:type="dxa" w:w="1728"/>
            <w:shd w:fill="FFFFFF"/>
            <w:vAlign w:val="center"/>
            <w:tcMar>
              <w:top w:w="90" w:type="dxa"/>
              <w:start w:w="100" w:type="dxa"/>
              <w:bottom w:w="90" w:type="dxa"/>
              <w:end w:w="100" w:type="dxa"/>
            </w:tcMar>
          </w:tcPr>
          <w:p>
            <w:pPr>
              <w:spacing w:after="0"/>
              <w:jc w:val="left"/>
            </w:pPr>
            <w:r/>
            <w:r>
              <w:rPr>
                <w:rFonts w:ascii="Aptos" w:hAnsi="Aptos"/>
                <w:b w:val="0"/>
                <w:color w:val="13263D"/>
                <w:sz w:val="16"/>
              </w:rPr>
              <w:t>Kernel library</w:t>
            </w:r>
          </w:p>
        </w:tc>
        <w:tc>
          <w:tcPr>
            <w:tcW w:type="dxa" w:w="5328"/>
            <w:shd w:fill="FFFFFF"/>
            <w:vAlign w:val="center"/>
            <w:tcMar>
              <w:top w:w="90" w:type="dxa"/>
              <w:start w:w="100" w:type="dxa"/>
              <w:bottom w:w="90" w:type="dxa"/>
              <w:end w:w="100" w:type="dxa"/>
            </w:tcMar>
          </w:tcPr>
          <w:p>
            <w:pPr>
              <w:spacing w:after="0"/>
              <w:jc w:val="left"/>
            </w:pPr>
            <w:r/>
            <w:r>
              <w:rPr>
                <w:rFonts w:ascii="Aptos" w:hAnsi="Aptos"/>
                <w:b w:val="0"/>
                <w:color w:val="13263D"/>
                <w:sz w:val="16"/>
              </w:rPr>
              <w:t>Attention, FFN, embedding, pooling, top-k, normalization and selected VLM/speech ops</w:t>
            </w:r>
          </w:p>
        </w:tc>
        <w:tc>
          <w:tcPr>
            <w:tcW w:type="dxa" w:w="2952"/>
            <w:shd w:fill="FFFFFF"/>
            <w:vAlign w:val="center"/>
            <w:tcMar>
              <w:top w:w="90" w:type="dxa"/>
              <w:start w:w="100" w:type="dxa"/>
              <w:bottom w:w="90" w:type="dxa"/>
              <w:end w:w="100" w:type="dxa"/>
            </w:tcMar>
          </w:tcPr>
          <w:p>
            <w:pPr>
              <w:spacing w:after="0"/>
              <w:jc w:val="left"/>
            </w:pPr>
            <w:r/>
            <w:r>
              <w:rPr>
                <w:rFonts w:ascii="Aptos" w:hAnsi="Aptos"/>
                <w:b w:val="0"/>
                <w:color w:val="13263D"/>
                <w:sz w:val="16"/>
              </w:rPr>
              <w:t>ModelPack-driven</w:t>
            </w:r>
          </w:p>
        </w:tc>
      </w:tr>
      <w:tr>
        <w:tc>
          <w:tcPr>
            <w:tcW w:type="dxa" w:w="1728"/>
            <w:shd w:fill="F4F5F6"/>
            <w:vAlign w:val="center"/>
            <w:tcMar>
              <w:top w:w="90" w:type="dxa"/>
              <w:start w:w="100" w:type="dxa"/>
              <w:bottom w:w="90" w:type="dxa"/>
              <w:end w:w="100" w:type="dxa"/>
            </w:tcMar>
          </w:tcPr>
          <w:p>
            <w:pPr>
              <w:spacing w:after="0"/>
              <w:jc w:val="left"/>
            </w:pPr>
            <w:r/>
            <w:r>
              <w:rPr>
                <w:rFonts w:ascii="Aptos" w:hAnsi="Aptos"/>
                <w:b w:val="0"/>
                <w:color w:val="13263D"/>
                <w:sz w:val="16"/>
              </w:rPr>
              <w:t>Runtime</w:t>
            </w:r>
          </w:p>
        </w:tc>
        <w:tc>
          <w:tcPr>
            <w:tcW w:type="dxa" w:w="5328"/>
            <w:shd w:fill="F4F5F6"/>
            <w:vAlign w:val="center"/>
            <w:tcMar>
              <w:top w:w="90" w:type="dxa"/>
              <w:start w:w="100" w:type="dxa"/>
              <w:bottom w:w="90" w:type="dxa"/>
              <w:end w:w="100" w:type="dxa"/>
            </w:tcMar>
          </w:tcPr>
          <w:p>
            <w:pPr>
              <w:spacing w:after="0"/>
              <w:jc w:val="left"/>
            </w:pPr>
            <w:r/>
            <w:r>
              <w:rPr>
                <w:rFonts w:ascii="Aptos" w:hAnsi="Aptos"/>
                <w:b w:val="0"/>
                <w:color w:val="13263D"/>
                <w:sz w:val="16"/>
              </w:rPr>
              <w:t>Contexts, command queues, memory allocation, model lifecycle, priorities and metrics</w:t>
            </w:r>
          </w:p>
        </w:tc>
        <w:tc>
          <w:tcPr>
            <w:tcW w:type="dxa" w:w="2952"/>
            <w:shd w:fill="F4F5F6"/>
            <w:vAlign w:val="center"/>
            <w:tcMar>
              <w:top w:w="90" w:type="dxa"/>
              <w:start w:w="100" w:type="dxa"/>
              <w:bottom w:w="90" w:type="dxa"/>
              <w:end w:w="100" w:type="dxa"/>
            </w:tcMar>
          </w:tcPr>
          <w:p>
            <w:pPr>
              <w:spacing w:after="0"/>
              <w:jc w:val="left"/>
            </w:pPr>
            <w:r/>
            <w:r>
              <w:rPr>
                <w:rFonts w:ascii="Aptos" w:hAnsi="Aptos"/>
                <w:b w:val="0"/>
                <w:color w:val="13263D"/>
                <w:sz w:val="16"/>
              </w:rPr>
              <w:t>One active model per device</w:t>
            </w:r>
          </w:p>
        </w:tc>
      </w:tr>
      <w:tr>
        <w:tc>
          <w:tcPr>
            <w:tcW w:type="dxa" w:w="1728"/>
            <w:shd w:fill="FFFFFF"/>
            <w:vAlign w:val="center"/>
            <w:tcMar>
              <w:top w:w="90" w:type="dxa"/>
              <w:start w:w="100" w:type="dxa"/>
              <w:bottom w:w="90" w:type="dxa"/>
              <w:end w:w="100" w:type="dxa"/>
            </w:tcMar>
          </w:tcPr>
          <w:p>
            <w:pPr>
              <w:spacing w:after="0"/>
              <w:jc w:val="left"/>
            </w:pPr>
            <w:r/>
            <w:r>
              <w:rPr>
                <w:rFonts w:ascii="Aptos" w:hAnsi="Aptos"/>
                <w:b w:val="0"/>
                <w:color w:val="13263D"/>
                <w:sz w:val="16"/>
              </w:rPr>
              <w:t>Linux driver</w:t>
            </w:r>
          </w:p>
        </w:tc>
        <w:tc>
          <w:tcPr>
            <w:tcW w:type="dxa" w:w="5328"/>
            <w:shd w:fill="FFFFFF"/>
            <w:vAlign w:val="center"/>
            <w:tcMar>
              <w:top w:w="90" w:type="dxa"/>
              <w:start w:w="100" w:type="dxa"/>
              <w:bottom w:w="90" w:type="dxa"/>
              <w:end w:w="100" w:type="dxa"/>
            </w:tcMar>
          </w:tcPr>
          <w:p>
            <w:pPr>
              <w:spacing w:after="0"/>
              <w:jc w:val="left"/>
            </w:pPr>
            <w:r/>
            <w:r>
              <w:rPr>
                <w:rFonts w:ascii="Aptos" w:hAnsi="Aptos"/>
                <w:b w:val="0"/>
                <w:color w:val="13263D"/>
                <w:sz w:val="16"/>
              </w:rPr>
              <w:t>Discovery, DMA, mmap, IOMMU, reset, firmware and error handling</w:t>
            </w:r>
          </w:p>
        </w:tc>
        <w:tc>
          <w:tcPr>
            <w:tcW w:type="dxa" w:w="2952"/>
            <w:shd w:fill="FFFFFF"/>
            <w:vAlign w:val="center"/>
            <w:tcMar>
              <w:top w:w="90" w:type="dxa"/>
              <w:start w:w="100" w:type="dxa"/>
              <w:bottom w:w="90" w:type="dxa"/>
              <w:end w:w="100" w:type="dxa"/>
            </w:tcMar>
          </w:tcPr>
          <w:p>
            <w:pPr>
              <w:spacing w:after="0"/>
              <w:jc w:val="left"/>
            </w:pPr>
            <w:r/>
            <w:r>
              <w:rPr>
                <w:rFonts w:ascii="Aptos" w:hAnsi="Aptos"/>
                <w:b w:val="0"/>
                <w:color w:val="13263D"/>
                <w:sz w:val="16"/>
              </w:rPr>
              <w:t>Supported enterprise distributions</w:t>
            </w:r>
          </w:p>
        </w:tc>
      </w:tr>
      <w:tr>
        <w:tc>
          <w:tcPr>
            <w:tcW w:type="dxa" w:w="1728"/>
            <w:shd w:fill="F4F5F6"/>
            <w:vAlign w:val="center"/>
            <w:tcMar>
              <w:top w:w="90" w:type="dxa"/>
              <w:start w:w="100" w:type="dxa"/>
              <w:bottom w:w="90" w:type="dxa"/>
              <w:end w:w="100" w:type="dxa"/>
            </w:tcMar>
          </w:tcPr>
          <w:p>
            <w:pPr>
              <w:spacing w:after="0"/>
              <w:jc w:val="left"/>
            </w:pPr>
            <w:r/>
            <w:r>
              <w:rPr>
                <w:rFonts w:ascii="Aptos" w:hAnsi="Aptos"/>
                <w:b w:val="0"/>
                <w:color w:val="13263D"/>
                <w:sz w:val="16"/>
              </w:rPr>
              <w:t>Serving adapter</w:t>
            </w:r>
          </w:p>
        </w:tc>
        <w:tc>
          <w:tcPr>
            <w:tcW w:type="dxa" w:w="5328"/>
            <w:shd w:fill="F4F5F6"/>
            <w:vAlign w:val="center"/>
            <w:tcMar>
              <w:top w:w="90" w:type="dxa"/>
              <w:start w:w="100" w:type="dxa"/>
              <w:bottom w:w="90" w:type="dxa"/>
              <w:end w:w="100" w:type="dxa"/>
            </w:tcMar>
          </w:tcPr>
          <w:p>
            <w:pPr>
              <w:spacing w:after="0"/>
              <w:jc w:val="left"/>
            </w:pPr>
            <w:r/>
            <w:r>
              <w:rPr>
                <w:rFonts w:ascii="Aptos" w:hAnsi="Aptos"/>
                <w:b w:val="0"/>
                <w:color w:val="13263D"/>
                <w:sz w:val="16"/>
              </w:rPr>
              <w:t>OpenAI-compatible embeddings/rerank/generation endpoints; batching and admission</w:t>
            </w:r>
          </w:p>
        </w:tc>
        <w:tc>
          <w:tcPr>
            <w:tcW w:type="dxa" w:w="2952"/>
            <w:shd w:fill="F4F5F6"/>
            <w:vAlign w:val="center"/>
            <w:tcMar>
              <w:top w:w="90" w:type="dxa"/>
              <w:start w:w="100" w:type="dxa"/>
              <w:bottom w:w="90" w:type="dxa"/>
              <w:end w:w="100" w:type="dxa"/>
            </w:tcMar>
          </w:tcPr>
          <w:p>
            <w:pPr>
              <w:spacing w:after="0"/>
              <w:jc w:val="left"/>
            </w:pPr>
            <w:r/>
            <w:r>
              <w:rPr>
                <w:rFonts w:ascii="Aptos" w:hAnsi="Aptos"/>
                <w:b w:val="0"/>
                <w:color w:val="13263D"/>
                <w:sz w:val="16"/>
              </w:rPr>
              <w:t>Triton/ONNX Runtime or focused custom service first</w:t>
            </w:r>
          </w:p>
        </w:tc>
      </w:tr>
      <w:tr>
        <w:tc>
          <w:tcPr>
            <w:tcW w:type="dxa" w:w="1728"/>
            <w:shd w:fill="FFFFFF"/>
            <w:vAlign w:val="center"/>
            <w:tcMar>
              <w:top w:w="90" w:type="dxa"/>
              <w:start w:w="100" w:type="dxa"/>
              <w:bottom w:w="90" w:type="dxa"/>
              <w:end w:w="100" w:type="dxa"/>
            </w:tcMar>
          </w:tcPr>
          <w:p>
            <w:pPr>
              <w:spacing w:after="0"/>
              <w:jc w:val="left"/>
            </w:pPr>
            <w:r/>
            <w:r>
              <w:rPr>
                <w:rFonts w:ascii="Aptos" w:hAnsi="Aptos"/>
                <w:b w:val="0"/>
                <w:color w:val="13263D"/>
                <w:sz w:val="16"/>
              </w:rPr>
              <w:t>Kubernetes device plugin</w:t>
            </w:r>
          </w:p>
        </w:tc>
        <w:tc>
          <w:tcPr>
            <w:tcW w:type="dxa" w:w="5328"/>
            <w:shd w:fill="FFFFFF"/>
            <w:vAlign w:val="center"/>
            <w:tcMar>
              <w:top w:w="90" w:type="dxa"/>
              <w:start w:w="100" w:type="dxa"/>
              <w:bottom w:w="90" w:type="dxa"/>
              <w:end w:w="100" w:type="dxa"/>
            </w:tcMar>
          </w:tcPr>
          <w:p>
            <w:pPr>
              <w:spacing w:after="0"/>
              <w:jc w:val="left"/>
            </w:pPr>
            <w:r/>
            <w:r>
              <w:rPr>
                <w:rFonts w:ascii="Aptos" w:hAnsi="Aptos"/>
                <w:b w:val="0"/>
                <w:color w:val="13263D"/>
                <w:sz w:val="16"/>
              </w:rPr>
              <w:t>Whole-device allocation, health and topology</w:t>
            </w:r>
          </w:p>
        </w:tc>
        <w:tc>
          <w:tcPr>
            <w:tcW w:type="dxa" w:w="2952"/>
            <w:shd w:fill="FFFFFF"/>
            <w:vAlign w:val="center"/>
            <w:tcMar>
              <w:top w:w="90" w:type="dxa"/>
              <w:start w:w="100" w:type="dxa"/>
              <w:bottom w:w="90" w:type="dxa"/>
              <w:end w:w="100" w:type="dxa"/>
            </w:tcMar>
          </w:tcPr>
          <w:p>
            <w:pPr>
              <w:spacing w:after="0"/>
              <w:jc w:val="left"/>
            </w:pPr>
            <w:r/>
            <w:r>
              <w:rPr>
                <w:rFonts w:ascii="Aptos" w:hAnsi="Aptos"/>
                <w:b w:val="0"/>
                <w:color w:val="13263D"/>
                <w:sz w:val="16"/>
              </w:rPr>
              <w:t>One device resource; no fractional device initially</w:t>
            </w:r>
          </w:p>
        </w:tc>
      </w:tr>
      <w:tr>
        <w:tc>
          <w:tcPr>
            <w:tcW w:type="dxa" w:w="1728"/>
            <w:shd w:fill="F4F5F6"/>
            <w:vAlign w:val="center"/>
            <w:tcMar>
              <w:top w:w="90" w:type="dxa"/>
              <w:start w:w="100" w:type="dxa"/>
              <w:bottom w:w="90" w:type="dxa"/>
              <w:end w:w="100" w:type="dxa"/>
            </w:tcMar>
          </w:tcPr>
          <w:p>
            <w:pPr>
              <w:spacing w:after="0"/>
              <w:jc w:val="left"/>
            </w:pPr>
            <w:r/>
            <w:r>
              <w:rPr>
                <w:rFonts w:ascii="Aptos" w:hAnsi="Aptos"/>
                <w:b w:val="0"/>
                <w:color w:val="13263D"/>
                <w:sz w:val="16"/>
              </w:rPr>
              <w:t>Operator/daemon</w:t>
            </w:r>
          </w:p>
        </w:tc>
        <w:tc>
          <w:tcPr>
            <w:tcW w:type="dxa" w:w="5328"/>
            <w:shd w:fill="F4F5F6"/>
            <w:vAlign w:val="center"/>
            <w:tcMar>
              <w:top w:w="90" w:type="dxa"/>
              <w:start w:w="100" w:type="dxa"/>
              <w:bottom w:w="90" w:type="dxa"/>
              <w:end w:w="100" w:type="dxa"/>
            </w:tcMar>
          </w:tcPr>
          <w:p>
            <w:pPr>
              <w:spacing w:after="0"/>
              <w:jc w:val="left"/>
            </w:pPr>
            <w:r/>
            <w:r>
              <w:rPr>
                <w:rFonts w:ascii="Aptos" w:hAnsi="Aptos"/>
                <w:b w:val="0"/>
                <w:color w:val="13263D"/>
                <w:sz w:val="16"/>
              </w:rPr>
              <w:t>Firmware, health, ModelPack deployment and lifecycle</w:t>
            </w:r>
          </w:p>
        </w:tc>
        <w:tc>
          <w:tcPr>
            <w:tcW w:type="dxa" w:w="2952"/>
            <w:shd w:fill="F4F5F6"/>
            <w:vAlign w:val="center"/>
            <w:tcMar>
              <w:top w:w="90" w:type="dxa"/>
              <w:start w:w="100" w:type="dxa"/>
              <w:bottom w:w="90" w:type="dxa"/>
              <w:end w:w="100" w:type="dxa"/>
            </w:tcMar>
          </w:tcPr>
          <w:p>
            <w:pPr>
              <w:spacing w:after="0"/>
              <w:jc w:val="left"/>
            </w:pPr>
            <w:r/>
            <w:r>
              <w:rPr>
                <w:rFonts w:ascii="Aptos" w:hAnsi="Aptos"/>
                <w:b w:val="0"/>
                <w:color w:val="13263D"/>
                <w:sz w:val="16"/>
              </w:rPr>
              <w:t>OEM-certified control plane</w:t>
            </w:r>
          </w:p>
        </w:tc>
      </w:tr>
      <w:tr>
        <w:tc>
          <w:tcPr>
            <w:tcW w:type="dxa" w:w="1728"/>
            <w:shd w:fill="FFFFFF"/>
            <w:vAlign w:val="center"/>
            <w:tcMar>
              <w:top w:w="90" w:type="dxa"/>
              <w:start w:w="100" w:type="dxa"/>
              <w:bottom w:w="90" w:type="dxa"/>
              <w:end w:w="100" w:type="dxa"/>
            </w:tcMar>
          </w:tcPr>
          <w:p>
            <w:pPr>
              <w:spacing w:after="0"/>
              <w:jc w:val="left"/>
            </w:pPr>
            <w:r/>
            <w:r>
              <w:rPr>
                <w:rFonts w:ascii="Aptos" w:hAnsi="Aptos"/>
                <w:b w:val="0"/>
                <w:color w:val="13263D"/>
                <w:sz w:val="16"/>
              </w:rPr>
              <w:t>Observability</w:t>
            </w:r>
          </w:p>
        </w:tc>
        <w:tc>
          <w:tcPr>
            <w:tcW w:type="dxa" w:w="5328"/>
            <w:shd w:fill="FFFFFF"/>
            <w:vAlign w:val="center"/>
            <w:tcMar>
              <w:top w:w="90" w:type="dxa"/>
              <w:start w:w="100" w:type="dxa"/>
              <w:bottom w:w="90" w:type="dxa"/>
              <w:end w:w="100" w:type="dxa"/>
            </w:tcMar>
          </w:tcPr>
          <w:p>
            <w:pPr>
              <w:spacing w:after="0"/>
              <w:jc w:val="left"/>
            </w:pPr>
            <w:r/>
            <w:r>
              <w:rPr>
                <w:rFonts w:ascii="Aptos" w:hAnsi="Aptos"/>
                <w:b w:val="0"/>
                <w:color w:val="13263D"/>
                <w:sz w:val="16"/>
              </w:rPr>
              <w:t>Prometheus metrics, logs, traces and model/device attribution</w:t>
            </w:r>
          </w:p>
        </w:tc>
        <w:tc>
          <w:tcPr>
            <w:tcW w:type="dxa" w:w="2952"/>
            <w:shd w:fill="FFFFFF"/>
            <w:vAlign w:val="center"/>
            <w:tcMar>
              <w:top w:w="90" w:type="dxa"/>
              <w:start w:w="100" w:type="dxa"/>
              <w:bottom w:w="90" w:type="dxa"/>
              <w:end w:w="100" w:type="dxa"/>
            </w:tcMar>
          </w:tcPr>
          <w:p>
            <w:pPr>
              <w:spacing w:after="0"/>
              <w:jc w:val="left"/>
            </w:pPr>
            <w:r/>
            <w:r>
              <w:rPr>
                <w:rFonts w:ascii="Aptos" w:hAnsi="Aptos"/>
                <w:b w:val="0"/>
                <w:color w:val="13263D"/>
                <w:sz w:val="16"/>
              </w:rPr>
              <w:t>Production minimum set</w:t>
            </w:r>
          </w:p>
        </w:tc>
      </w:tr>
      <w:tr>
        <w:tc>
          <w:tcPr>
            <w:tcW w:type="dxa" w:w="1728"/>
            <w:shd w:fill="F4F5F6"/>
            <w:vAlign w:val="center"/>
            <w:tcMar>
              <w:top w:w="90" w:type="dxa"/>
              <w:start w:w="100" w:type="dxa"/>
              <w:bottom w:w="90" w:type="dxa"/>
              <w:end w:w="100" w:type="dxa"/>
            </w:tcMar>
          </w:tcPr>
          <w:p>
            <w:pPr>
              <w:spacing w:after="0"/>
              <w:jc w:val="left"/>
            </w:pPr>
            <w:r/>
            <w:r>
              <w:rPr>
                <w:rFonts w:ascii="Aptos" w:hAnsi="Aptos"/>
                <w:b w:val="0"/>
                <w:color w:val="13263D"/>
                <w:sz w:val="16"/>
              </w:rPr>
              <w:t>Security</w:t>
            </w:r>
          </w:p>
        </w:tc>
        <w:tc>
          <w:tcPr>
            <w:tcW w:type="dxa" w:w="5328"/>
            <w:shd w:fill="F4F5F6"/>
            <w:vAlign w:val="center"/>
            <w:tcMar>
              <w:top w:w="90" w:type="dxa"/>
              <w:start w:w="100" w:type="dxa"/>
              <w:bottom w:w="90" w:type="dxa"/>
              <w:end w:w="100" w:type="dxa"/>
            </w:tcMar>
          </w:tcPr>
          <w:p>
            <w:pPr>
              <w:spacing w:after="0"/>
              <w:jc w:val="left"/>
            </w:pPr>
            <w:r/>
            <w:r>
              <w:rPr>
                <w:rFonts w:ascii="Aptos" w:hAnsi="Aptos"/>
                <w:b w:val="0"/>
                <w:color w:val="13263D"/>
                <w:sz w:val="16"/>
              </w:rPr>
              <w:t>Signed artifacts, tenant isolation, secrets, audit and sanitization</w:t>
            </w:r>
          </w:p>
        </w:tc>
        <w:tc>
          <w:tcPr>
            <w:tcW w:type="dxa" w:w="2952"/>
            <w:shd w:fill="F4F5F6"/>
            <w:vAlign w:val="center"/>
            <w:tcMar>
              <w:top w:w="90" w:type="dxa"/>
              <w:start w:w="100" w:type="dxa"/>
              <w:bottom w:w="90" w:type="dxa"/>
              <w:end w:w="100" w:type="dxa"/>
            </w:tcMar>
          </w:tcPr>
          <w:p>
            <w:pPr>
              <w:spacing w:after="0"/>
              <w:jc w:val="left"/>
            </w:pPr>
            <w:r/>
            <w:r>
              <w:rPr>
                <w:rFonts w:ascii="Aptos" w:hAnsi="Aptos"/>
                <w:b w:val="0"/>
                <w:color w:val="13263D"/>
                <w:sz w:val="16"/>
              </w:rPr>
              <w:t>Enterprise baseline</w:t>
            </w:r>
          </w:p>
        </w:tc>
      </w:tr>
    </w:tbl>
    <w:p>
      <w:pPr>
        <w:spacing w:after="20"/>
      </w:pPr>
    </w:p>
    <w:p>
      <w:pPr>
        <w:pStyle w:val="Heading2"/>
      </w:pPr>
      <w:r>
        <w:t>6.2 Recommended software ownership boundary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3263D"/>
            <w:vAlign w:val="center"/>
            <w:tcMar>
              <w:top w:w="90" w:type="dxa"/>
              <w:start w:w="100" w:type="dxa"/>
              <w:bottom w:w="90" w:type="dxa"/>
              <w:end w:w="100" w:type="dxa"/>
            </w:tcMar>
          </w:tcPr>
          <w:p>
            <w:pPr>
              <w:spacing w:after="0"/>
              <w:jc w:val="center"/>
            </w:pPr>
            <w:r/>
            <w:r>
              <w:rPr>
                <w:rFonts w:ascii="Aptos" w:hAnsi="Aptos"/>
                <w:b/>
                <w:color w:val="FFFFFF"/>
                <w:sz w:val="17"/>
              </w:rPr>
              <w:t>Layer</w:t>
            </w:r>
          </w:p>
        </w:tc>
        <w:tc>
          <w:tcPr>
            <w:tcW w:type="dxa" w:w="7056"/>
            <w:shd w:fill="13263D"/>
            <w:vAlign w:val="center"/>
            <w:tcMar>
              <w:top w:w="90" w:type="dxa"/>
              <w:start w:w="100" w:type="dxa"/>
              <w:bottom w:w="90" w:type="dxa"/>
              <w:end w:w="100" w:type="dxa"/>
            </w:tcMar>
          </w:tcPr>
          <w:p>
            <w:pPr>
              <w:spacing w:after="0"/>
              <w:jc w:val="center"/>
            </w:pPr>
            <w:r/>
            <w:r>
              <w:rPr>
                <w:rFonts w:ascii="Aptos" w:hAnsi="Aptos"/>
                <w:b/>
                <w:color w:val="FFFFFF"/>
                <w:sz w:val="17"/>
              </w:rPr>
              <w:t>Owns</w:t>
            </w:r>
          </w:p>
        </w:tc>
      </w:tr>
      <w:tr>
        <w:tc>
          <w:tcPr>
            <w:tcW w:type="dxa" w:w="2880"/>
            <w:shd w:fill="FFFFFF"/>
            <w:vAlign w:val="center"/>
            <w:tcMar>
              <w:top w:w="90" w:type="dxa"/>
              <w:start w:w="100" w:type="dxa"/>
              <w:bottom w:w="90" w:type="dxa"/>
              <w:end w:w="100" w:type="dxa"/>
            </w:tcMar>
          </w:tcPr>
          <w:p>
            <w:pPr>
              <w:spacing w:after="0"/>
              <w:jc w:val="left"/>
            </w:pPr>
            <w:r/>
            <w:r>
              <w:rPr>
                <w:rFonts w:ascii="Aptos" w:hAnsi="Aptos"/>
                <w:b w:val="0"/>
                <w:color w:val="13263D"/>
                <w:sz w:val="17"/>
              </w:rPr>
              <w:t>Kubernetes / cluster scheduler</w:t>
            </w:r>
          </w:p>
        </w:tc>
        <w:tc>
          <w:tcPr>
            <w:tcW w:type="dxa" w:w="7056"/>
            <w:shd w:fill="FFFFFF"/>
            <w:vAlign w:val="center"/>
            <w:tcMar>
              <w:top w:w="90" w:type="dxa"/>
              <w:start w:w="100" w:type="dxa"/>
              <w:bottom w:w="90" w:type="dxa"/>
              <w:end w:w="100" w:type="dxa"/>
            </w:tcMar>
          </w:tcPr>
          <w:p>
            <w:pPr>
              <w:spacing w:after="0"/>
              <w:jc w:val="left"/>
            </w:pPr>
            <w:r/>
            <w:r>
              <w:rPr>
                <w:rFonts w:ascii="Aptos" w:hAnsi="Aptos"/>
                <w:b w:val="0"/>
                <w:color w:val="13263D"/>
                <w:sz w:val="17"/>
              </w:rPr>
              <w:t>Node placement, whole-device allocation, replica count, health and failure-domain awareness</w:t>
            </w:r>
          </w:p>
        </w:tc>
      </w:tr>
      <w:tr>
        <w:tc>
          <w:tcPr>
            <w:tcW w:type="dxa" w:w="2880"/>
            <w:shd w:fill="F4F5F6"/>
            <w:vAlign w:val="center"/>
            <w:tcMar>
              <w:top w:w="90" w:type="dxa"/>
              <w:start w:w="100" w:type="dxa"/>
              <w:bottom w:w="90" w:type="dxa"/>
              <w:end w:w="100" w:type="dxa"/>
            </w:tcMar>
          </w:tcPr>
          <w:p>
            <w:pPr>
              <w:spacing w:after="0"/>
              <w:jc w:val="left"/>
            </w:pPr>
            <w:r/>
            <w:r>
              <w:rPr>
                <w:rFonts w:ascii="Aptos" w:hAnsi="Aptos"/>
                <w:b w:val="0"/>
                <w:color w:val="13263D"/>
                <w:sz w:val="17"/>
              </w:rPr>
              <w:t>Serving framework</w:t>
            </w:r>
          </w:p>
        </w:tc>
        <w:tc>
          <w:tcPr>
            <w:tcW w:type="dxa" w:w="7056"/>
            <w:shd w:fill="F4F5F6"/>
            <w:vAlign w:val="center"/>
            <w:tcMar>
              <w:top w:w="90" w:type="dxa"/>
              <w:start w:w="100" w:type="dxa"/>
              <w:bottom w:w="90" w:type="dxa"/>
              <w:end w:w="100" w:type="dxa"/>
            </w:tcMar>
          </w:tcPr>
          <w:p>
            <w:pPr>
              <w:spacing w:after="0"/>
              <w:jc w:val="left"/>
            </w:pPr>
            <w:r/>
            <w:r>
              <w:rPr>
                <w:rFonts w:ascii="Aptos" w:hAnsi="Aptos"/>
                <w:b w:val="0"/>
                <w:color w:val="13263D"/>
                <w:sz w:val="17"/>
              </w:rPr>
              <w:t>Request queues, dynamic batching, model endpoint, admission, SLO policy and request-level metrics</w:t>
            </w:r>
          </w:p>
        </w:tc>
      </w:tr>
      <w:tr>
        <w:tc>
          <w:tcPr>
            <w:tcW w:type="dxa" w:w="2880"/>
            <w:shd w:fill="FFFFFF"/>
            <w:vAlign w:val="center"/>
            <w:tcMar>
              <w:top w:w="90" w:type="dxa"/>
              <w:start w:w="100" w:type="dxa"/>
              <w:bottom w:w="90" w:type="dxa"/>
              <w:end w:w="100" w:type="dxa"/>
            </w:tcMar>
          </w:tcPr>
          <w:p>
            <w:pPr>
              <w:spacing w:after="0"/>
              <w:jc w:val="left"/>
            </w:pPr>
            <w:r/>
            <w:r>
              <w:rPr>
                <w:rFonts w:ascii="Aptos" w:hAnsi="Aptos"/>
                <w:b w:val="0"/>
                <w:color w:val="13263D"/>
                <w:sz w:val="17"/>
              </w:rPr>
              <w:t>ATMOS backend/runtime</w:t>
            </w:r>
          </w:p>
        </w:tc>
        <w:tc>
          <w:tcPr>
            <w:tcW w:type="dxa" w:w="7056"/>
            <w:shd w:fill="FFFFFF"/>
            <w:vAlign w:val="center"/>
            <w:tcMar>
              <w:top w:w="90" w:type="dxa"/>
              <w:start w:w="100" w:type="dxa"/>
              <w:bottom w:w="90" w:type="dxa"/>
              <w:end w:w="100" w:type="dxa"/>
            </w:tcMar>
          </w:tcPr>
          <w:p>
            <w:pPr>
              <w:spacing w:after="0"/>
              <w:jc w:val="left"/>
            </w:pPr>
            <w:r/>
            <w:r>
              <w:rPr>
                <w:rFonts w:ascii="Aptos" w:hAnsi="Aptos"/>
                <w:b w:val="0"/>
                <w:color w:val="13263D"/>
                <w:sz w:val="17"/>
              </w:rPr>
              <w:t>Model binding, compiled graph execution, memory capacity, prefetch, device queues and NPU dispatch</w:t>
            </w:r>
          </w:p>
        </w:tc>
      </w:tr>
      <w:tr>
        <w:tc>
          <w:tcPr>
            <w:tcW w:type="dxa" w:w="2880"/>
            <w:shd w:fill="F4F5F6"/>
            <w:vAlign w:val="center"/>
            <w:tcMar>
              <w:top w:w="90" w:type="dxa"/>
              <w:start w:w="100" w:type="dxa"/>
              <w:bottom w:w="90" w:type="dxa"/>
              <w:end w:w="100" w:type="dxa"/>
            </w:tcMar>
          </w:tcPr>
          <w:p>
            <w:pPr>
              <w:spacing w:after="0"/>
              <w:jc w:val="left"/>
            </w:pPr>
            <w:r/>
            <w:r>
              <w:rPr>
                <w:rFonts w:ascii="Aptos" w:hAnsi="Aptos"/>
                <w:b w:val="0"/>
                <w:color w:val="13263D"/>
                <w:sz w:val="17"/>
              </w:rPr>
              <w:t>ATMOS compiler</w:t>
            </w:r>
          </w:p>
        </w:tc>
        <w:tc>
          <w:tcPr>
            <w:tcW w:type="dxa" w:w="7056"/>
            <w:shd w:fill="F4F5F6"/>
            <w:vAlign w:val="center"/>
            <w:tcMar>
              <w:top w:w="90" w:type="dxa"/>
              <w:start w:w="100" w:type="dxa"/>
              <w:bottom w:w="90" w:type="dxa"/>
              <w:end w:w="100" w:type="dxa"/>
            </w:tcMar>
          </w:tcPr>
          <w:p>
            <w:pPr>
              <w:spacing w:after="0"/>
              <w:jc w:val="left"/>
            </w:pPr>
            <w:r/>
            <w:r>
              <w:rPr>
                <w:rFonts w:ascii="Aptos" w:hAnsi="Aptos"/>
                <w:b w:val="0"/>
                <w:color w:val="13263D"/>
                <w:sz w:val="17"/>
              </w:rPr>
              <w:t>Tensor tiling, operator mapping, layout, precision and transfer-compute schedule</w:t>
            </w:r>
          </w:p>
        </w:tc>
      </w:tr>
      <w:tr>
        <w:tc>
          <w:tcPr>
            <w:tcW w:type="dxa" w:w="2880"/>
            <w:shd w:fill="FFFFFF"/>
            <w:vAlign w:val="center"/>
            <w:tcMar>
              <w:top w:w="90" w:type="dxa"/>
              <w:start w:w="100" w:type="dxa"/>
              <w:bottom w:w="90" w:type="dxa"/>
              <w:end w:w="100" w:type="dxa"/>
            </w:tcMar>
          </w:tcPr>
          <w:p>
            <w:pPr>
              <w:spacing w:after="0"/>
              <w:jc w:val="left"/>
            </w:pPr>
            <w:r/>
            <w:r>
              <w:rPr>
                <w:rFonts w:ascii="Aptos" w:hAnsi="Aptos"/>
                <w:b w:val="0"/>
                <w:color w:val="13263D"/>
                <w:sz w:val="17"/>
              </w:rPr>
              <w:t>Firmware</w:t>
            </w:r>
          </w:p>
        </w:tc>
        <w:tc>
          <w:tcPr>
            <w:tcW w:type="dxa" w:w="7056"/>
            <w:shd w:fill="FFFFFF"/>
            <w:vAlign w:val="center"/>
            <w:tcMar>
              <w:top w:w="90" w:type="dxa"/>
              <w:start w:w="100" w:type="dxa"/>
              <w:bottom w:w="90" w:type="dxa"/>
              <w:end w:w="100" w:type="dxa"/>
            </w:tcMar>
          </w:tcPr>
          <w:p>
            <w:pPr>
              <w:spacing w:after="0"/>
              <w:jc w:val="left"/>
            </w:pPr>
            <w:r/>
            <w:r>
              <w:rPr>
                <w:rFonts w:ascii="Aptos" w:hAnsi="Aptos"/>
                <w:b w:val="0"/>
                <w:color w:val="13263D"/>
                <w:sz w:val="17"/>
              </w:rPr>
              <w:t>DMA, queue execution, buffer state, health, recovery and data integrity</w:t>
            </w:r>
          </w:p>
        </w:tc>
      </w:tr>
      <w:tr>
        <w:tc>
          <w:tcPr>
            <w:tcW w:type="dxa" w:w="2880"/>
            <w:shd w:fill="F4F5F6"/>
            <w:vAlign w:val="center"/>
            <w:tcMar>
              <w:top w:w="90" w:type="dxa"/>
              <w:start w:w="100" w:type="dxa"/>
              <w:bottom w:w="90" w:type="dxa"/>
              <w:end w:w="100" w:type="dxa"/>
            </w:tcMar>
          </w:tcPr>
          <w:p>
            <w:pPr>
              <w:spacing w:after="0"/>
              <w:jc w:val="left"/>
            </w:pPr>
            <w:r/>
            <w:r>
              <w:rPr>
                <w:rFonts w:ascii="Aptos" w:hAnsi="Aptos"/>
                <w:b w:val="0"/>
                <w:color w:val="13263D"/>
                <w:sz w:val="17"/>
              </w:rPr>
              <w:t>Hardware</w:t>
            </w:r>
          </w:p>
        </w:tc>
        <w:tc>
          <w:tcPr>
            <w:tcW w:type="dxa" w:w="7056"/>
            <w:shd w:fill="F4F5F6"/>
            <w:vAlign w:val="center"/>
            <w:tcMar>
              <w:top w:w="90" w:type="dxa"/>
              <w:start w:w="100" w:type="dxa"/>
              <w:bottom w:w="90" w:type="dxa"/>
              <w:end w:w="100" w:type="dxa"/>
            </w:tcMar>
          </w:tcPr>
          <w:p>
            <w:pPr>
              <w:spacing w:after="0"/>
              <w:jc w:val="left"/>
            </w:pPr>
            <w:r/>
            <w:r>
              <w:rPr>
                <w:rFonts w:ascii="Aptos" w:hAnsi="Aptos"/>
                <w:b w:val="0"/>
                <w:color w:val="13263D"/>
                <w:sz w:val="17"/>
              </w:rPr>
              <w:t>NPU, HBF, LPDDR, SRAM, fabric, PCIe/CXL interface and RAS mechanisms</w:t>
            </w:r>
          </w:p>
        </w:tc>
      </w:tr>
    </w:tbl>
    <w:p>
      <w:pPr>
        <w:spacing w:after="20"/>
      </w:pPr>
    </w:p>
    <w:p>
      <w:pPr>
        <w:pStyle w:val="Heading2"/>
      </w:pPr>
      <w:r>
        <w:t>6.3 First-release simplifications</w:t>
      </w:r>
    </w:p>
    <w:p>
      <w:pPr>
        <w:pStyle w:val="ListBullet"/>
      </w:pPr>
      <w:r>
        <w:t>Expose the whole E3.S device as the Kubernetes allocation unit.</w:t>
      </w:r>
    </w:p>
    <w:p>
      <w:pPr>
        <w:pStyle w:val="ListBullet"/>
      </w:pPr>
      <w:r>
        <w:t>Run one active model per device; use multiple devices for replicas or separate services.</w:t>
      </w:r>
    </w:p>
    <w:p>
      <w:pPr>
        <w:pStyle w:val="ListBullet"/>
      </w:pPr>
      <w:r>
        <w:t>Use curated ModelPacks rather than promising broad framework compatibility.</w:t>
      </w:r>
    </w:p>
    <w:p>
      <w:pPr>
        <w:pStyle w:val="ListBullet"/>
      </w:pPr>
      <w:r>
        <w:t>Prioritize embeddings, reranking and one dense generative model before MoE or multi-device sharding.</w:t>
      </w:r>
    </w:p>
    <w:p>
      <w:pPr>
        <w:pStyle w:val="ListBullet"/>
      </w:pPr>
      <w:r>
        <w:t>Defer dynamic fractional NPU allocation, multi-tenant sharing and cross-device expert parallelism.</w:t>
      </w:r>
    </w:p>
    <w:p>
      <w:pPr>
        <w:pStyle w:val="ListBullet"/>
      </w:pPr>
      <w:r>
        <w:t>Provide stable APIs and telemetry before optimizing every framework integration.</w:t>
      </w:r>
    </w:p>
    <w:p>
      <w:r>
        <w:br w:type="page"/>
      </w:r>
    </w:p>
    <w:p>
      <w:pPr>
        <w:pStyle w:val="Heading1"/>
      </w:pPr>
      <w:r>
        <w:t>7. ModelPack and Performance Validation</w:t>
      </w:r>
    </w:p>
    <w:p>
      <w:pPr>
        <w:pStyle w:val="Heading2"/>
      </w:pPr>
      <w:r>
        <w:t>7.1 Initial ModelPack portfolio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3263D"/>
            <w:vAlign w:val="center"/>
            <w:tcMar>
              <w:top w:w="90" w:type="dxa"/>
              <w:start w:w="100" w:type="dxa"/>
              <w:bottom w:w="90" w:type="dxa"/>
              <w:end w:w="100" w:type="dxa"/>
            </w:tcMar>
          </w:tcPr>
          <w:p>
            <w:pPr>
              <w:spacing w:after="0"/>
              <w:jc w:val="center"/>
            </w:pPr>
            <w:r/>
            <w:r>
              <w:rPr>
                <w:rFonts w:ascii="Aptos" w:hAnsi="Aptos"/>
                <w:b/>
                <w:color w:val="FFFFFF"/>
                <w:sz w:val="17"/>
              </w:rPr>
              <w:t>ModelPack class</w:t>
            </w:r>
          </w:p>
        </w:tc>
        <w:tc>
          <w:tcPr>
            <w:tcW w:type="dxa" w:w="4968"/>
            <w:shd w:fill="13263D"/>
            <w:vAlign w:val="center"/>
            <w:tcMar>
              <w:top w:w="90" w:type="dxa"/>
              <w:start w:w="100" w:type="dxa"/>
              <w:bottom w:w="90" w:type="dxa"/>
              <w:end w:w="100" w:type="dxa"/>
            </w:tcMar>
          </w:tcPr>
          <w:p>
            <w:pPr>
              <w:spacing w:after="0"/>
              <w:jc w:val="center"/>
            </w:pPr>
            <w:r/>
            <w:r>
              <w:rPr>
                <w:rFonts w:ascii="Aptos" w:hAnsi="Aptos"/>
                <w:b/>
                <w:color w:val="FFFFFF"/>
                <w:sz w:val="17"/>
              </w:rPr>
              <w:t>Candidate profile</w:t>
            </w:r>
          </w:p>
        </w:tc>
        <w:tc>
          <w:tcPr>
            <w:tcW w:type="dxa" w:w="3096"/>
            <w:shd w:fill="13263D"/>
            <w:vAlign w:val="center"/>
            <w:tcMar>
              <w:top w:w="90" w:type="dxa"/>
              <w:start w:w="100" w:type="dxa"/>
              <w:bottom w:w="90" w:type="dxa"/>
              <w:end w:w="100" w:type="dxa"/>
            </w:tcMar>
          </w:tcPr>
          <w:p>
            <w:pPr>
              <w:spacing w:after="0"/>
              <w:jc w:val="center"/>
            </w:pPr>
            <w:r/>
            <w:r>
              <w:rPr>
                <w:rFonts w:ascii="Aptos" w:hAnsi="Aptos"/>
                <w:b/>
                <w:color w:val="FFFFFF"/>
                <w:sz w:val="17"/>
              </w:rPr>
              <w:t>Validation</w:t>
            </w:r>
          </w:p>
        </w:tc>
      </w:tr>
      <w:tr>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6"/>
              </w:rPr>
              <w:t>Embedding</w:t>
            </w:r>
          </w:p>
        </w:tc>
        <w:tc>
          <w:tcPr>
            <w:tcW w:type="dxa" w:w="4968"/>
            <w:shd w:fill="FFFFFF"/>
            <w:vAlign w:val="center"/>
            <w:tcMar>
              <w:top w:w="90" w:type="dxa"/>
              <w:start w:w="100" w:type="dxa"/>
              <w:bottom w:w="90" w:type="dxa"/>
              <w:end w:w="100" w:type="dxa"/>
            </w:tcMar>
          </w:tcPr>
          <w:p>
            <w:pPr>
              <w:spacing w:after="0"/>
              <w:jc w:val="left"/>
            </w:pPr>
            <w:r/>
            <w:r>
              <w:rPr>
                <w:rFonts w:ascii="Aptos" w:hAnsi="Aptos"/>
                <w:b w:val="0"/>
                <w:color w:val="13263D"/>
                <w:sz w:val="16"/>
              </w:rPr>
              <w:t>Modern multilingual or domain embedding model</w:t>
            </w:r>
          </w:p>
        </w:tc>
        <w:tc>
          <w:tcPr>
            <w:tcW w:type="dxa" w:w="3096"/>
            <w:shd w:fill="FFFFFF"/>
            <w:vAlign w:val="center"/>
            <w:tcMar>
              <w:top w:w="90" w:type="dxa"/>
              <w:start w:w="100" w:type="dxa"/>
              <w:bottom w:w="90" w:type="dxa"/>
              <w:end w:w="100" w:type="dxa"/>
            </w:tcMar>
          </w:tcPr>
          <w:p>
            <w:pPr>
              <w:spacing w:after="0"/>
              <w:jc w:val="left"/>
            </w:pPr>
            <w:r/>
            <w:r>
              <w:rPr>
                <w:rFonts w:ascii="Aptos" w:hAnsi="Aptos"/>
                <w:b w:val="0"/>
                <w:color w:val="13263D"/>
                <w:sz w:val="16"/>
              </w:rPr>
              <w:t>Recall/quality, embeddings/s, batch scaling, p99</w:t>
            </w:r>
          </w:p>
        </w:tc>
      </w:tr>
      <w:tr>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6"/>
              </w:rPr>
              <w:t>Neural reranker</w:t>
            </w:r>
          </w:p>
        </w:tc>
        <w:tc>
          <w:tcPr>
            <w:tcW w:type="dxa" w:w="4968"/>
            <w:shd w:fill="F4F5F6"/>
            <w:vAlign w:val="center"/>
            <w:tcMar>
              <w:top w:w="90" w:type="dxa"/>
              <w:start w:w="100" w:type="dxa"/>
              <w:bottom w:w="90" w:type="dxa"/>
              <w:end w:w="100" w:type="dxa"/>
            </w:tcMar>
          </w:tcPr>
          <w:p>
            <w:pPr>
              <w:spacing w:after="0"/>
              <w:jc w:val="left"/>
            </w:pPr>
            <w:r/>
            <w:r>
              <w:rPr>
                <w:rFonts w:ascii="Aptos" w:hAnsi="Aptos"/>
                <w:b w:val="0"/>
                <w:color w:val="13263D"/>
                <w:sz w:val="16"/>
              </w:rPr>
              <w:t>Cross-encoder or late-interaction reranker</w:t>
            </w:r>
          </w:p>
        </w:tc>
        <w:tc>
          <w:tcPr>
            <w:tcW w:type="dxa" w:w="3096"/>
            <w:shd w:fill="F4F5F6"/>
            <w:vAlign w:val="center"/>
            <w:tcMar>
              <w:top w:w="90" w:type="dxa"/>
              <w:start w:w="100" w:type="dxa"/>
              <w:bottom w:w="90" w:type="dxa"/>
              <w:end w:w="100" w:type="dxa"/>
            </w:tcMar>
          </w:tcPr>
          <w:p>
            <w:pPr>
              <w:spacing w:after="0"/>
              <w:jc w:val="left"/>
            </w:pPr>
            <w:r/>
            <w:r>
              <w:rPr>
                <w:rFonts w:ascii="Aptos" w:hAnsi="Aptos"/>
                <w:b w:val="0"/>
                <w:color w:val="13263D"/>
                <w:sz w:val="16"/>
              </w:rPr>
              <w:t>NDCG/MRR, pairs/s, input-length scaling</w:t>
            </w:r>
          </w:p>
        </w:tc>
      </w:tr>
      <w:tr>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6"/>
              </w:rPr>
              <w:t>Guard/classifier</w:t>
            </w:r>
          </w:p>
        </w:tc>
        <w:tc>
          <w:tcPr>
            <w:tcW w:type="dxa" w:w="4968"/>
            <w:shd w:fill="FFFFFF"/>
            <w:vAlign w:val="center"/>
            <w:tcMar>
              <w:top w:w="90" w:type="dxa"/>
              <w:start w:w="100" w:type="dxa"/>
              <w:bottom w:w="90" w:type="dxa"/>
              <w:end w:w="100" w:type="dxa"/>
            </w:tcMar>
          </w:tcPr>
          <w:p>
            <w:pPr>
              <w:spacing w:after="0"/>
              <w:jc w:val="left"/>
            </w:pPr>
            <w:r/>
            <w:r>
              <w:rPr>
                <w:rFonts w:ascii="Aptos" w:hAnsi="Aptos"/>
                <w:b w:val="0"/>
                <w:color w:val="13263D"/>
                <w:sz w:val="16"/>
              </w:rPr>
              <w:t>Small dense classification model</w:t>
            </w:r>
          </w:p>
        </w:tc>
        <w:tc>
          <w:tcPr>
            <w:tcW w:type="dxa" w:w="3096"/>
            <w:shd w:fill="FFFFFF"/>
            <w:vAlign w:val="center"/>
            <w:tcMar>
              <w:top w:w="90" w:type="dxa"/>
              <w:start w:w="100" w:type="dxa"/>
              <w:bottom w:w="90" w:type="dxa"/>
              <w:end w:w="100" w:type="dxa"/>
            </w:tcMar>
          </w:tcPr>
          <w:p>
            <w:pPr>
              <w:spacing w:after="0"/>
              <w:jc w:val="left"/>
            </w:pPr>
            <w:r/>
            <w:r>
              <w:rPr>
                <w:rFonts w:ascii="Aptos" w:hAnsi="Aptos"/>
                <w:b w:val="0"/>
                <w:color w:val="13263D"/>
                <w:sz w:val="16"/>
              </w:rPr>
              <w:t>Accuracy, p99, throughput and concurrency</w:t>
            </w:r>
          </w:p>
        </w:tc>
      </w:tr>
      <w:tr>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6"/>
              </w:rPr>
              <w:t>Dense LLM</w:t>
            </w:r>
          </w:p>
        </w:tc>
        <w:tc>
          <w:tcPr>
            <w:tcW w:type="dxa" w:w="4968"/>
            <w:shd w:fill="F4F5F6"/>
            <w:vAlign w:val="center"/>
            <w:tcMar>
              <w:top w:w="90" w:type="dxa"/>
              <w:start w:w="100" w:type="dxa"/>
              <w:bottom w:w="90" w:type="dxa"/>
              <w:end w:w="100" w:type="dxa"/>
            </w:tcMar>
          </w:tcPr>
          <w:p>
            <w:pPr>
              <w:spacing w:after="0"/>
              <w:jc w:val="left"/>
            </w:pPr>
            <w:r/>
            <w:r>
              <w:rPr>
                <w:rFonts w:ascii="Aptos" w:hAnsi="Aptos"/>
                <w:b w:val="0"/>
                <w:color w:val="13263D"/>
                <w:sz w:val="16"/>
              </w:rPr>
              <w:t>7B–32B quantized target, subject to operator support</w:t>
            </w:r>
          </w:p>
        </w:tc>
        <w:tc>
          <w:tcPr>
            <w:tcW w:type="dxa" w:w="3096"/>
            <w:shd w:fill="F4F5F6"/>
            <w:vAlign w:val="center"/>
            <w:tcMar>
              <w:top w:w="90" w:type="dxa"/>
              <w:start w:w="100" w:type="dxa"/>
              <w:bottom w:w="90" w:type="dxa"/>
              <w:end w:w="100" w:type="dxa"/>
            </w:tcMar>
          </w:tcPr>
          <w:p>
            <w:pPr>
              <w:spacing w:after="0"/>
              <w:jc w:val="left"/>
            </w:pPr>
            <w:r/>
            <w:r>
              <w:rPr>
                <w:rFonts w:ascii="Aptos" w:hAnsi="Aptos"/>
                <w:b w:val="0"/>
                <w:color w:val="13263D"/>
                <w:sz w:val="16"/>
              </w:rPr>
              <w:t>TTFT, TPOT, context, quality and memory fit</w:t>
            </w:r>
          </w:p>
        </w:tc>
      </w:tr>
      <w:tr>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6"/>
              </w:rPr>
              <w:t>VLM/document</w:t>
            </w:r>
          </w:p>
        </w:tc>
        <w:tc>
          <w:tcPr>
            <w:tcW w:type="dxa" w:w="4968"/>
            <w:shd w:fill="FFFFFF"/>
            <w:vAlign w:val="center"/>
            <w:tcMar>
              <w:top w:w="90" w:type="dxa"/>
              <w:start w:w="100" w:type="dxa"/>
              <w:bottom w:w="90" w:type="dxa"/>
              <w:end w:w="100" w:type="dxa"/>
            </w:tcMar>
          </w:tcPr>
          <w:p>
            <w:pPr>
              <w:spacing w:after="0"/>
              <w:jc w:val="left"/>
            </w:pPr>
            <w:r/>
            <w:r>
              <w:rPr>
                <w:rFonts w:ascii="Aptos" w:hAnsi="Aptos"/>
                <w:b w:val="0"/>
                <w:color w:val="13263D"/>
                <w:sz w:val="16"/>
              </w:rPr>
              <w:t>Compact VLM or document-understanding model</w:t>
            </w:r>
          </w:p>
        </w:tc>
        <w:tc>
          <w:tcPr>
            <w:tcW w:type="dxa" w:w="3096"/>
            <w:shd w:fill="FFFFFF"/>
            <w:vAlign w:val="center"/>
            <w:tcMar>
              <w:top w:w="90" w:type="dxa"/>
              <w:start w:w="100" w:type="dxa"/>
              <w:bottom w:w="90" w:type="dxa"/>
              <w:end w:w="100" w:type="dxa"/>
            </w:tcMar>
          </w:tcPr>
          <w:p>
            <w:pPr>
              <w:spacing w:after="0"/>
              <w:jc w:val="left"/>
            </w:pPr>
            <w:r/>
            <w:r>
              <w:rPr>
                <w:rFonts w:ascii="Aptos" w:hAnsi="Aptos"/>
                <w:b w:val="0"/>
                <w:color w:val="13263D"/>
                <w:sz w:val="16"/>
              </w:rPr>
              <w:t>Image/document quality, latency and memory</w:t>
            </w:r>
          </w:p>
        </w:tc>
      </w:tr>
      <w:tr>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6"/>
              </w:rPr>
              <w:t>Speech</w:t>
            </w:r>
          </w:p>
        </w:tc>
        <w:tc>
          <w:tcPr>
            <w:tcW w:type="dxa" w:w="4968"/>
            <w:shd w:fill="F4F5F6"/>
            <w:vAlign w:val="center"/>
            <w:tcMar>
              <w:top w:w="90" w:type="dxa"/>
              <w:start w:w="100" w:type="dxa"/>
              <w:bottom w:w="90" w:type="dxa"/>
              <w:end w:w="100" w:type="dxa"/>
            </w:tcMar>
          </w:tcPr>
          <w:p>
            <w:pPr>
              <w:spacing w:after="0"/>
              <w:jc w:val="left"/>
            </w:pPr>
            <w:r/>
            <w:r>
              <w:rPr>
                <w:rFonts w:ascii="Aptos" w:hAnsi="Aptos"/>
                <w:b w:val="0"/>
                <w:color w:val="13263D"/>
                <w:sz w:val="16"/>
              </w:rPr>
              <w:t>ASR or TTS model if kernels support the graph</w:t>
            </w:r>
          </w:p>
        </w:tc>
        <w:tc>
          <w:tcPr>
            <w:tcW w:type="dxa" w:w="3096"/>
            <w:shd w:fill="F4F5F6"/>
            <w:vAlign w:val="center"/>
            <w:tcMar>
              <w:top w:w="90" w:type="dxa"/>
              <w:start w:w="100" w:type="dxa"/>
              <w:bottom w:w="90" w:type="dxa"/>
              <w:end w:w="100" w:type="dxa"/>
            </w:tcMar>
          </w:tcPr>
          <w:p>
            <w:pPr>
              <w:spacing w:after="0"/>
              <w:jc w:val="left"/>
            </w:pPr>
            <w:r/>
            <w:r>
              <w:rPr>
                <w:rFonts w:ascii="Aptos" w:hAnsi="Aptos"/>
                <w:b w:val="0"/>
                <w:color w:val="13263D"/>
                <w:sz w:val="16"/>
              </w:rPr>
              <w:t>Real-time factor, quality and concurrency</w:t>
            </w:r>
          </w:p>
        </w:tc>
      </w:tr>
    </w:tbl>
    <w:p>
      <w:pPr>
        <w:spacing w:after="20"/>
      </w:pPr>
    </w:p>
    <w:p>
      <w:pPr>
        <w:pStyle w:val="Heading2"/>
      </w:pPr>
      <w:r>
        <w:t>7.2 Performance scorecard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13263D"/>
            <w:vAlign w:val="center"/>
            <w:tcMar>
              <w:top w:w="90" w:type="dxa"/>
              <w:start w:w="100" w:type="dxa"/>
              <w:bottom w:w="90" w:type="dxa"/>
              <w:end w:w="100" w:type="dxa"/>
            </w:tcMar>
          </w:tcPr>
          <w:p>
            <w:pPr>
              <w:spacing w:after="0"/>
              <w:jc w:val="center"/>
            </w:pPr>
            <w:r/>
            <w:r>
              <w:rPr>
                <w:rFonts w:ascii="Aptos" w:hAnsi="Aptos"/>
                <w:b/>
                <w:color w:val="FFFFFF"/>
                <w:sz w:val="17"/>
              </w:rPr>
              <w:t>Metric group</w:t>
            </w:r>
          </w:p>
        </w:tc>
        <w:tc>
          <w:tcPr>
            <w:tcW w:type="dxa" w:w="8064"/>
            <w:shd w:fill="13263D"/>
            <w:vAlign w:val="center"/>
            <w:tcMar>
              <w:top w:w="90" w:type="dxa"/>
              <w:start w:w="100" w:type="dxa"/>
              <w:bottom w:w="90" w:type="dxa"/>
              <w:end w:w="100" w:type="dxa"/>
            </w:tcMar>
          </w:tcPr>
          <w:p>
            <w:pPr>
              <w:spacing w:after="0"/>
              <w:jc w:val="center"/>
            </w:pPr>
            <w:r/>
            <w:r>
              <w:rPr>
                <w:rFonts w:ascii="Aptos" w:hAnsi="Aptos"/>
                <w:b/>
                <w:color w:val="FFFFFF"/>
                <w:sz w:val="17"/>
              </w:rPr>
              <w:t>Measurements</w:t>
            </w:r>
          </w:p>
        </w:tc>
      </w:tr>
      <w:tr>
        <w:tc>
          <w:tcPr>
            <w:tcW w:type="dxa" w:w="1872"/>
            <w:shd w:fill="FFFFFF"/>
            <w:vAlign w:val="center"/>
            <w:tcMar>
              <w:top w:w="90" w:type="dxa"/>
              <w:start w:w="100" w:type="dxa"/>
              <w:bottom w:w="90" w:type="dxa"/>
              <w:end w:w="100" w:type="dxa"/>
            </w:tcMar>
          </w:tcPr>
          <w:p>
            <w:pPr>
              <w:spacing w:after="0"/>
              <w:jc w:val="left"/>
            </w:pPr>
            <w:r/>
            <w:r>
              <w:rPr>
                <w:rFonts w:ascii="Aptos" w:hAnsi="Aptos"/>
                <w:b w:val="0"/>
                <w:color w:val="13263D"/>
                <w:sz w:val="17"/>
              </w:rPr>
              <w:t>User experience</w:t>
            </w:r>
          </w:p>
        </w:tc>
        <w:tc>
          <w:tcPr>
            <w:tcW w:type="dxa" w:w="8064"/>
            <w:shd w:fill="FFFFFF"/>
            <w:vAlign w:val="center"/>
            <w:tcMar>
              <w:top w:w="90" w:type="dxa"/>
              <w:start w:w="100" w:type="dxa"/>
              <w:bottom w:w="90" w:type="dxa"/>
              <w:end w:w="100" w:type="dxa"/>
            </w:tcMar>
          </w:tcPr>
          <w:p>
            <w:pPr>
              <w:spacing w:after="0"/>
              <w:jc w:val="left"/>
            </w:pPr>
            <w:r/>
            <w:r>
              <w:rPr>
                <w:rFonts w:ascii="Aptos" w:hAnsi="Aptos"/>
                <w:b w:val="0"/>
                <w:color w:val="13263D"/>
                <w:sz w:val="17"/>
              </w:rPr>
              <w:t>p50/p95/p99 latency, TTFT, TPOT, timeout and completion rate</w:t>
            </w:r>
          </w:p>
        </w:tc>
      </w:tr>
      <w:tr>
        <w:tc>
          <w:tcPr>
            <w:tcW w:type="dxa" w:w="1872"/>
            <w:shd w:fill="F4F5F6"/>
            <w:vAlign w:val="center"/>
            <w:tcMar>
              <w:top w:w="90" w:type="dxa"/>
              <w:start w:w="100" w:type="dxa"/>
              <w:bottom w:w="90" w:type="dxa"/>
              <w:end w:w="100" w:type="dxa"/>
            </w:tcMar>
          </w:tcPr>
          <w:p>
            <w:pPr>
              <w:spacing w:after="0"/>
              <w:jc w:val="left"/>
            </w:pPr>
            <w:r/>
            <w:r>
              <w:rPr>
                <w:rFonts w:ascii="Aptos" w:hAnsi="Aptos"/>
                <w:b w:val="0"/>
                <w:color w:val="13263D"/>
                <w:sz w:val="17"/>
              </w:rPr>
              <w:t>Throughput</w:t>
            </w:r>
          </w:p>
        </w:tc>
        <w:tc>
          <w:tcPr>
            <w:tcW w:type="dxa" w:w="8064"/>
            <w:shd w:fill="F4F5F6"/>
            <w:vAlign w:val="center"/>
            <w:tcMar>
              <w:top w:w="90" w:type="dxa"/>
              <w:start w:w="100" w:type="dxa"/>
              <w:bottom w:w="90" w:type="dxa"/>
              <w:end w:w="100" w:type="dxa"/>
            </w:tcMar>
          </w:tcPr>
          <w:p>
            <w:pPr>
              <w:spacing w:after="0"/>
              <w:jc w:val="left"/>
            </w:pPr>
            <w:r/>
            <w:r>
              <w:rPr>
                <w:rFonts w:ascii="Aptos" w:hAnsi="Aptos"/>
                <w:b w:val="0"/>
                <w:color w:val="13263D"/>
                <w:sz w:val="17"/>
              </w:rPr>
              <w:t>Requests/s, pairs/s, embeddings/s, input tokens/s and output tokens/s</w:t>
            </w:r>
          </w:p>
        </w:tc>
      </w:tr>
      <w:tr>
        <w:tc>
          <w:tcPr>
            <w:tcW w:type="dxa" w:w="1872"/>
            <w:shd w:fill="FFFFFF"/>
            <w:vAlign w:val="center"/>
            <w:tcMar>
              <w:top w:w="90" w:type="dxa"/>
              <w:start w:w="100" w:type="dxa"/>
              <w:bottom w:w="90" w:type="dxa"/>
              <w:end w:w="100" w:type="dxa"/>
            </w:tcMar>
          </w:tcPr>
          <w:p>
            <w:pPr>
              <w:spacing w:after="0"/>
              <w:jc w:val="left"/>
            </w:pPr>
            <w:r/>
            <w:r>
              <w:rPr>
                <w:rFonts w:ascii="Aptos" w:hAnsi="Aptos"/>
                <w:b w:val="0"/>
                <w:color w:val="13263D"/>
                <w:sz w:val="17"/>
              </w:rPr>
              <w:t>Capacity</w:t>
            </w:r>
          </w:p>
        </w:tc>
        <w:tc>
          <w:tcPr>
            <w:tcW w:type="dxa" w:w="8064"/>
            <w:shd w:fill="FFFFFF"/>
            <w:vAlign w:val="center"/>
            <w:tcMar>
              <w:top w:w="90" w:type="dxa"/>
              <w:start w:w="100" w:type="dxa"/>
              <w:bottom w:w="90" w:type="dxa"/>
              <w:end w:w="100" w:type="dxa"/>
            </w:tcMar>
          </w:tcPr>
          <w:p>
            <w:pPr>
              <w:spacing w:after="0"/>
              <w:jc w:val="left"/>
            </w:pPr>
            <w:r/>
            <w:r>
              <w:rPr>
                <w:rFonts w:ascii="Aptos" w:hAnsi="Aptos"/>
                <w:b w:val="0"/>
                <w:color w:val="13263D"/>
                <w:sz w:val="17"/>
              </w:rPr>
              <w:t>Packaged model size, usable HBF occupancy, LPDDR occupancy, maximum concurrent sequences</w:t>
            </w:r>
          </w:p>
        </w:tc>
      </w:tr>
      <w:tr>
        <w:tc>
          <w:tcPr>
            <w:tcW w:type="dxa" w:w="1872"/>
            <w:shd w:fill="F4F5F6"/>
            <w:vAlign w:val="center"/>
            <w:tcMar>
              <w:top w:w="90" w:type="dxa"/>
              <w:start w:w="100" w:type="dxa"/>
              <w:bottom w:w="90" w:type="dxa"/>
              <w:end w:w="100" w:type="dxa"/>
            </w:tcMar>
          </w:tcPr>
          <w:p>
            <w:pPr>
              <w:spacing w:after="0"/>
              <w:jc w:val="left"/>
            </w:pPr>
            <w:r/>
            <w:r>
              <w:rPr>
                <w:rFonts w:ascii="Aptos" w:hAnsi="Aptos"/>
                <w:b w:val="0"/>
                <w:color w:val="13263D"/>
                <w:sz w:val="17"/>
              </w:rPr>
              <w:t>Efficiency</w:t>
            </w:r>
          </w:p>
        </w:tc>
        <w:tc>
          <w:tcPr>
            <w:tcW w:type="dxa" w:w="8064"/>
            <w:shd w:fill="F4F5F6"/>
            <w:vAlign w:val="center"/>
            <w:tcMar>
              <w:top w:w="90" w:type="dxa"/>
              <w:start w:w="100" w:type="dxa"/>
              <w:bottom w:w="90" w:type="dxa"/>
              <w:end w:w="100" w:type="dxa"/>
            </w:tcMar>
          </w:tcPr>
          <w:p>
            <w:pPr>
              <w:spacing w:after="0"/>
              <w:jc w:val="left"/>
            </w:pPr>
            <w:r/>
            <w:r>
              <w:rPr>
                <w:rFonts w:ascii="Aptos" w:hAnsi="Aptos"/>
                <w:b w:val="0"/>
                <w:color w:val="13263D"/>
                <w:sz w:val="17"/>
              </w:rPr>
              <w:t>Accepted work/W, accepted work/$, utilization and host CPU overhead</w:t>
            </w:r>
          </w:p>
        </w:tc>
      </w:tr>
      <w:tr>
        <w:tc>
          <w:tcPr>
            <w:tcW w:type="dxa" w:w="1872"/>
            <w:shd w:fill="FFFFFF"/>
            <w:vAlign w:val="center"/>
            <w:tcMar>
              <w:top w:w="90" w:type="dxa"/>
              <w:start w:w="100" w:type="dxa"/>
              <w:bottom w:w="90" w:type="dxa"/>
              <w:end w:w="100" w:type="dxa"/>
            </w:tcMar>
          </w:tcPr>
          <w:p>
            <w:pPr>
              <w:spacing w:after="0"/>
              <w:jc w:val="left"/>
            </w:pPr>
            <w:r/>
            <w:r>
              <w:rPr>
                <w:rFonts w:ascii="Aptos" w:hAnsi="Aptos"/>
                <w:b w:val="0"/>
                <w:color w:val="13263D"/>
                <w:sz w:val="17"/>
              </w:rPr>
              <w:t>Data movement</w:t>
            </w:r>
          </w:p>
        </w:tc>
        <w:tc>
          <w:tcPr>
            <w:tcW w:type="dxa" w:w="8064"/>
            <w:shd w:fill="FFFFFF"/>
            <w:vAlign w:val="center"/>
            <w:tcMar>
              <w:top w:w="90" w:type="dxa"/>
              <w:start w:w="100" w:type="dxa"/>
              <w:bottom w:w="90" w:type="dxa"/>
              <w:end w:w="100" w:type="dxa"/>
            </w:tcMar>
          </w:tcPr>
          <w:p>
            <w:pPr>
              <w:spacing w:after="0"/>
              <w:jc w:val="left"/>
            </w:pPr>
            <w:r/>
            <w:r>
              <w:rPr>
                <w:rFonts w:ascii="Aptos" w:hAnsi="Aptos"/>
                <w:b w:val="0"/>
                <w:color w:val="13263D"/>
                <w:sz w:val="17"/>
              </w:rPr>
              <w:t>Host ingress/egress, internal weight goodput, LPDDR traffic, PCIe traffic and stalls</w:t>
            </w:r>
          </w:p>
        </w:tc>
      </w:tr>
      <w:tr>
        <w:tc>
          <w:tcPr>
            <w:tcW w:type="dxa" w:w="1872"/>
            <w:shd w:fill="F4F5F6"/>
            <w:vAlign w:val="center"/>
            <w:tcMar>
              <w:top w:w="90" w:type="dxa"/>
              <w:start w:w="100" w:type="dxa"/>
              <w:bottom w:w="90" w:type="dxa"/>
              <w:end w:w="100" w:type="dxa"/>
            </w:tcMar>
          </w:tcPr>
          <w:p>
            <w:pPr>
              <w:spacing w:after="0"/>
              <w:jc w:val="left"/>
            </w:pPr>
            <w:r/>
            <w:r>
              <w:rPr>
                <w:rFonts w:ascii="Aptos" w:hAnsi="Aptos"/>
                <w:b w:val="0"/>
                <w:color w:val="13263D"/>
                <w:sz w:val="17"/>
              </w:rPr>
              <w:t>Reliability</w:t>
            </w:r>
          </w:p>
        </w:tc>
        <w:tc>
          <w:tcPr>
            <w:tcW w:type="dxa" w:w="8064"/>
            <w:shd w:fill="F4F5F6"/>
            <w:vAlign w:val="center"/>
            <w:tcMar>
              <w:top w:w="90" w:type="dxa"/>
              <w:start w:w="100" w:type="dxa"/>
              <w:bottom w:w="90" w:type="dxa"/>
              <w:end w:w="100" w:type="dxa"/>
            </w:tcMar>
          </w:tcPr>
          <w:p>
            <w:pPr>
              <w:spacing w:after="0"/>
              <w:jc w:val="left"/>
            </w:pPr>
            <w:r/>
            <w:r>
              <w:rPr>
                <w:rFonts w:ascii="Aptos" w:hAnsi="Aptos"/>
                <w:b w:val="0"/>
                <w:color w:val="13263D"/>
                <w:sz w:val="17"/>
              </w:rPr>
              <w:t>Error rate, recovery time, thermal throttling, firmware stability and long-run variance</w:t>
            </w:r>
          </w:p>
        </w:tc>
      </w:tr>
      <w:tr>
        <w:tc>
          <w:tcPr>
            <w:tcW w:type="dxa" w:w="1872"/>
            <w:shd w:fill="FFFFFF"/>
            <w:vAlign w:val="center"/>
            <w:tcMar>
              <w:top w:w="90" w:type="dxa"/>
              <w:start w:w="100" w:type="dxa"/>
              <w:bottom w:w="90" w:type="dxa"/>
              <w:end w:w="100" w:type="dxa"/>
            </w:tcMar>
          </w:tcPr>
          <w:p>
            <w:pPr>
              <w:spacing w:after="0"/>
              <w:jc w:val="left"/>
            </w:pPr>
            <w:r/>
            <w:r>
              <w:rPr>
                <w:rFonts w:ascii="Aptos" w:hAnsi="Aptos"/>
                <w:b w:val="0"/>
                <w:color w:val="13263D"/>
                <w:sz w:val="17"/>
              </w:rPr>
              <w:t>Operations</w:t>
            </w:r>
          </w:p>
        </w:tc>
        <w:tc>
          <w:tcPr>
            <w:tcW w:type="dxa" w:w="8064"/>
            <w:shd w:fill="FFFFFF"/>
            <w:vAlign w:val="center"/>
            <w:tcMar>
              <w:top w:w="90" w:type="dxa"/>
              <w:start w:w="100" w:type="dxa"/>
              <w:bottom w:w="90" w:type="dxa"/>
              <w:end w:w="100" w:type="dxa"/>
            </w:tcMar>
          </w:tcPr>
          <w:p>
            <w:pPr>
              <w:spacing w:after="0"/>
              <w:jc w:val="left"/>
            </w:pPr>
            <w:r/>
            <w:r>
              <w:rPr>
                <w:rFonts w:ascii="Aptos" w:hAnsi="Aptos"/>
                <w:b w:val="0"/>
                <w:color w:val="13263D"/>
                <w:sz w:val="17"/>
              </w:rPr>
              <w:t>Provisioning time, model activation time, replacement time and upgrade rollback</w:t>
            </w:r>
          </w:p>
        </w:tc>
      </w:tr>
    </w:tbl>
    <w:p>
      <w:pPr>
        <w:spacing w:after="20"/>
      </w:pPr>
    </w:p>
    <w:p>
      <w:pPr>
        <w:pStyle w:val="Heading2"/>
      </w:pPr>
      <w:r>
        <w:t>7.3 Competitive benchmark profiles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13263D"/>
            <w:vAlign w:val="center"/>
            <w:tcMar>
              <w:top w:w="90" w:type="dxa"/>
              <w:start w:w="100" w:type="dxa"/>
              <w:bottom w:w="90" w:type="dxa"/>
              <w:end w:w="100" w:type="dxa"/>
            </w:tcMar>
          </w:tcPr>
          <w:p>
            <w:pPr>
              <w:spacing w:after="0"/>
              <w:jc w:val="center"/>
            </w:pPr>
            <w:r/>
            <w:r>
              <w:rPr>
                <w:rFonts w:ascii="Aptos" w:hAnsi="Aptos"/>
                <w:b/>
                <w:color w:val="FFFFFF"/>
                <w:sz w:val="17"/>
              </w:rPr>
              <w:t>Control</w:t>
            </w:r>
          </w:p>
        </w:tc>
        <w:tc>
          <w:tcPr>
            <w:tcW w:type="dxa" w:w="6912"/>
            <w:shd w:fill="13263D"/>
            <w:vAlign w:val="center"/>
            <w:tcMar>
              <w:top w:w="90" w:type="dxa"/>
              <w:start w:w="100" w:type="dxa"/>
              <w:bottom w:w="90" w:type="dxa"/>
              <w:end w:w="100" w:type="dxa"/>
            </w:tcMar>
          </w:tcPr>
          <w:p>
            <w:pPr>
              <w:spacing w:after="0"/>
              <w:jc w:val="center"/>
            </w:pPr>
            <w:r/>
            <w:r>
              <w:rPr>
                <w:rFonts w:ascii="Aptos" w:hAnsi="Aptos"/>
                <w:b/>
                <w:color w:val="FFFFFF"/>
                <w:sz w:val="17"/>
              </w:rPr>
              <w:t>Reason</w:t>
            </w:r>
          </w:p>
        </w:tc>
      </w:tr>
      <w:tr>
        <w:tc>
          <w:tcPr>
            <w:tcW w:type="dxa" w:w="3024"/>
            <w:shd w:fill="FFFFFF"/>
            <w:vAlign w:val="center"/>
            <w:tcMar>
              <w:top w:w="90" w:type="dxa"/>
              <w:start w:w="100" w:type="dxa"/>
              <w:bottom w:w="90" w:type="dxa"/>
              <w:end w:w="100" w:type="dxa"/>
            </w:tcMar>
          </w:tcPr>
          <w:p>
            <w:pPr>
              <w:spacing w:after="0"/>
              <w:jc w:val="left"/>
            </w:pPr>
            <w:r/>
            <w:r>
              <w:rPr>
                <w:rFonts w:ascii="Aptos" w:hAnsi="Aptos"/>
                <w:b w:val="0"/>
                <w:color w:val="13263D"/>
                <w:sz w:val="17"/>
              </w:rPr>
              <w:t>CPU inference</w:t>
            </w:r>
          </w:p>
        </w:tc>
        <w:tc>
          <w:tcPr>
            <w:tcW w:type="dxa" w:w="6912"/>
            <w:shd w:fill="FFFFFF"/>
            <w:vAlign w:val="center"/>
            <w:tcMar>
              <w:top w:w="90" w:type="dxa"/>
              <w:start w:w="100" w:type="dxa"/>
              <w:bottom w:w="90" w:type="dxa"/>
              <w:end w:w="100" w:type="dxa"/>
            </w:tcMar>
          </w:tcPr>
          <w:p>
            <w:pPr>
              <w:spacing w:after="0"/>
              <w:jc w:val="left"/>
            </w:pPr>
            <w:r/>
            <w:r>
              <w:rPr>
                <w:rFonts w:ascii="Aptos" w:hAnsi="Aptos"/>
                <w:b w:val="0"/>
                <w:color w:val="13263D"/>
                <w:sz w:val="17"/>
              </w:rPr>
              <w:t>Determines whether acceleration is economically necessary</w:t>
            </w:r>
          </w:p>
        </w:tc>
      </w:tr>
      <w:tr>
        <w:tc>
          <w:tcPr>
            <w:tcW w:type="dxa" w:w="3024"/>
            <w:shd w:fill="F4F5F6"/>
            <w:vAlign w:val="center"/>
            <w:tcMar>
              <w:top w:w="90" w:type="dxa"/>
              <w:start w:w="100" w:type="dxa"/>
              <w:bottom w:w="90" w:type="dxa"/>
              <w:end w:w="100" w:type="dxa"/>
            </w:tcMar>
          </w:tcPr>
          <w:p>
            <w:pPr>
              <w:spacing w:after="0"/>
              <w:jc w:val="left"/>
            </w:pPr>
            <w:r/>
            <w:r>
              <w:rPr>
                <w:rFonts w:ascii="Aptos" w:hAnsi="Aptos"/>
                <w:b w:val="0"/>
                <w:color w:val="13263D"/>
                <w:sz w:val="17"/>
              </w:rPr>
              <w:t>Unigen Amaretti-class E3 AI module</w:t>
            </w:r>
          </w:p>
        </w:tc>
        <w:tc>
          <w:tcPr>
            <w:tcW w:type="dxa" w:w="6912"/>
            <w:shd w:fill="F4F5F6"/>
            <w:vAlign w:val="center"/>
            <w:tcMar>
              <w:top w:w="90" w:type="dxa"/>
              <w:start w:w="100" w:type="dxa"/>
              <w:bottom w:w="90" w:type="dxa"/>
              <w:end w:w="100" w:type="dxa"/>
            </w:tcMar>
          </w:tcPr>
          <w:p>
            <w:pPr>
              <w:spacing w:after="0"/>
              <w:jc w:val="left"/>
            </w:pPr>
            <w:r/>
            <w:r>
              <w:rPr>
                <w:rFonts w:ascii="Aptos" w:hAnsi="Aptos"/>
                <w:b w:val="0"/>
                <w:color w:val="13263D"/>
                <w:sz w:val="17"/>
              </w:rPr>
              <w:t>Closest modular GenAI compute reference</w:t>
            </w:r>
          </w:p>
        </w:tc>
      </w:tr>
      <w:tr>
        <w:tc>
          <w:tcPr>
            <w:tcW w:type="dxa" w:w="3024"/>
            <w:shd w:fill="FFFFFF"/>
            <w:vAlign w:val="center"/>
            <w:tcMar>
              <w:top w:w="90" w:type="dxa"/>
              <w:start w:w="100" w:type="dxa"/>
              <w:bottom w:w="90" w:type="dxa"/>
              <w:end w:w="100" w:type="dxa"/>
            </w:tcMar>
          </w:tcPr>
          <w:p>
            <w:pPr>
              <w:spacing w:after="0"/>
              <w:jc w:val="left"/>
            </w:pPr>
            <w:r/>
            <w:r>
              <w:rPr>
                <w:rFonts w:ascii="Aptos" w:hAnsi="Aptos"/>
                <w:b w:val="0"/>
                <w:color w:val="13263D"/>
                <w:sz w:val="17"/>
              </w:rPr>
              <w:t>Unigen Poptart-class E3 visual AI module</w:t>
            </w:r>
          </w:p>
        </w:tc>
        <w:tc>
          <w:tcPr>
            <w:tcW w:type="dxa" w:w="6912"/>
            <w:shd w:fill="FFFFFF"/>
            <w:vAlign w:val="center"/>
            <w:tcMar>
              <w:top w:w="90" w:type="dxa"/>
              <w:start w:w="100" w:type="dxa"/>
              <w:bottom w:w="90" w:type="dxa"/>
              <w:end w:w="100" w:type="dxa"/>
            </w:tcMar>
          </w:tcPr>
          <w:p>
            <w:pPr>
              <w:spacing w:after="0"/>
              <w:jc w:val="left"/>
            </w:pPr>
            <w:r/>
            <w:r>
              <w:rPr>
                <w:rFonts w:ascii="Aptos" w:hAnsi="Aptos"/>
                <w:b w:val="0"/>
                <w:color w:val="13263D"/>
                <w:sz w:val="17"/>
              </w:rPr>
              <w:t>Operational and form-factor precedent</w:t>
            </w:r>
          </w:p>
        </w:tc>
      </w:tr>
      <w:tr>
        <w:tc>
          <w:tcPr>
            <w:tcW w:type="dxa" w:w="3024"/>
            <w:shd w:fill="F4F5F6"/>
            <w:vAlign w:val="center"/>
            <w:tcMar>
              <w:top w:w="90" w:type="dxa"/>
              <w:start w:w="100" w:type="dxa"/>
              <w:bottom w:w="90" w:type="dxa"/>
              <w:end w:w="100" w:type="dxa"/>
            </w:tcMar>
          </w:tcPr>
          <w:p>
            <w:pPr>
              <w:spacing w:after="0"/>
              <w:jc w:val="left"/>
            </w:pPr>
            <w:r/>
            <w:r>
              <w:rPr>
                <w:rFonts w:ascii="Aptos" w:hAnsi="Aptos"/>
                <w:b w:val="0"/>
                <w:color w:val="13263D"/>
                <w:sz w:val="17"/>
              </w:rPr>
              <w:t>RTX PRO with MIG/MPS</w:t>
            </w:r>
          </w:p>
        </w:tc>
        <w:tc>
          <w:tcPr>
            <w:tcW w:type="dxa" w:w="6912"/>
            <w:shd w:fill="F4F5F6"/>
            <w:vAlign w:val="center"/>
            <w:tcMar>
              <w:top w:w="90" w:type="dxa"/>
              <w:start w:w="100" w:type="dxa"/>
              <w:bottom w:w="90" w:type="dxa"/>
              <w:end w:w="100" w:type="dxa"/>
            </w:tcMar>
          </w:tcPr>
          <w:p>
            <w:pPr>
              <w:spacing w:after="0"/>
              <w:jc w:val="left"/>
            </w:pPr>
            <w:r/>
            <w:r>
              <w:rPr>
                <w:rFonts w:ascii="Aptos" w:hAnsi="Aptos"/>
                <w:b w:val="0"/>
                <w:color w:val="13263D"/>
                <w:sz w:val="17"/>
              </w:rPr>
              <w:t>Small-model packing and mature ecosystem reference</w:t>
            </w:r>
          </w:p>
        </w:tc>
      </w:tr>
      <w:tr>
        <w:tc>
          <w:tcPr>
            <w:tcW w:type="dxa" w:w="3024"/>
            <w:shd w:fill="FFFFFF"/>
            <w:vAlign w:val="center"/>
            <w:tcMar>
              <w:top w:w="90" w:type="dxa"/>
              <w:start w:w="100" w:type="dxa"/>
              <w:bottom w:w="90" w:type="dxa"/>
              <w:end w:w="100" w:type="dxa"/>
            </w:tcMar>
          </w:tcPr>
          <w:p>
            <w:pPr>
              <w:spacing w:after="0"/>
              <w:jc w:val="left"/>
            </w:pPr>
            <w:r/>
            <w:r>
              <w:rPr>
                <w:rFonts w:ascii="Aptos" w:hAnsi="Aptos"/>
                <w:b w:val="0"/>
                <w:color w:val="13263D"/>
                <w:sz w:val="17"/>
              </w:rPr>
              <w:t>Full-length ATMOS card</w:t>
            </w:r>
          </w:p>
        </w:tc>
        <w:tc>
          <w:tcPr>
            <w:tcW w:type="dxa" w:w="6912"/>
            <w:shd w:fill="FFFFFF"/>
            <w:vAlign w:val="center"/>
            <w:tcMar>
              <w:top w:w="90" w:type="dxa"/>
              <w:start w:w="100" w:type="dxa"/>
              <w:bottom w:w="90" w:type="dxa"/>
              <w:end w:w="100" w:type="dxa"/>
            </w:tcMar>
          </w:tcPr>
          <w:p>
            <w:pPr>
              <w:spacing w:after="0"/>
              <w:jc w:val="left"/>
            </w:pPr>
            <w:r/>
            <w:r>
              <w:rPr>
                <w:rFonts w:ascii="Aptos" w:hAnsi="Aptos"/>
                <w:b w:val="0"/>
                <w:color w:val="13263D"/>
                <w:sz w:val="17"/>
              </w:rPr>
              <w:t>Shows which workloads should move to the larger ATMOS product</w:t>
            </w:r>
          </w:p>
        </w:tc>
      </w:tr>
      <w:tr>
        <w:tc>
          <w:tcPr>
            <w:tcW w:type="dxa" w:w="3024"/>
            <w:shd w:fill="F4F5F6"/>
            <w:vAlign w:val="center"/>
            <w:tcMar>
              <w:top w:w="90" w:type="dxa"/>
              <w:start w:w="100" w:type="dxa"/>
              <w:bottom w:w="90" w:type="dxa"/>
              <w:end w:w="100" w:type="dxa"/>
            </w:tcMar>
          </w:tcPr>
          <w:p>
            <w:pPr>
              <w:spacing w:after="0"/>
              <w:jc w:val="left"/>
            </w:pPr>
            <w:r/>
            <w:r>
              <w:rPr>
                <w:rFonts w:ascii="Aptos" w:hAnsi="Aptos"/>
                <w:b w:val="0"/>
                <w:color w:val="13263D"/>
                <w:sz w:val="17"/>
              </w:rPr>
              <w:t>CXL memory module plus CPU/GPU</w:t>
            </w:r>
          </w:p>
        </w:tc>
        <w:tc>
          <w:tcPr>
            <w:tcW w:type="dxa" w:w="6912"/>
            <w:shd w:fill="F4F5F6"/>
            <w:vAlign w:val="center"/>
            <w:tcMar>
              <w:top w:w="90" w:type="dxa"/>
              <w:start w:w="100" w:type="dxa"/>
              <w:bottom w:w="90" w:type="dxa"/>
              <w:end w:w="100" w:type="dxa"/>
            </w:tcMar>
          </w:tcPr>
          <w:p>
            <w:pPr>
              <w:spacing w:after="0"/>
              <w:jc w:val="left"/>
            </w:pPr>
            <w:r/>
            <w:r>
              <w:rPr>
                <w:rFonts w:ascii="Aptos" w:hAnsi="Aptos"/>
                <w:b w:val="0"/>
                <w:color w:val="13263D"/>
                <w:sz w:val="17"/>
              </w:rPr>
              <w:t>Separates capacity-only value from integrated compute value</w:t>
            </w:r>
          </w:p>
        </w:tc>
      </w:tr>
    </w:tbl>
    <w:p>
      <w:pPr>
        <w:spacing w:after="20"/>
      </w:pPr>
    </w:p>
    <w:p>
      <w:r>
        <w:br w:type="page"/>
      </w:r>
    </w:p>
    <w:p>
      <w:pPr>
        <w:pStyle w:val="Heading1"/>
      </w:pPr>
      <w:r>
        <w:t>8. Competitive Landscape and Positioning</w:t>
      </w:r>
    </w:p>
    <w:p>
      <w:pPr>
        <w:pStyle w:val="Heading2"/>
      </w:pPr>
      <w:r>
        <w:t>8.1 Market reference set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13263D"/>
            <w:vAlign w:val="center"/>
            <w:tcMar>
              <w:top w:w="90" w:type="dxa"/>
              <w:start w:w="100" w:type="dxa"/>
              <w:bottom w:w="90" w:type="dxa"/>
              <w:end w:w="100" w:type="dxa"/>
            </w:tcMar>
          </w:tcPr>
          <w:p>
            <w:pPr>
              <w:spacing w:after="0"/>
              <w:jc w:val="center"/>
            </w:pPr>
            <w:r/>
            <w:r>
              <w:rPr>
                <w:rFonts w:ascii="Aptos" w:hAnsi="Aptos"/>
                <w:b/>
                <w:color w:val="FFFFFF"/>
                <w:sz w:val="17"/>
              </w:rPr>
              <w:t>Reference</w:t>
            </w:r>
          </w:p>
        </w:tc>
        <w:tc>
          <w:tcPr>
            <w:tcW w:type="dxa" w:w="3168"/>
            <w:shd w:fill="13263D"/>
            <w:vAlign w:val="center"/>
            <w:tcMar>
              <w:top w:w="90" w:type="dxa"/>
              <w:start w:w="100" w:type="dxa"/>
              <w:bottom w:w="90" w:type="dxa"/>
              <w:end w:w="100" w:type="dxa"/>
            </w:tcMar>
          </w:tcPr>
          <w:p>
            <w:pPr>
              <w:spacing w:after="0"/>
              <w:jc w:val="center"/>
            </w:pPr>
            <w:r/>
            <w:r>
              <w:rPr>
                <w:rFonts w:ascii="Aptos" w:hAnsi="Aptos"/>
                <w:b/>
                <w:color w:val="FFFFFF"/>
                <w:sz w:val="17"/>
              </w:rPr>
              <w:t>Public profile</w:t>
            </w:r>
          </w:p>
        </w:tc>
        <w:tc>
          <w:tcPr>
            <w:tcW w:type="dxa" w:w="2592"/>
            <w:shd w:fill="13263D"/>
            <w:vAlign w:val="center"/>
            <w:tcMar>
              <w:top w:w="90" w:type="dxa"/>
              <w:start w:w="100" w:type="dxa"/>
              <w:bottom w:w="90" w:type="dxa"/>
              <w:end w:w="100" w:type="dxa"/>
            </w:tcMar>
          </w:tcPr>
          <w:p>
            <w:pPr>
              <w:spacing w:after="0"/>
              <w:jc w:val="center"/>
            </w:pPr>
            <w:r/>
            <w:r>
              <w:rPr>
                <w:rFonts w:ascii="Aptos" w:hAnsi="Aptos"/>
                <w:b/>
                <w:color w:val="FFFFFF"/>
                <w:sz w:val="17"/>
              </w:rPr>
              <w:t>What it validates</w:t>
            </w:r>
          </w:p>
        </w:tc>
        <w:tc>
          <w:tcPr>
            <w:tcW w:type="dxa" w:w="2520"/>
            <w:shd w:fill="13263D"/>
            <w:vAlign w:val="center"/>
            <w:tcMar>
              <w:top w:w="90" w:type="dxa"/>
              <w:start w:w="100" w:type="dxa"/>
              <w:bottom w:w="90" w:type="dxa"/>
              <w:end w:w="100" w:type="dxa"/>
            </w:tcMar>
          </w:tcPr>
          <w:p>
            <w:pPr>
              <w:spacing w:after="0"/>
              <w:jc w:val="center"/>
            </w:pPr>
            <w:r/>
            <w:r>
              <w:rPr>
                <w:rFonts w:ascii="Aptos" w:hAnsi="Aptos"/>
                <w:b/>
                <w:color w:val="FFFFFF"/>
                <w:sz w:val="17"/>
              </w:rPr>
              <w:t>ATMOS differentiation</w:t>
            </w:r>
          </w:p>
        </w:tc>
      </w:tr>
      <w:tr>
        <w:tc>
          <w:tcPr>
            <w:tcW w:type="dxa" w:w="1656"/>
            <w:shd w:fill="FFFFFF"/>
            <w:vAlign w:val="center"/>
            <w:tcMar>
              <w:top w:w="90" w:type="dxa"/>
              <w:start w:w="100" w:type="dxa"/>
              <w:bottom w:w="90" w:type="dxa"/>
              <w:end w:w="100" w:type="dxa"/>
            </w:tcMar>
          </w:tcPr>
          <w:p>
            <w:pPr>
              <w:spacing w:after="0"/>
              <w:jc w:val="center"/>
            </w:pPr>
            <w:r/>
            <w:r>
              <w:rPr>
                <w:rFonts w:ascii="Aptos" w:hAnsi="Aptos"/>
                <w:b w:val="0"/>
                <w:color w:val="13263D"/>
                <w:sz w:val="14"/>
              </w:rPr>
              <w:t>Unigen Amaretti</w:t>
            </w:r>
          </w:p>
        </w:tc>
        <w:tc>
          <w:tcPr>
            <w:tcW w:type="dxa" w:w="3168"/>
            <w:shd w:fill="FFFFFF"/>
            <w:vAlign w:val="center"/>
            <w:tcMar>
              <w:top w:w="90" w:type="dxa"/>
              <w:start w:w="100" w:type="dxa"/>
              <w:bottom w:w="90" w:type="dxa"/>
              <w:end w:w="100" w:type="dxa"/>
            </w:tcMar>
          </w:tcPr>
          <w:p>
            <w:pPr>
              <w:spacing w:after="0"/>
              <w:jc w:val="left"/>
            </w:pPr>
            <w:r/>
            <w:r>
              <w:rPr>
                <w:rFonts w:ascii="Aptos" w:hAnsi="Aptos"/>
                <w:b w:val="0"/>
                <w:color w:val="13263D"/>
                <w:sz w:val="14"/>
              </w:rPr>
              <w:t>E1.S/E3.S; 60 TOPS; 10 W; up to 32 GB; marketed for up to 20B LLM/VLM</w:t>
            </w:r>
          </w:p>
        </w:tc>
        <w:tc>
          <w:tcPr>
            <w:tcW w:type="dxa" w:w="2592"/>
            <w:shd w:fill="FFFFFF"/>
            <w:vAlign w:val="center"/>
            <w:tcMar>
              <w:top w:w="90" w:type="dxa"/>
              <w:start w:w="100" w:type="dxa"/>
              <w:bottom w:w="90" w:type="dxa"/>
              <w:end w:w="100" w:type="dxa"/>
            </w:tcMar>
          </w:tcPr>
          <w:p>
            <w:pPr>
              <w:spacing w:after="0"/>
              <w:jc w:val="left"/>
            </w:pPr>
            <w:r/>
            <w:r>
              <w:rPr>
                <w:rFonts w:ascii="Aptos" w:hAnsi="Aptos"/>
                <w:b w:val="0"/>
                <w:color w:val="13263D"/>
                <w:sz w:val="14"/>
              </w:rPr>
              <w:t>Modular, low-power on-prem GenAI</w:t>
            </w:r>
          </w:p>
        </w:tc>
        <w:tc>
          <w:tcPr>
            <w:tcW w:type="dxa" w:w="2520"/>
            <w:shd w:fill="FFFFFF"/>
            <w:vAlign w:val="center"/>
            <w:tcMar>
              <w:top w:w="90" w:type="dxa"/>
              <w:start w:w="100" w:type="dxa"/>
              <w:bottom w:w="90" w:type="dxa"/>
              <w:end w:w="100" w:type="dxa"/>
            </w:tcMar>
          </w:tcPr>
          <w:p>
            <w:pPr>
              <w:spacing w:after="0"/>
              <w:jc w:val="left"/>
            </w:pPr>
            <w:r/>
            <w:r>
              <w:rPr>
                <w:rFonts w:ascii="Aptos" w:hAnsi="Aptos"/>
                <w:b w:val="0"/>
                <w:color w:val="13263D"/>
                <w:sz w:val="14"/>
              </w:rPr>
              <w:t>Higher persistent model capacity and separate active memory</w:t>
            </w:r>
          </w:p>
        </w:tc>
      </w:tr>
      <w:tr>
        <w:tc>
          <w:tcPr>
            <w:tcW w:type="dxa" w:w="1656"/>
            <w:shd w:fill="F4F5F6"/>
            <w:vAlign w:val="center"/>
            <w:tcMar>
              <w:top w:w="90" w:type="dxa"/>
              <w:start w:w="100" w:type="dxa"/>
              <w:bottom w:w="90" w:type="dxa"/>
              <w:end w:w="100" w:type="dxa"/>
            </w:tcMar>
          </w:tcPr>
          <w:p>
            <w:pPr>
              <w:spacing w:after="0"/>
              <w:jc w:val="center"/>
            </w:pPr>
            <w:r/>
            <w:r>
              <w:rPr>
                <w:rFonts w:ascii="Aptos" w:hAnsi="Aptos"/>
                <w:b w:val="0"/>
                <w:color w:val="13263D"/>
                <w:sz w:val="14"/>
              </w:rPr>
              <w:t>Unigen Poptart</w:t>
            </w:r>
          </w:p>
        </w:tc>
        <w:tc>
          <w:tcPr>
            <w:tcW w:type="dxa" w:w="3168"/>
            <w:shd w:fill="F4F5F6"/>
            <w:vAlign w:val="center"/>
            <w:tcMar>
              <w:top w:w="90" w:type="dxa"/>
              <w:start w:w="100" w:type="dxa"/>
              <w:bottom w:w="90" w:type="dxa"/>
              <w:end w:w="100" w:type="dxa"/>
            </w:tcMar>
          </w:tcPr>
          <w:p>
            <w:pPr>
              <w:spacing w:after="0"/>
              <w:jc w:val="left"/>
            </w:pPr>
            <w:r/>
            <w:r>
              <w:rPr>
                <w:rFonts w:ascii="Aptos" w:hAnsi="Aptos"/>
                <w:b w:val="0"/>
                <w:color w:val="13263D"/>
                <w:sz w:val="14"/>
              </w:rPr>
              <w:t>E3.S; dual Hailo-8; 52 TOPS; 10 W; visual inference and VMS integration</w:t>
            </w:r>
          </w:p>
        </w:tc>
        <w:tc>
          <w:tcPr>
            <w:tcW w:type="dxa" w:w="2592"/>
            <w:shd w:fill="F4F5F6"/>
            <w:vAlign w:val="center"/>
            <w:tcMar>
              <w:top w:w="90" w:type="dxa"/>
              <w:start w:w="100" w:type="dxa"/>
              <w:bottom w:w="90" w:type="dxa"/>
              <w:end w:w="100" w:type="dxa"/>
            </w:tcMar>
          </w:tcPr>
          <w:p>
            <w:pPr>
              <w:spacing w:after="0"/>
              <w:jc w:val="left"/>
            </w:pPr>
            <w:r/>
            <w:r>
              <w:rPr>
                <w:rFonts w:ascii="Aptos" w:hAnsi="Aptos"/>
                <w:b w:val="0"/>
                <w:color w:val="13263D"/>
                <w:sz w:val="14"/>
              </w:rPr>
              <w:t>Hot-swappable E3 AI and scale-out visual processing</w:t>
            </w:r>
          </w:p>
        </w:tc>
        <w:tc>
          <w:tcPr>
            <w:tcW w:type="dxa" w:w="2520"/>
            <w:shd w:fill="F4F5F6"/>
            <w:vAlign w:val="center"/>
            <w:tcMar>
              <w:top w:w="90" w:type="dxa"/>
              <w:start w:w="100" w:type="dxa"/>
              <w:bottom w:w="90" w:type="dxa"/>
              <w:end w:w="100" w:type="dxa"/>
            </w:tcMar>
          </w:tcPr>
          <w:p>
            <w:pPr>
              <w:spacing w:after="0"/>
              <w:jc w:val="left"/>
            </w:pPr>
            <w:r/>
            <w:r>
              <w:rPr>
                <w:rFonts w:ascii="Aptos" w:hAnsi="Aptos"/>
                <w:b w:val="0"/>
                <w:color w:val="13263D"/>
                <w:sz w:val="14"/>
              </w:rPr>
              <w:t>LLM/reranking focus and much larger model capacity</w:t>
            </w:r>
          </w:p>
        </w:tc>
      </w:tr>
      <w:tr>
        <w:tc>
          <w:tcPr>
            <w:tcW w:type="dxa" w:w="1656"/>
            <w:shd w:fill="FFFFFF"/>
            <w:vAlign w:val="center"/>
            <w:tcMar>
              <w:top w:w="90" w:type="dxa"/>
              <w:start w:w="100" w:type="dxa"/>
              <w:bottom w:w="90" w:type="dxa"/>
              <w:end w:w="100" w:type="dxa"/>
            </w:tcMar>
          </w:tcPr>
          <w:p>
            <w:pPr>
              <w:spacing w:after="0"/>
              <w:jc w:val="center"/>
            </w:pPr>
            <w:r/>
            <w:r>
              <w:rPr>
                <w:rFonts w:ascii="Aptos" w:hAnsi="Aptos"/>
                <w:b w:val="0"/>
                <w:color w:val="13263D"/>
                <w:sz w:val="14"/>
              </w:rPr>
              <w:t>SMART CMM-E3S</w:t>
            </w:r>
          </w:p>
        </w:tc>
        <w:tc>
          <w:tcPr>
            <w:tcW w:type="dxa" w:w="3168"/>
            <w:shd w:fill="FFFFFF"/>
            <w:vAlign w:val="center"/>
            <w:tcMar>
              <w:top w:w="90" w:type="dxa"/>
              <w:start w:w="100" w:type="dxa"/>
              <w:bottom w:w="90" w:type="dxa"/>
              <w:end w:w="100" w:type="dxa"/>
            </w:tcMar>
          </w:tcPr>
          <w:p>
            <w:pPr>
              <w:spacing w:after="0"/>
              <w:jc w:val="left"/>
            </w:pPr>
            <w:r/>
            <w:r>
              <w:rPr>
                <w:rFonts w:ascii="Aptos" w:hAnsi="Aptos"/>
                <w:b w:val="0"/>
                <w:color w:val="13263D"/>
                <w:sz w:val="14"/>
              </w:rPr>
              <w:t>E3.S CXL 2.0; 64/96/128 GB DDR5; PCIe Gen5 x8</w:t>
            </w:r>
          </w:p>
        </w:tc>
        <w:tc>
          <w:tcPr>
            <w:tcW w:type="dxa" w:w="2592"/>
            <w:shd w:fill="FFFFFF"/>
            <w:vAlign w:val="center"/>
            <w:tcMar>
              <w:top w:w="90" w:type="dxa"/>
              <w:start w:w="100" w:type="dxa"/>
              <w:bottom w:w="90" w:type="dxa"/>
              <w:end w:w="100" w:type="dxa"/>
            </w:tcMar>
          </w:tcPr>
          <w:p>
            <w:pPr>
              <w:spacing w:after="0"/>
              <w:jc w:val="left"/>
            </w:pPr>
            <w:r/>
            <w:r>
              <w:rPr>
                <w:rFonts w:ascii="Aptos" w:hAnsi="Aptos"/>
                <w:b w:val="0"/>
                <w:color w:val="13263D"/>
                <w:sz w:val="14"/>
              </w:rPr>
              <w:t>OEM acceptance of E3 memory expansion</w:t>
            </w:r>
          </w:p>
        </w:tc>
        <w:tc>
          <w:tcPr>
            <w:tcW w:type="dxa" w:w="2520"/>
            <w:shd w:fill="FFFFFF"/>
            <w:vAlign w:val="center"/>
            <w:tcMar>
              <w:top w:w="90" w:type="dxa"/>
              <w:start w:w="100" w:type="dxa"/>
              <w:bottom w:w="90" w:type="dxa"/>
              <w:end w:w="100" w:type="dxa"/>
            </w:tcMar>
          </w:tcPr>
          <w:p>
            <w:pPr>
              <w:spacing w:after="0"/>
              <w:jc w:val="left"/>
            </w:pPr>
            <w:r/>
            <w:r>
              <w:rPr>
                <w:rFonts w:ascii="Aptos" w:hAnsi="Aptos"/>
                <w:b w:val="0"/>
                <w:color w:val="13263D"/>
                <w:sz w:val="14"/>
              </w:rPr>
              <w:t>Local neural compute and nonvolatile model capacity</w:t>
            </w:r>
          </w:p>
        </w:tc>
      </w:tr>
      <w:tr>
        <w:tc>
          <w:tcPr>
            <w:tcW w:type="dxa" w:w="1656"/>
            <w:shd w:fill="F4F5F6"/>
            <w:vAlign w:val="center"/>
            <w:tcMar>
              <w:top w:w="90" w:type="dxa"/>
              <w:start w:w="100" w:type="dxa"/>
              <w:bottom w:w="90" w:type="dxa"/>
              <w:end w:w="100" w:type="dxa"/>
            </w:tcMar>
          </w:tcPr>
          <w:p>
            <w:pPr>
              <w:spacing w:after="0"/>
              <w:jc w:val="center"/>
            </w:pPr>
            <w:r/>
            <w:r>
              <w:rPr>
                <w:rFonts w:ascii="Aptos" w:hAnsi="Aptos"/>
                <w:b w:val="0"/>
                <w:color w:val="13263D"/>
                <w:sz w:val="14"/>
              </w:rPr>
              <w:t>Innodisk CXL E3.S 2T</w:t>
            </w:r>
          </w:p>
        </w:tc>
        <w:tc>
          <w:tcPr>
            <w:tcW w:type="dxa" w:w="3168"/>
            <w:shd w:fill="F4F5F6"/>
            <w:vAlign w:val="center"/>
            <w:tcMar>
              <w:top w:w="90" w:type="dxa"/>
              <w:start w:w="100" w:type="dxa"/>
              <w:bottom w:w="90" w:type="dxa"/>
              <w:end w:w="100" w:type="dxa"/>
            </w:tcMar>
          </w:tcPr>
          <w:p>
            <w:pPr>
              <w:spacing w:after="0"/>
              <w:jc w:val="left"/>
            </w:pPr>
            <w:r/>
            <w:r>
              <w:rPr>
                <w:rFonts w:ascii="Aptos" w:hAnsi="Aptos"/>
                <w:b w:val="0"/>
                <w:color w:val="13263D"/>
                <w:sz w:val="14"/>
              </w:rPr>
              <w:t>64/96/128 GB; PCIe Gen5 x8; about 32 GB/s stated bandwidth</w:t>
            </w:r>
          </w:p>
        </w:tc>
        <w:tc>
          <w:tcPr>
            <w:tcW w:type="dxa" w:w="2592"/>
            <w:shd w:fill="F4F5F6"/>
            <w:vAlign w:val="center"/>
            <w:tcMar>
              <w:top w:w="90" w:type="dxa"/>
              <w:start w:w="100" w:type="dxa"/>
              <w:bottom w:w="90" w:type="dxa"/>
              <w:end w:w="100" w:type="dxa"/>
            </w:tcMar>
          </w:tcPr>
          <w:p>
            <w:pPr>
              <w:spacing w:after="0"/>
              <w:jc w:val="left"/>
            </w:pPr>
            <w:r/>
            <w:r>
              <w:rPr>
                <w:rFonts w:ascii="Aptos" w:hAnsi="Aptos"/>
                <w:b w:val="0"/>
                <w:color w:val="13263D"/>
                <w:sz w:val="14"/>
              </w:rPr>
              <w:t>2T packaging and higher link width</w:t>
            </w:r>
          </w:p>
        </w:tc>
        <w:tc>
          <w:tcPr>
            <w:tcW w:type="dxa" w:w="2520"/>
            <w:shd w:fill="F4F5F6"/>
            <w:vAlign w:val="center"/>
            <w:tcMar>
              <w:top w:w="90" w:type="dxa"/>
              <w:start w:w="100" w:type="dxa"/>
              <w:bottom w:w="90" w:type="dxa"/>
              <w:end w:w="100" w:type="dxa"/>
            </w:tcMar>
          </w:tcPr>
          <w:p>
            <w:pPr>
              <w:spacing w:after="0"/>
              <w:jc w:val="left"/>
            </w:pPr>
            <w:r/>
            <w:r>
              <w:rPr>
                <w:rFonts w:ascii="Aptos" w:hAnsi="Aptos"/>
                <w:b w:val="0"/>
                <w:color w:val="13263D"/>
                <w:sz w:val="14"/>
              </w:rPr>
              <w:t>Integrated compute and model-oriented internal path</w:t>
            </w:r>
          </w:p>
        </w:tc>
      </w:tr>
      <w:tr>
        <w:tc>
          <w:tcPr>
            <w:tcW w:type="dxa" w:w="1656"/>
            <w:shd w:fill="FFFFFF"/>
            <w:vAlign w:val="center"/>
            <w:tcMar>
              <w:top w:w="90" w:type="dxa"/>
              <w:start w:w="100" w:type="dxa"/>
              <w:bottom w:w="90" w:type="dxa"/>
              <w:end w:w="100" w:type="dxa"/>
            </w:tcMar>
          </w:tcPr>
          <w:p>
            <w:pPr>
              <w:spacing w:after="0"/>
              <w:jc w:val="center"/>
            </w:pPr>
            <w:r/>
            <w:r>
              <w:rPr>
                <w:rFonts w:ascii="Aptos" w:hAnsi="Aptos"/>
                <w:b w:val="0"/>
                <w:color w:val="13263D"/>
                <w:sz w:val="14"/>
              </w:rPr>
              <w:t>Samsung CXL memory module</w:t>
            </w:r>
          </w:p>
        </w:tc>
        <w:tc>
          <w:tcPr>
            <w:tcW w:type="dxa" w:w="3168"/>
            <w:shd w:fill="FFFFFF"/>
            <w:vAlign w:val="center"/>
            <w:tcMar>
              <w:top w:w="90" w:type="dxa"/>
              <w:start w:w="100" w:type="dxa"/>
              <w:bottom w:w="90" w:type="dxa"/>
              <w:end w:w="100" w:type="dxa"/>
            </w:tcMar>
          </w:tcPr>
          <w:p>
            <w:pPr>
              <w:spacing w:after="0"/>
              <w:jc w:val="left"/>
            </w:pPr>
            <w:r/>
            <w:r>
              <w:rPr>
                <w:rFonts w:ascii="Aptos" w:hAnsi="Aptos"/>
                <w:b w:val="0"/>
                <w:color w:val="13263D"/>
                <w:sz w:val="14"/>
              </w:rPr>
              <w:t>512 GB CXL DRAM development in E3.S</w:t>
            </w:r>
          </w:p>
        </w:tc>
        <w:tc>
          <w:tcPr>
            <w:tcW w:type="dxa" w:w="2592"/>
            <w:shd w:fill="FFFFFF"/>
            <w:vAlign w:val="center"/>
            <w:tcMar>
              <w:top w:w="90" w:type="dxa"/>
              <w:start w:w="100" w:type="dxa"/>
              <w:bottom w:w="90" w:type="dxa"/>
              <w:end w:w="100" w:type="dxa"/>
            </w:tcMar>
          </w:tcPr>
          <w:p>
            <w:pPr>
              <w:spacing w:after="0"/>
              <w:jc w:val="left"/>
            </w:pPr>
            <w:r/>
            <w:r>
              <w:rPr>
                <w:rFonts w:ascii="Aptos" w:hAnsi="Aptos"/>
                <w:b w:val="0"/>
                <w:color w:val="13263D"/>
                <w:sz w:val="14"/>
              </w:rPr>
              <w:t>Very high modular capacity</w:t>
            </w:r>
          </w:p>
        </w:tc>
        <w:tc>
          <w:tcPr>
            <w:tcW w:type="dxa" w:w="2520"/>
            <w:shd w:fill="FFFFFF"/>
            <w:vAlign w:val="center"/>
            <w:tcMar>
              <w:top w:w="90" w:type="dxa"/>
              <w:start w:w="100" w:type="dxa"/>
              <w:bottom w:w="90" w:type="dxa"/>
              <w:end w:w="100" w:type="dxa"/>
            </w:tcMar>
          </w:tcPr>
          <w:p>
            <w:pPr>
              <w:spacing w:after="0"/>
              <w:jc w:val="left"/>
            </w:pPr>
            <w:r/>
            <w:r>
              <w:rPr>
                <w:rFonts w:ascii="Aptos" w:hAnsi="Aptos"/>
                <w:b w:val="0"/>
                <w:color w:val="13263D"/>
                <w:sz w:val="14"/>
              </w:rPr>
              <w:t>Persistent HBF and NPU in same device</w:t>
            </w:r>
          </w:p>
        </w:tc>
      </w:tr>
      <w:tr>
        <w:tc>
          <w:tcPr>
            <w:tcW w:type="dxa" w:w="1656"/>
            <w:shd w:fill="F4F5F6"/>
            <w:vAlign w:val="center"/>
            <w:tcMar>
              <w:top w:w="90" w:type="dxa"/>
              <w:start w:w="100" w:type="dxa"/>
              <w:bottom w:w="90" w:type="dxa"/>
              <w:end w:w="100" w:type="dxa"/>
            </w:tcMar>
          </w:tcPr>
          <w:p>
            <w:pPr>
              <w:spacing w:after="0"/>
              <w:jc w:val="center"/>
            </w:pPr>
            <w:r/>
            <w:r>
              <w:rPr>
                <w:rFonts w:ascii="Aptos" w:hAnsi="Aptos"/>
                <w:b w:val="0"/>
                <w:color w:val="13263D"/>
                <w:sz w:val="14"/>
              </w:rPr>
              <w:t>Full-size GPU/AIC</w:t>
            </w:r>
          </w:p>
        </w:tc>
        <w:tc>
          <w:tcPr>
            <w:tcW w:type="dxa" w:w="3168"/>
            <w:shd w:fill="F4F5F6"/>
            <w:vAlign w:val="center"/>
            <w:tcMar>
              <w:top w:w="90" w:type="dxa"/>
              <w:start w:w="100" w:type="dxa"/>
              <w:bottom w:w="90" w:type="dxa"/>
              <w:end w:w="100" w:type="dxa"/>
            </w:tcMar>
          </w:tcPr>
          <w:p>
            <w:pPr>
              <w:spacing w:after="0"/>
              <w:jc w:val="left"/>
            </w:pPr>
            <w:r/>
            <w:r>
              <w:rPr>
                <w:rFonts w:ascii="Aptos" w:hAnsi="Aptos"/>
                <w:b w:val="0"/>
                <w:color w:val="13263D"/>
                <w:sz w:val="14"/>
              </w:rPr>
              <w:t>High compute, mature software and large ecosystem</w:t>
            </w:r>
          </w:p>
        </w:tc>
        <w:tc>
          <w:tcPr>
            <w:tcW w:type="dxa" w:w="2592"/>
            <w:shd w:fill="F4F5F6"/>
            <w:vAlign w:val="center"/>
            <w:tcMar>
              <w:top w:w="90" w:type="dxa"/>
              <w:start w:w="100" w:type="dxa"/>
              <w:bottom w:w="90" w:type="dxa"/>
              <w:end w:w="100" w:type="dxa"/>
            </w:tcMar>
          </w:tcPr>
          <w:p>
            <w:pPr>
              <w:spacing w:after="0"/>
              <w:jc w:val="left"/>
            </w:pPr>
            <w:r/>
            <w:r>
              <w:rPr>
                <w:rFonts w:ascii="Aptos" w:hAnsi="Aptos"/>
                <w:b w:val="0"/>
                <w:color w:val="13263D"/>
                <w:sz w:val="14"/>
              </w:rPr>
              <w:t>Performance and software benchmark</w:t>
            </w:r>
          </w:p>
        </w:tc>
        <w:tc>
          <w:tcPr>
            <w:tcW w:type="dxa" w:w="2520"/>
            <w:shd w:fill="F4F5F6"/>
            <w:vAlign w:val="center"/>
            <w:tcMar>
              <w:top w:w="90" w:type="dxa"/>
              <w:start w:w="100" w:type="dxa"/>
              <w:bottom w:w="90" w:type="dxa"/>
              <w:end w:w="100" w:type="dxa"/>
            </w:tcMar>
          </w:tcPr>
          <w:p>
            <w:pPr>
              <w:spacing w:after="0"/>
              <w:jc w:val="left"/>
            </w:pPr>
            <w:r/>
            <w:r>
              <w:rPr>
                <w:rFonts w:ascii="Aptos" w:hAnsi="Aptos"/>
                <w:b w:val="0"/>
                <w:color w:val="13263D"/>
                <w:sz w:val="14"/>
              </w:rPr>
              <w:t>Modularity, service unit, potential model capacity/W</w:t>
            </w:r>
          </w:p>
        </w:tc>
      </w:tr>
    </w:tbl>
    <w:p>
      <w:pPr>
        <w:spacing w:after="20"/>
      </w:pPr>
    </w:p>
    <w:tbl>
      <w:tblPr>
        <w:tblW w:type="auto" w:w="0"/>
        <w:jc w:val="center"/>
        <w:tblLayout w:type="fixed"/>
        <w:tblLook w:firstColumn="1" w:firstRow="1" w:lastColumn="0" w:lastRow="0" w:noHBand="0" w:noVBand="1" w:val="04A0"/>
      </w:tblPr>
      <w:tblGrid>
        <w:gridCol w:w="10008"/>
      </w:tblGrid>
      <w:tr>
        <w:tc>
          <w:tcPr>
            <w:tcW w:type="dxa" w:w="10166"/>
            <w:shd w:fill="FFF3D6"/>
            <w:tcMar>
              <w:top w:w="150" w:type="dxa"/>
              <w:start w:w="180" w:type="dxa"/>
              <w:bottom w:w="150" w:type="dxa"/>
              <w:end w:w="180" w:type="dxa"/>
            </w:tcMar>
          </w:tcPr>
          <w:p>
            <w:pPr>
              <w:spacing w:after="0"/>
            </w:pPr>
            <w:r/>
            <w:r>
              <w:rPr>
                <w:rFonts w:ascii="Aptos" w:hAnsi="Aptos"/>
                <w:b/>
                <w:color w:val="AA6900"/>
                <w:sz w:val="20"/>
              </w:rPr>
              <w:t>Competitive positioning must remain capability-based. Avoid directly comparing TOPS across different precisions, sparsity assumptions, models or utilization levels. Customer claims should use measured workload results and qualified ModelPacks.</w:t>
            </w:r>
          </w:p>
        </w:tc>
      </w:tr>
    </w:tbl>
    <w:p>
      <w:pPr>
        <w:spacing w:after="20"/>
      </w:pPr>
    </w:p>
    <w:p>
      <w:pPr>
        <w:pStyle w:val="Heading2"/>
      </w:pPr>
      <w:r>
        <w:t>8.2 Positioning statement</w:t>
      </w:r>
    </w:p>
    <w:p>
      <w:r>
        <w:t>ATMOS E3.S is a modular persistent-model inference device for enterprises and OEMs that need more model capacity than current low-power E3 AI modules, but want a smaller, serviceable and incrementally deployable product than a full-length accelerator card. The product is optimized for qualified inference services rather than training or universal GPU replacement.</w:t>
      </w:r>
    </w:p>
    <w:p>
      <w:pPr>
        <w:pStyle w:val="Heading2"/>
      </w:pPr>
      <w:r>
        <w:t>8.3 Messaging pillars</w:t>
      </w:r>
    </w:p>
    <w:p>
      <w:pPr>
        <w:pStyle w:val="ListBullet"/>
      </w:pPr>
      <w:r>
        <w:t>Persistent model capacity: keep qualified models locally available without repeated external loading.</w:t>
      </w:r>
    </w:p>
    <w:p>
      <w:pPr>
        <w:pStyle w:val="ListBullet"/>
      </w:pPr>
      <w:r>
        <w:t>Modular inference: add, replace and scale devices in enterprise E3 infrastructure.</w:t>
      </w:r>
    </w:p>
    <w:p>
      <w:pPr>
        <w:pStyle w:val="ListBullet"/>
      </w:pPr>
      <w:r>
        <w:t>Physical workload granularity: map one model, tenant or service pool to one or more devices.</w:t>
      </w:r>
    </w:p>
    <w:p>
      <w:pPr>
        <w:pStyle w:val="ListBullet"/>
      </w:pPr>
      <w:r>
        <w:t>Integrated execution: combine model capacity and neural compute within the device boundary.</w:t>
      </w:r>
    </w:p>
    <w:p>
      <w:pPr>
        <w:pStyle w:val="ListBullet"/>
      </w:pPr>
      <w:r>
        <w:t>Private AI: support on-prem workflows with enterprise lifecycle, security and observability.</w:t>
      </w:r>
    </w:p>
    <w:p>
      <w:pPr>
        <w:pStyle w:val="ListBullet"/>
      </w:pPr>
      <w:r>
        <w:t>Portfolio complement: use E3.S for small/medium services and full-length ATMOS for very large dense/MoE models.</w:t>
      </w:r>
    </w:p>
    <w:p>
      <w:r>
        <w:br w:type="page"/>
      </w:r>
    </w:p>
    <w:p>
      <w:pPr>
        <w:pStyle w:val="Heading1"/>
      </w:pPr>
      <w:r>
        <w:t>9. Commercial, Marketing and Ecosystem Readiness</w:t>
      </w:r>
    </w:p>
    <w:p>
      <w:pPr>
        <w:pStyle w:val="Heading2"/>
      </w:pPr>
      <w:r>
        <w:t>9.1 Target buyers and stakeholders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3263D"/>
            <w:vAlign w:val="center"/>
            <w:tcMar>
              <w:top w:w="90" w:type="dxa"/>
              <w:start w:w="100" w:type="dxa"/>
              <w:bottom w:w="90" w:type="dxa"/>
              <w:end w:w="100" w:type="dxa"/>
            </w:tcMar>
          </w:tcPr>
          <w:p>
            <w:pPr>
              <w:spacing w:after="0"/>
              <w:jc w:val="center"/>
            </w:pPr>
            <w:r/>
            <w:r>
              <w:rPr>
                <w:rFonts w:ascii="Aptos" w:hAnsi="Aptos"/>
                <w:b/>
                <w:color w:val="FFFFFF"/>
                <w:sz w:val="17"/>
              </w:rPr>
              <w:t>Stakeholder</w:t>
            </w:r>
          </w:p>
        </w:tc>
        <w:tc>
          <w:tcPr>
            <w:tcW w:type="dxa" w:w="3816"/>
            <w:shd w:fill="13263D"/>
            <w:vAlign w:val="center"/>
            <w:tcMar>
              <w:top w:w="90" w:type="dxa"/>
              <w:start w:w="100" w:type="dxa"/>
              <w:bottom w:w="90" w:type="dxa"/>
              <w:end w:w="100" w:type="dxa"/>
            </w:tcMar>
          </w:tcPr>
          <w:p>
            <w:pPr>
              <w:spacing w:after="0"/>
              <w:jc w:val="center"/>
            </w:pPr>
            <w:r/>
            <w:r>
              <w:rPr>
                <w:rFonts w:ascii="Aptos" w:hAnsi="Aptos"/>
                <w:b/>
                <w:color w:val="FFFFFF"/>
                <w:sz w:val="17"/>
              </w:rPr>
              <w:t>Problem</w:t>
            </w:r>
          </w:p>
        </w:tc>
        <w:tc>
          <w:tcPr>
            <w:tcW w:type="dxa" w:w="3888"/>
            <w:shd w:fill="13263D"/>
            <w:vAlign w:val="center"/>
            <w:tcMar>
              <w:top w:w="90" w:type="dxa"/>
              <w:start w:w="100" w:type="dxa"/>
              <w:bottom w:w="90" w:type="dxa"/>
              <w:end w:w="100" w:type="dxa"/>
            </w:tcMar>
          </w:tcPr>
          <w:p>
            <w:pPr>
              <w:spacing w:after="0"/>
              <w:jc w:val="center"/>
            </w:pPr>
            <w:r/>
            <w:r>
              <w:rPr>
                <w:rFonts w:ascii="Aptos" w:hAnsi="Aptos"/>
                <w:b/>
                <w:color w:val="FFFFFF"/>
                <w:sz w:val="17"/>
              </w:rPr>
              <w:t>ATMOS E3.S value</w:t>
            </w:r>
          </w:p>
        </w:tc>
      </w:tr>
      <w:tr>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6"/>
              </w:rPr>
              <w:t>OEM platform team</w:t>
            </w:r>
          </w:p>
        </w:tc>
        <w:tc>
          <w:tcPr>
            <w:tcW w:type="dxa" w:w="3816"/>
            <w:shd w:fill="FFFFFF"/>
            <w:vAlign w:val="center"/>
            <w:tcMar>
              <w:top w:w="90" w:type="dxa"/>
              <w:start w:w="100" w:type="dxa"/>
              <w:bottom w:w="90" w:type="dxa"/>
              <w:end w:w="100" w:type="dxa"/>
            </w:tcMar>
          </w:tcPr>
          <w:p>
            <w:pPr>
              <w:spacing w:after="0"/>
              <w:jc w:val="left"/>
            </w:pPr>
            <w:r/>
            <w:r>
              <w:rPr>
                <w:rFonts w:ascii="Aptos" w:hAnsi="Aptos"/>
                <w:b w:val="0"/>
                <w:color w:val="13263D"/>
                <w:sz w:val="16"/>
              </w:rPr>
              <w:t>Needs differentiated AI capability without a custom accelerator motherboard</w:t>
            </w:r>
          </w:p>
        </w:tc>
        <w:tc>
          <w:tcPr>
            <w:tcW w:type="dxa" w:w="3888"/>
            <w:shd w:fill="FFFFFF"/>
            <w:vAlign w:val="center"/>
            <w:tcMar>
              <w:top w:w="90" w:type="dxa"/>
              <w:start w:w="100" w:type="dxa"/>
              <w:bottom w:w="90" w:type="dxa"/>
              <w:end w:w="100" w:type="dxa"/>
            </w:tcMar>
          </w:tcPr>
          <w:p>
            <w:pPr>
              <w:spacing w:after="0"/>
              <w:jc w:val="left"/>
            </w:pPr>
            <w:r/>
            <w:r>
              <w:rPr>
                <w:rFonts w:ascii="Aptos" w:hAnsi="Aptos"/>
                <w:b w:val="0"/>
                <w:color w:val="13263D"/>
                <w:sz w:val="16"/>
              </w:rPr>
              <w:t>Qualified modular device and design guide</w:t>
            </w:r>
          </w:p>
        </w:tc>
      </w:tr>
      <w:tr>
        <w:tc>
          <w:tcPr>
            <w:tcW w:type="dxa" w:w="2232"/>
            <w:shd w:fill="F4F5F6"/>
            <w:vAlign w:val="center"/>
            <w:tcMar>
              <w:top w:w="90" w:type="dxa"/>
              <w:start w:w="100" w:type="dxa"/>
              <w:bottom w:w="90" w:type="dxa"/>
              <w:end w:w="100" w:type="dxa"/>
            </w:tcMar>
          </w:tcPr>
          <w:p>
            <w:pPr>
              <w:spacing w:after="0"/>
              <w:jc w:val="left"/>
            </w:pPr>
            <w:r/>
            <w:r>
              <w:rPr>
                <w:rFonts w:ascii="Aptos" w:hAnsi="Aptos"/>
                <w:b w:val="0"/>
                <w:color w:val="13263D"/>
                <w:sz w:val="16"/>
              </w:rPr>
              <w:t>Enterprise infrastructure</w:t>
            </w:r>
          </w:p>
        </w:tc>
        <w:tc>
          <w:tcPr>
            <w:tcW w:type="dxa" w:w="3816"/>
            <w:shd w:fill="F4F5F6"/>
            <w:vAlign w:val="center"/>
            <w:tcMar>
              <w:top w:w="90" w:type="dxa"/>
              <w:start w:w="100" w:type="dxa"/>
              <w:bottom w:w="90" w:type="dxa"/>
              <w:end w:w="100" w:type="dxa"/>
            </w:tcMar>
          </w:tcPr>
          <w:p>
            <w:pPr>
              <w:spacing w:after="0"/>
              <w:jc w:val="left"/>
            </w:pPr>
            <w:r/>
            <w:r>
              <w:rPr>
                <w:rFonts w:ascii="Aptos" w:hAnsi="Aptos"/>
                <w:b w:val="0"/>
                <w:color w:val="13263D"/>
                <w:sz w:val="16"/>
              </w:rPr>
              <w:t>Needs private AI with predictable deployment and serviceability</w:t>
            </w:r>
          </w:p>
        </w:tc>
        <w:tc>
          <w:tcPr>
            <w:tcW w:type="dxa" w:w="3888"/>
            <w:shd w:fill="F4F5F6"/>
            <w:vAlign w:val="center"/>
            <w:tcMar>
              <w:top w:w="90" w:type="dxa"/>
              <w:start w:w="100" w:type="dxa"/>
              <w:bottom w:w="90" w:type="dxa"/>
              <w:end w:w="100" w:type="dxa"/>
            </w:tcMar>
          </w:tcPr>
          <w:p>
            <w:pPr>
              <w:spacing w:after="0"/>
              <w:jc w:val="left"/>
            </w:pPr>
            <w:r/>
            <w:r>
              <w:rPr>
                <w:rFonts w:ascii="Aptos" w:hAnsi="Aptos"/>
                <w:b w:val="0"/>
                <w:color w:val="13263D"/>
                <w:sz w:val="16"/>
              </w:rPr>
              <w:t>Device-level procurement, replacement and scaling</w:t>
            </w:r>
          </w:p>
        </w:tc>
      </w:tr>
      <w:tr>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6"/>
              </w:rPr>
              <w:t>Application owner</w:t>
            </w:r>
          </w:p>
        </w:tc>
        <w:tc>
          <w:tcPr>
            <w:tcW w:type="dxa" w:w="3816"/>
            <w:shd w:fill="FFFFFF"/>
            <w:vAlign w:val="center"/>
            <w:tcMar>
              <w:top w:w="90" w:type="dxa"/>
              <w:start w:w="100" w:type="dxa"/>
              <w:bottom w:w="90" w:type="dxa"/>
              <w:end w:w="100" w:type="dxa"/>
            </w:tcMar>
          </w:tcPr>
          <w:p>
            <w:pPr>
              <w:spacing w:after="0"/>
              <w:jc w:val="left"/>
            </w:pPr>
            <w:r/>
            <w:r>
              <w:rPr>
                <w:rFonts w:ascii="Aptos" w:hAnsi="Aptos"/>
                <w:b w:val="0"/>
                <w:color w:val="13263D"/>
                <w:sz w:val="16"/>
              </w:rPr>
              <w:t>Needs a stable endpoint for embedding, reranking or domain inference</w:t>
            </w:r>
          </w:p>
        </w:tc>
        <w:tc>
          <w:tcPr>
            <w:tcW w:type="dxa" w:w="3888"/>
            <w:shd w:fill="FFFFFF"/>
            <w:vAlign w:val="center"/>
            <w:tcMar>
              <w:top w:w="90" w:type="dxa"/>
              <w:start w:w="100" w:type="dxa"/>
              <w:bottom w:w="90" w:type="dxa"/>
              <w:end w:w="100" w:type="dxa"/>
            </w:tcMar>
          </w:tcPr>
          <w:p>
            <w:pPr>
              <w:spacing w:after="0"/>
              <w:jc w:val="left"/>
            </w:pPr>
            <w:r/>
            <w:r>
              <w:rPr>
                <w:rFonts w:ascii="Aptos" w:hAnsi="Aptos"/>
                <w:b w:val="0"/>
                <w:color w:val="13263D"/>
                <w:sz w:val="16"/>
              </w:rPr>
              <w:t>Curated ModelPack and standard API</w:t>
            </w:r>
          </w:p>
        </w:tc>
      </w:tr>
      <w:tr>
        <w:tc>
          <w:tcPr>
            <w:tcW w:type="dxa" w:w="2232"/>
            <w:shd w:fill="F4F5F6"/>
            <w:vAlign w:val="center"/>
            <w:tcMar>
              <w:top w:w="90" w:type="dxa"/>
              <w:start w:w="100" w:type="dxa"/>
              <w:bottom w:w="90" w:type="dxa"/>
              <w:end w:w="100" w:type="dxa"/>
            </w:tcMar>
          </w:tcPr>
          <w:p>
            <w:pPr>
              <w:spacing w:after="0"/>
              <w:jc w:val="left"/>
            </w:pPr>
            <w:r/>
            <w:r>
              <w:rPr>
                <w:rFonts w:ascii="Aptos" w:hAnsi="Aptos"/>
                <w:b w:val="0"/>
                <w:color w:val="13263D"/>
                <w:sz w:val="16"/>
              </w:rPr>
              <w:t>Managed service provider</w:t>
            </w:r>
          </w:p>
        </w:tc>
        <w:tc>
          <w:tcPr>
            <w:tcW w:type="dxa" w:w="3816"/>
            <w:shd w:fill="F4F5F6"/>
            <w:vAlign w:val="center"/>
            <w:tcMar>
              <w:top w:w="90" w:type="dxa"/>
              <w:start w:w="100" w:type="dxa"/>
              <w:bottom w:w="90" w:type="dxa"/>
              <w:end w:w="100" w:type="dxa"/>
            </w:tcMar>
          </w:tcPr>
          <w:p>
            <w:pPr>
              <w:spacing w:after="0"/>
              <w:jc w:val="left"/>
            </w:pPr>
            <w:r/>
            <w:r>
              <w:rPr>
                <w:rFonts w:ascii="Aptos" w:hAnsi="Aptos"/>
                <w:b w:val="0"/>
                <w:color w:val="13263D"/>
                <w:sz w:val="16"/>
              </w:rPr>
              <w:t>Needs physical workload allocation and simple fleet expansion</w:t>
            </w:r>
          </w:p>
        </w:tc>
        <w:tc>
          <w:tcPr>
            <w:tcW w:type="dxa" w:w="3888"/>
            <w:shd w:fill="F4F5F6"/>
            <w:vAlign w:val="center"/>
            <w:tcMar>
              <w:top w:w="90" w:type="dxa"/>
              <w:start w:w="100" w:type="dxa"/>
              <w:bottom w:w="90" w:type="dxa"/>
              <w:end w:w="100" w:type="dxa"/>
            </w:tcMar>
          </w:tcPr>
          <w:p>
            <w:pPr>
              <w:spacing w:after="0"/>
              <w:jc w:val="left"/>
            </w:pPr>
            <w:r/>
            <w:r>
              <w:rPr>
                <w:rFonts w:ascii="Aptos" w:hAnsi="Aptos"/>
                <w:b w:val="0"/>
                <w:color w:val="13263D"/>
                <w:sz w:val="16"/>
              </w:rPr>
              <w:t>Device pools and operational telemetry</w:t>
            </w:r>
          </w:p>
        </w:tc>
      </w:tr>
      <w:tr>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6"/>
              </w:rPr>
              <w:t>Storage/server product manager</w:t>
            </w:r>
          </w:p>
        </w:tc>
        <w:tc>
          <w:tcPr>
            <w:tcW w:type="dxa" w:w="3816"/>
            <w:shd w:fill="FFFFFF"/>
            <w:vAlign w:val="center"/>
            <w:tcMar>
              <w:top w:w="90" w:type="dxa"/>
              <w:start w:w="100" w:type="dxa"/>
              <w:bottom w:w="90" w:type="dxa"/>
              <w:end w:w="100" w:type="dxa"/>
            </w:tcMar>
          </w:tcPr>
          <w:p>
            <w:pPr>
              <w:spacing w:after="0"/>
              <w:jc w:val="left"/>
            </w:pPr>
            <w:r/>
            <w:r>
              <w:rPr>
                <w:rFonts w:ascii="Aptos" w:hAnsi="Aptos"/>
                <w:b w:val="0"/>
                <w:color w:val="13263D"/>
                <w:sz w:val="16"/>
              </w:rPr>
              <w:t>Wants higher-value use of E3 infrastructure</w:t>
            </w:r>
          </w:p>
        </w:tc>
        <w:tc>
          <w:tcPr>
            <w:tcW w:type="dxa" w:w="3888"/>
            <w:shd w:fill="FFFFFF"/>
            <w:vAlign w:val="center"/>
            <w:tcMar>
              <w:top w:w="90" w:type="dxa"/>
              <w:start w:w="100" w:type="dxa"/>
              <w:bottom w:w="90" w:type="dxa"/>
              <w:end w:w="100" w:type="dxa"/>
            </w:tcMar>
          </w:tcPr>
          <w:p>
            <w:pPr>
              <w:spacing w:after="0"/>
              <w:jc w:val="left"/>
            </w:pPr>
            <w:r/>
            <w:r>
              <w:rPr>
                <w:rFonts w:ascii="Aptos" w:hAnsi="Aptos"/>
                <w:b w:val="0"/>
                <w:color w:val="13263D"/>
                <w:sz w:val="16"/>
              </w:rPr>
              <w:t>AI module plus SSD/CXL coexistence story</w:t>
            </w:r>
          </w:p>
        </w:tc>
      </w:tr>
      <w:tr>
        <w:tc>
          <w:tcPr>
            <w:tcW w:type="dxa" w:w="2232"/>
            <w:shd w:fill="F4F5F6"/>
            <w:vAlign w:val="center"/>
            <w:tcMar>
              <w:top w:w="90" w:type="dxa"/>
              <w:start w:w="100" w:type="dxa"/>
              <w:bottom w:w="90" w:type="dxa"/>
              <w:end w:w="100" w:type="dxa"/>
            </w:tcMar>
          </w:tcPr>
          <w:p>
            <w:pPr>
              <w:spacing w:after="0"/>
              <w:jc w:val="left"/>
            </w:pPr>
            <w:r/>
            <w:r>
              <w:rPr>
                <w:rFonts w:ascii="Aptos" w:hAnsi="Aptos"/>
                <w:b w:val="0"/>
                <w:color w:val="13263D"/>
                <w:sz w:val="16"/>
              </w:rPr>
              <w:t>Security/compliance</w:t>
            </w:r>
          </w:p>
        </w:tc>
        <w:tc>
          <w:tcPr>
            <w:tcW w:type="dxa" w:w="3816"/>
            <w:shd w:fill="F4F5F6"/>
            <w:vAlign w:val="center"/>
            <w:tcMar>
              <w:top w:w="90" w:type="dxa"/>
              <w:start w:w="100" w:type="dxa"/>
              <w:bottom w:w="90" w:type="dxa"/>
              <w:end w:w="100" w:type="dxa"/>
            </w:tcMar>
          </w:tcPr>
          <w:p>
            <w:pPr>
              <w:spacing w:after="0"/>
              <w:jc w:val="left"/>
            </w:pPr>
            <w:r/>
            <w:r>
              <w:rPr>
                <w:rFonts w:ascii="Aptos" w:hAnsi="Aptos"/>
                <w:b w:val="0"/>
                <w:color w:val="13263D"/>
                <w:sz w:val="16"/>
              </w:rPr>
              <w:t>Requires controlled data, signed software and auditability</w:t>
            </w:r>
          </w:p>
        </w:tc>
        <w:tc>
          <w:tcPr>
            <w:tcW w:type="dxa" w:w="3888"/>
            <w:shd w:fill="F4F5F6"/>
            <w:vAlign w:val="center"/>
            <w:tcMar>
              <w:top w:w="90" w:type="dxa"/>
              <w:start w:w="100" w:type="dxa"/>
              <w:bottom w:w="90" w:type="dxa"/>
              <w:end w:w="100" w:type="dxa"/>
            </w:tcMar>
          </w:tcPr>
          <w:p>
            <w:pPr>
              <w:spacing w:after="0"/>
              <w:jc w:val="left"/>
            </w:pPr>
            <w:r/>
            <w:r>
              <w:rPr>
                <w:rFonts w:ascii="Aptos" w:hAnsi="Aptos"/>
                <w:b w:val="0"/>
                <w:color w:val="13263D"/>
                <w:sz w:val="16"/>
              </w:rPr>
              <w:t>On-prem execution and device lifecycle controls</w:t>
            </w:r>
          </w:p>
        </w:tc>
      </w:tr>
    </w:tbl>
    <w:p>
      <w:pPr>
        <w:spacing w:after="20"/>
      </w:pPr>
    </w:p>
    <w:p>
      <w:pPr>
        <w:pStyle w:val="Heading2"/>
      </w:pPr>
      <w:r>
        <w:t>9.2 Marketing readiness checklist</w:t>
      </w:r>
    </w:p>
    <w:p>
      <w:pPr>
        <w:pStyle w:val="ListBullet"/>
      </w:pPr>
      <w:r>
        <w:t>Final product name, category and one-sentence value proposition.</w:t>
      </w:r>
    </w:p>
    <w:p>
      <w:pPr>
        <w:pStyle w:val="ListBullet"/>
      </w:pPr>
      <w:r>
        <w:t>Qualified specifications with precision, model, workload and test conditions.</w:t>
      </w:r>
    </w:p>
    <w:p>
      <w:pPr>
        <w:pStyle w:val="ListBullet"/>
      </w:pPr>
      <w:r>
        <w:t>Clear relationship among HBF, ATMOS E3.S and full-length ATMOS products.</w:t>
      </w:r>
    </w:p>
    <w:p>
      <w:pPr>
        <w:pStyle w:val="ListBullet"/>
      </w:pPr>
      <w:r>
        <w:t>Use-case guides for embedding, reranking, domain LLM and RAG preprocessing.</w:t>
      </w:r>
    </w:p>
    <w:p>
      <w:pPr>
        <w:pStyle w:val="ListBullet"/>
      </w:pPr>
      <w:r>
        <w:t>OEM reference architecture and validated server list.</w:t>
      </w:r>
    </w:p>
    <w:p>
      <w:pPr>
        <w:pStyle w:val="ListBullet"/>
      </w:pPr>
      <w:r>
        <w:t>Competitive battlecards against modular E3 AI, CXL memory and GPU partitioning.</w:t>
      </w:r>
    </w:p>
    <w:p>
      <w:pPr>
        <w:pStyle w:val="ListBullet"/>
      </w:pPr>
      <w:r>
        <w:t>Customer evidence, model quality, performance curves and no-fit boundaries.</w:t>
      </w:r>
    </w:p>
    <w:p>
      <w:pPr>
        <w:pStyle w:val="ListBullet"/>
      </w:pPr>
      <w:r>
        <w:t>Pricing model, warranty, support, RMA, firmware lifecycle and supply commitments.</w:t>
      </w:r>
    </w:p>
    <w:p>
      <w:pPr>
        <w:pStyle w:val="ListBullet"/>
      </w:pPr>
      <w:r>
        <w:t>Demonstration system and repeatable executive demo script.</w:t>
      </w:r>
    </w:p>
    <w:p>
      <w:pPr>
        <w:pStyle w:val="ListBullet"/>
      </w:pPr>
      <w:r>
        <w:t>Partner program for system integrators, ISVs and OEMs.</w:t>
      </w:r>
    </w:p>
    <w:p>
      <w:pPr>
        <w:pStyle w:val="Heading2"/>
      </w:pPr>
      <w:r>
        <w:t>9.3 Commercial model options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13263D"/>
            <w:vAlign w:val="center"/>
            <w:tcMar>
              <w:top w:w="90" w:type="dxa"/>
              <w:start w:w="100" w:type="dxa"/>
              <w:bottom w:w="90" w:type="dxa"/>
              <w:end w:w="100" w:type="dxa"/>
            </w:tcMar>
          </w:tcPr>
          <w:p>
            <w:pPr>
              <w:spacing w:after="0"/>
              <w:jc w:val="center"/>
            </w:pPr>
            <w:r/>
            <w:r>
              <w:rPr>
                <w:rFonts w:ascii="Aptos" w:hAnsi="Aptos"/>
                <w:b/>
                <w:color w:val="FFFFFF"/>
                <w:sz w:val="17"/>
              </w:rPr>
              <w:t>Option</w:t>
            </w:r>
          </w:p>
        </w:tc>
        <w:tc>
          <w:tcPr>
            <w:tcW w:type="dxa" w:w="3384"/>
            <w:shd w:fill="13263D"/>
            <w:vAlign w:val="center"/>
            <w:tcMar>
              <w:top w:w="90" w:type="dxa"/>
              <w:start w:w="100" w:type="dxa"/>
              <w:bottom w:w="90" w:type="dxa"/>
              <w:end w:w="100" w:type="dxa"/>
            </w:tcMar>
          </w:tcPr>
          <w:p>
            <w:pPr>
              <w:spacing w:after="0"/>
              <w:jc w:val="center"/>
            </w:pPr>
            <w:r/>
            <w:r>
              <w:rPr>
                <w:rFonts w:ascii="Aptos" w:hAnsi="Aptos"/>
                <w:b/>
                <w:color w:val="FFFFFF"/>
                <w:sz w:val="17"/>
              </w:rPr>
              <w:t>Description</w:t>
            </w:r>
          </w:p>
        </w:tc>
        <w:tc>
          <w:tcPr>
            <w:tcW w:type="dxa" w:w="2376"/>
            <w:shd w:fill="13263D"/>
            <w:vAlign w:val="center"/>
            <w:tcMar>
              <w:top w:w="90" w:type="dxa"/>
              <w:start w:w="100" w:type="dxa"/>
              <w:bottom w:w="90" w:type="dxa"/>
              <w:end w:w="100" w:type="dxa"/>
            </w:tcMar>
          </w:tcPr>
          <w:p>
            <w:pPr>
              <w:spacing w:after="0"/>
              <w:jc w:val="center"/>
            </w:pPr>
            <w:r/>
            <w:r>
              <w:rPr>
                <w:rFonts w:ascii="Aptos" w:hAnsi="Aptos"/>
                <w:b/>
                <w:color w:val="FFFFFF"/>
                <w:sz w:val="17"/>
              </w:rPr>
              <w:t>Pros</w:t>
            </w:r>
          </w:p>
        </w:tc>
        <w:tc>
          <w:tcPr>
            <w:tcW w:type="dxa" w:w="2664"/>
            <w:shd w:fill="13263D"/>
            <w:vAlign w:val="center"/>
            <w:tcMar>
              <w:top w:w="90" w:type="dxa"/>
              <w:start w:w="100" w:type="dxa"/>
              <w:bottom w:w="90" w:type="dxa"/>
              <w:end w:w="100" w:type="dxa"/>
            </w:tcMar>
          </w:tcPr>
          <w:p>
            <w:pPr>
              <w:spacing w:after="0"/>
              <w:jc w:val="center"/>
            </w:pPr>
            <w:r/>
            <w:r>
              <w:rPr>
                <w:rFonts w:ascii="Aptos" w:hAnsi="Aptos"/>
                <w:b/>
                <w:color w:val="FFFFFF"/>
                <w:sz w:val="17"/>
              </w:rPr>
              <w:t>Cons</w:t>
            </w:r>
          </w:p>
        </w:tc>
      </w:tr>
      <w:tr>
        <w:tc>
          <w:tcPr>
            <w:tcW w:type="dxa" w:w="1656"/>
            <w:shd w:fill="FFFFFF"/>
            <w:vAlign w:val="center"/>
            <w:tcMar>
              <w:top w:w="90" w:type="dxa"/>
              <w:start w:w="100" w:type="dxa"/>
              <w:bottom w:w="90" w:type="dxa"/>
              <w:end w:w="100" w:type="dxa"/>
            </w:tcMar>
          </w:tcPr>
          <w:p>
            <w:pPr>
              <w:spacing w:after="0"/>
              <w:jc w:val="center"/>
            </w:pPr>
            <w:r/>
            <w:r>
              <w:rPr>
                <w:rFonts w:ascii="Aptos" w:hAnsi="Aptos"/>
                <w:b w:val="0"/>
                <w:color w:val="13263D"/>
                <w:sz w:val="16"/>
              </w:rPr>
              <w:t>Device sale</w:t>
            </w:r>
          </w:p>
        </w:tc>
        <w:tc>
          <w:tcPr>
            <w:tcW w:type="dxa" w:w="3384"/>
            <w:shd w:fill="FFFFFF"/>
            <w:vAlign w:val="center"/>
            <w:tcMar>
              <w:top w:w="90" w:type="dxa"/>
              <w:start w:w="100" w:type="dxa"/>
              <w:bottom w:w="90" w:type="dxa"/>
              <w:end w:w="100" w:type="dxa"/>
            </w:tcMar>
          </w:tcPr>
          <w:p>
            <w:pPr>
              <w:spacing w:after="0"/>
              <w:jc w:val="left"/>
            </w:pPr>
            <w:r/>
            <w:r>
              <w:rPr>
                <w:rFonts w:ascii="Aptos" w:hAnsi="Aptos"/>
                <w:b w:val="0"/>
                <w:color w:val="13263D"/>
                <w:sz w:val="16"/>
              </w:rPr>
              <w:t>Sell ATMOS E3.S as a qualified component</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Simple channel and OEM motion</w:t>
            </w:r>
          </w:p>
        </w:tc>
        <w:tc>
          <w:tcPr>
            <w:tcW w:type="dxa" w:w="2664"/>
            <w:shd w:fill="FFFFFF"/>
            <w:vAlign w:val="center"/>
            <w:tcMar>
              <w:top w:w="90" w:type="dxa"/>
              <w:start w:w="100" w:type="dxa"/>
              <w:bottom w:w="90" w:type="dxa"/>
              <w:end w:w="100" w:type="dxa"/>
            </w:tcMar>
          </w:tcPr>
          <w:p>
            <w:pPr>
              <w:spacing w:after="0"/>
              <w:jc w:val="left"/>
            </w:pPr>
            <w:r/>
            <w:r>
              <w:rPr>
                <w:rFonts w:ascii="Aptos" w:hAnsi="Aptos"/>
                <w:b w:val="0"/>
                <w:color w:val="13263D"/>
                <w:sz w:val="16"/>
              </w:rPr>
              <w:t>Requires strong software/support package</w:t>
            </w:r>
          </w:p>
        </w:tc>
      </w:tr>
      <w:tr>
        <w:tc>
          <w:tcPr>
            <w:tcW w:type="dxa" w:w="1656"/>
            <w:shd w:fill="F4F5F6"/>
            <w:vAlign w:val="center"/>
            <w:tcMar>
              <w:top w:w="90" w:type="dxa"/>
              <w:start w:w="100" w:type="dxa"/>
              <w:bottom w:w="90" w:type="dxa"/>
              <w:end w:w="100" w:type="dxa"/>
            </w:tcMar>
          </w:tcPr>
          <w:p>
            <w:pPr>
              <w:spacing w:after="0"/>
              <w:jc w:val="center"/>
            </w:pPr>
            <w:r/>
            <w:r>
              <w:rPr>
                <w:rFonts w:ascii="Aptos" w:hAnsi="Aptos"/>
                <w:b w:val="0"/>
                <w:color w:val="13263D"/>
                <w:sz w:val="16"/>
              </w:rPr>
              <w:t>OEM platform SKU</w:t>
            </w:r>
          </w:p>
        </w:tc>
        <w:tc>
          <w:tcPr>
            <w:tcW w:type="dxa" w:w="3384"/>
            <w:shd w:fill="F4F5F6"/>
            <w:vAlign w:val="center"/>
            <w:tcMar>
              <w:top w:w="90" w:type="dxa"/>
              <w:start w:w="100" w:type="dxa"/>
              <w:bottom w:w="90" w:type="dxa"/>
              <w:end w:w="100" w:type="dxa"/>
            </w:tcMar>
          </w:tcPr>
          <w:p>
            <w:pPr>
              <w:spacing w:after="0"/>
              <w:jc w:val="left"/>
            </w:pPr>
            <w:r/>
            <w:r>
              <w:rPr>
                <w:rFonts w:ascii="Aptos" w:hAnsi="Aptos"/>
                <w:b w:val="0"/>
                <w:color w:val="13263D"/>
                <w:sz w:val="16"/>
              </w:rPr>
              <w:t>Co-market a validated server configuration</w:t>
            </w:r>
          </w:p>
        </w:tc>
        <w:tc>
          <w:tcPr>
            <w:tcW w:type="dxa" w:w="2376"/>
            <w:shd w:fill="F4F5F6"/>
            <w:vAlign w:val="center"/>
            <w:tcMar>
              <w:top w:w="90" w:type="dxa"/>
              <w:start w:w="100" w:type="dxa"/>
              <w:bottom w:w="90" w:type="dxa"/>
              <w:end w:w="100" w:type="dxa"/>
            </w:tcMar>
          </w:tcPr>
          <w:p>
            <w:pPr>
              <w:spacing w:after="0"/>
              <w:jc w:val="left"/>
            </w:pPr>
            <w:r/>
            <w:r>
              <w:rPr>
                <w:rFonts w:ascii="Aptos" w:hAnsi="Aptos"/>
                <w:b w:val="0"/>
                <w:color w:val="13263D"/>
                <w:sz w:val="16"/>
              </w:rPr>
              <w:t>Clear customer outcome</w:t>
            </w:r>
          </w:p>
        </w:tc>
        <w:tc>
          <w:tcPr>
            <w:tcW w:type="dxa" w:w="2664"/>
            <w:shd w:fill="F4F5F6"/>
            <w:vAlign w:val="center"/>
            <w:tcMar>
              <w:top w:w="90" w:type="dxa"/>
              <w:start w:w="100" w:type="dxa"/>
              <w:bottom w:w="90" w:type="dxa"/>
              <w:end w:w="100" w:type="dxa"/>
            </w:tcMar>
          </w:tcPr>
          <w:p>
            <w:pPr>
              <w:spacing w:after="0"/>
              <w:jc w:val="left"/>
            </w:pPr>
            <w:r/>
            <w:r>
              <w:rPr>
                <w:rFonts w:ascii="Aptos" w:hAnsi="Aptos"/>
                <w:b w:val="0"/>
                <w:color w:val="13263D"/>
                <w:sz w:val="16"/>
              </w:rPr>
              <w:t>Longer qualification cycle</w:t>
            </w:r>
          </w:p>
        </w:tc>
      </w:tr>
      <w:tr>
        <w:tc>
          <w:tcPr>
            <w:tcW w:type="dxa" w:w="1656"/>
            <w:shd w:fill="FFFFFF"/>
            <w:vAlign w:val="center"/>
            <w:tcMar>
              <w:top w:w="90" w:type="dxa"/>
              <w:start w:w="100" w:type="dxa"/>
              <w:bottom w:w="90" w:type="dxa"/>
              <w:end w:w="100" w:type="dxa"/>
            </w:tcMar>
          </w:tcPr>
          <w:p>
            <w:pPr>
              <w:spacing w:after="0"/>
              <w:jc w:val="center"/>
            </w:pPr>
            <w:r/>
            <w:r>
              <w:rPr>
                <w:rFonts w:ascii="Aptos" w:hAnsi="Aptos"/>
                <w:b w:val="0"/>
                <w:color w:val="13263D"/>
                <w:sz w:val="16"/>
              </w:rPr>
              <w:t>Solution bundle</w:t>
            </w:r>
          </w:p>
        </w:tc>
        <w:tc>
          <w:tcPr>
            <w:tcW w:type="dxa" w:w="3384"/>
            <w:shd w:fill="FFFFFF"/>
            <w:vAlign w:val="center"/>
            <w:tcMar>
              <w:top w:w="90" w:type="dxa"/>
              <w:start w:w="100" w:type="dxa"/>
              <w:bottom w:w="90" w:type="dxa"/>
              <w:end w:w="100" w:type="dxa"/>
            </w:tcMar>
          </w:tcPr>
          <w:p>
            <w:pPr>
              <w:spacing w:after="0"/>
              <w:jc w:val="left"/>
            </w:pPr>
            <w:r/>
            <w:r>
              <w:rPr>
                <w:rFonts w:ascii="Aptos" w:hAnsi="Aptos"/>
                <w:b w:val="0"/>
                <w:color w:val="13263D"/>
                <w:sz w:val="16"/>
              </w:rPr>
              <w:t>Device + ModelPack + runtime + support</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Higher value and differentiation</w:t>
            </w:r>
          </w:p>
        </w:tc>
        <w:tc>
          <w:tcPr>
            <w:tcW w:type="dxa" w:w="2664"/>
            <w:shd w:fill="FFFFFF"/>
            <w:vAlign w:val="center"/>
            <w:tcMar>
              <w:top w:w="90" w:type="dxa"/>
              <w:start w:w="100" w:type="dxa"/>
              <w:bottom w:w="90" w:type="dxa"/>
              <w:end w:w="100" w:type="dxa"/>
            </w:tcMar>
          </w:tcPr>
          <w:p>
            <w:pPr>
              <w:spacing w:after="0"/>
              <w:jc w:val="left"/>
            </w:pPr>
            <w:r/>
            <w:r>
              <w:rPr>
                <w:rFonts w:ascii="Aptos" w:hAnsi="Aptos"/>
                <w:b w:val="0"/>
                <w:color w:val="13263D"/>
                <w:sz w:val="16"/>
              </w:rPr>
              <w:t>Greater support responsibility</w:t>
            </w:r>
          </w:p>
        </w:tc>
      </w:tr>
      <w:tr>
        <w:tc>
          <w:tcPr>
            <w:tcW w:type="dxa" w:w="1656"/>
            <w:shd w:fill="F4F5F6"/>
            <w:vAlign w:val="center"/>
            <w:tcMar>
              <w:top w:w="90" w:type="dxa"/>
              <w:start w:w="100" w:type="dxa"/>
              <w:bottom w:w="90" w:type="dxa"/>
              <w:end w:w="100" w:type="dxa"/>
            </w:tcMar>
          </w:tcPr>
          <w:p>
            <w:pPr>
              <w:spacing w:after="0"/>
              <w:jc w:val="center"/>
            </w:pPr>
            <w:r/>
            <w:r>
              <w:rPr>
                <w:rFonts w:ascii="Aptos" w:hAnsi="Aptos"/>
                <w:b w:val="0"/>
                <w:color w:val="13263D"/>
                <w:sz w:val="16"/>
              </w:rPr>
              <w:t>Capacity subscription</w:t>
            </w:r>
          </w:p>
        </w:tc>
        <w:tc>
          <w:tcPr>
            <w:tcW w:type="dxa" w:w="3384"/>
            <w:shd w:fill="F4F5F6"/>
            <w:vAlign w:val="center"/>
            <w:tcMar>
              <w:top w:w="90" w:type="dxa"/>
              <w:start w:w="100" w:type="dxa"/>
              <w:bottom w:w="90" w:type="dxa"/>
              <w:end w:w="100" w:type="dxa"/>
            </w:tcMar>
          </w:tcPr>
          <w:p>
            <w:pPr>
              <w:spacing w:after="0"/>
              <w:jc w:val="left"/>
            </w:pPr>
            <w:r/>
            <w:r>
              <w:rPr>
                <w:rFonts w:ascii="Aptos" w:hAnsi="Aptos"/>
                <w:b w:val="0"/>
                <w:color w:val="13263D"/>
                <w:sz w:val="16"/>
              </w:rPr>
              <w:t>License software/ModelPacks per device or model</w:t>
            </w:r>
          </w:p>
        </w:tc>
        <w:tc>
          <w:tcPr>
            <w:tcW w:type="dxa" w:w="2376"/>
            <w:shd w:fill="F4F5F6"/>
            <w:vAlign w:val="center"/>
            <w:tcMar>
              <w:top w:w="90" w:type="dxa"/>
              <w:start w:w="100" w:type="dxa"/>
              <w:bottom w:w="90" w:type="dxa"/>
              <w:end w:w="100" w:type="dxa"/>
            </w:tcMar>
          </w:tcPr>
          <w:p>
            <w:pPr>
              <w:spacing w:after="0"/>
              <w:jc w:val="left"/>
            </w:pPr>
            <w:r/>
            <w:r>
              <w:rPr>
                <w:rFonts w:ascii="Aptos" w:hAnsi="Aptos"/>
                <w:b w:val="0"/>
                <w:color w:val="13263D"/>
                <w:sz w:val="16"/>
              </w:rPr>
              <w:t>Recurring revenue</w:t>
            </w:r>
          </w:p>
        </w:tc>
        <w:tc>
          <w:tcPr>
            <w:tcW w:type="dxa" w:w="2664"/>
            <w:shd w:fill="F4F5F6"/>
            <w:vAlign w:val="center"/>
            <w:tcMar>
              <w:top w:w="90" w:type="dxa"/>
              <w:start w:w="100" w:type="dxa"/>
              <w:bottom w:w="90" w:type="dxa"/>
              <w:end w:w="100" w:type="dxa"/>
            </w:tcMar>
          </w:tcPr>
          <w:p>
            <w:pPr>
              <w:spacing w:after="0"/>
              <w:jc w:val="left"/>
            </w:pPr>
            <w:r/>
            <w:r>
              <w:rPr>
                <w:rFonts w:ascii="Aptos" w:hAnsi="Aptos"/>
                <w:b w:val="0"/>
                <w:color w:val="13263D"/>
                <w:sz w:val="16"/>
              </w:rPr>
              <w:t>Operational and metering complexity</w:t>
            </w:r>
          </w:p>
        </w:tc>
      </w:tr>
      <w:tr>
        <w:tc>
          <w:tcPr>
            <w:tcW w:type="dxa" w:w="1656"/>
            <w:shd w:fill="FFFFFF"/>
            <w:vAlign w:val="center"/>
            <w:tcMar>
              <w:top w:w="90" w:type="dxa"/>
              <w:start w:w="100" w:type="dxa"/>
              <w:bottom w:w="90" w:type="dxa"/>
              <w:end w:w="100" w:type="dxa"/>
            </w:tcMar>
          </w:tcPr>
          <w:p>
            <w:pPr>
              <w:spacing w:after="0"/>
              <w:jc w:val="center"/>
            </w:pPr>
            <w:r/>
            <w:r>
              <w:rPr>
                <w:rFonts w:ascii="Aptos" w:hAnsi="Aptos"/>
                <w:b w:val="0"/>
                <w:color w:val="13263D"/>
                <w:sz w:val="16"/>
              </w:rPr>
              <w:t>Design-partner program</w:t>
            </w:r>
          </w:p>
        </w:tc>
        <w:tc>
          <w:tcPr>
            <w:tcW w:type="dxa" w:w="3384"/>
            <w:shd w:fill="FFFFFF"/>
            <w:vAlign w:val="center"/>
            <w:tcMar>
              <w:top w:w="90" w:type="dxa"/>
              <w:start w:w="100" w:type="dxa"/>
              <w:bottom w:w="90" w:type="dxa"/>
              <w:end w:w="100" w:type="dxa"/>
            </w:tcMar>
          </w:tcPr>
          <w:p>
            <w:pPr>
              <w:spacing w:after="0"/>
              <w:jc w:val="left"/>
            </w:pPr>
            <w:r/>
            <w:r>
              <w:rPr>
                <w:rFonts w:ascii="Aptos" w:hAnsi="Aptos"/>
                <w:b w:val="0"/>
                <w:color w:val="13263D"/>
                <w:sz w:val="16"/>
              </w:rPr>
              <w:t>Early systems with selected customers</w:t>
            </w:r>
          </w:p>
        </w:tc>
        <w:tc>
          <w:tcPr>
            <w:tcW w:type="dxa" w:w="2376"/>
            <w:shd w:fill="FFFFFF"/>
            <w:vAlign w:val="center"/>
            <w:tcMar>
              <w:top w:w="90" w:type="dxa"/>
              <w:start w:w="100" w:type="dxa"/>
              <w:bottom w:w="90" w:type="dxa"/>
              <w:end w:w="100" w:type="dxa"/>
            </w:tcMar>
          </w:tcPr>
          <w:p>
            <w:pPr>
              <w:spacing w:after="0"/>
              <w:jc w:val="left"/>
            </w:pPr>
            <w:r/>
            <w:r>
              <w:rPr>
                <w:rFonts w:ascii="Aptos" w:hAnsi="Aptos"/>
                <w:b w:val="0"/>
                <w:color w:val="13263D"/>
                <w:sz w:val="16"/>
              </w:rPr>
              <w:t>Fast feedback and evidence</w:t>
            </w:r>
          </w:p>
        </w:tc>
        <w:tc>
          <w:tcPr>
            <w:tcW w:type="dxa" w:w="2664"/>
            <w:shd w:fill="FFFFFF"/>
            <w:vAlign w:val="center"/>
            <w:tcMar>
              <w:top w:w="90" w:type="dxa"/>
              <w:start w:w="100" w:type="dxa"/>
              <w:bottom w:w="90" w:type="dxa"/>
              <w:end w:w="100" w:type="dxa"/>
            </w:tcMar>
          </w:tcPr>
          <w:p>
            <w:pPr>
              <w:spacing w:after="0"/>
              <w:jc w:val="left"/>
            </w:pPr>
            <w:r/>
            <w:r>
              <w:rPr>
                <w:rFonts w:ascii="Aptos" w:hAnsi="Aptos"/>
                <w:b w:val="0"/>
                <w:color w:val="13263D"/>
                <w:sz w:val="16"/>
              </w:rPr>
              <w:t>Needs strict claims governance</w:t>
            </w:r>
          </w:p>
        </w:tc>
      </w:tr>
    </w:tbl>
    <w:p>
      <w:pPr>
        <w:spacing w:after="20"/>
      </w:pPr>
    </w:p>
    <w:p>
      <w:r>
        <w:br w:type="page"/>
      </w:r>
    </w:p>
    <w:p>
      <w:pPr>
        <w:pStyle w:val="Heading1"/>
      </w:pPr>
      <w:r>
        <w:t>10. Quarterly Workstreams, Deliverables and Governance</w:t>
      </w:r>
    </w:p>
    <w:tbl>
      <w:tblPr>
        <w:tblW w:type="auto" w:w="0"/>
        <w:jc w:val="center"/>
        <w:tblLayout w:type="fixed"/>
        <w:tblLook w:firstColumn="1" w:firstRow="1" w:lastColumn="0" w:lastRow="0" w:noHBand="0" w:noVBand="1" w:val="04A0"/>
      </w:tblPr>
      <w:tblGrid>
        <w:gridCol w:w="10008"/>
      </w:tblGrid>
      <w:tr>
        <w:tc>
          <w:tcPr>
            <w:tcW w:type="dxa" w:w="10166"/>
            <w:shd w:fill="EAF3F7"/>
            <w:tcMar>
              <w:top w:w="150" w:type="dxa"/>
              <w:start w:w="180" w:type="dxa"/>
              <w:bottom w:w="150" w:type="dxa"/>
              <w:end w:w="180" w:type="dxa"/>
            </w:tcMar>
          </w:tcPr>
          <w:p>
            <w:pPr>
              <w:spacing w:after="0"/>
            </w:pPr>
            <w:r/>
            <w:r>
              <w:rPr>
                <w:rFonts w:ascii="Aptos" w:hAnsi="Aptos"/>
                <w:b/>
                <w:color w:val="0C6388"/>
                <w:sz w:val="20"/>
              </w:rPr>
              <w:t>Quarter objective: convert the concept into an evidence-backed product definition, not a broad research portfolio. End the quarter with a selected form-factor direction, frozen first workloads, a software architecture, an OEM requirements package and a prototype recommendation.</w:t>
            </w:r>
          </w:p>
        </w:tc>
      </w:tr>
    </w:tbl>
    <w:p>
      <w:pPr>
        <w:spacing w:after="20"/>
      </w:pPr>
    </w:p>
    <w:p>
      <w:pPr>
        <w:pStyle w:val="Heading2"/>
      </w:pPr>
      <w:r>
        <w:t>10.1 Workstreams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576"/>
            <w:shd w:fill="13263D"/>
            <w:vAlign w:val="center"/>
            <w:tcMar>
              <w:top w:w="90" w:type="dxa"/>
              <w:start w:w="100" w:type="dxa"/>
              <w:bottom w:w="90" w:type="dxa"/>
              <w:end w:w="100" w:type="dxa"/>
            </w:tcMar>
          </w:tcPr>
          <w:p>
            <w:pPr>
              <w:spacing w:after="0"/>
              <w:jc w:val="center"/>
            </w:pPr>
            <w:r/>
            <w:r>
              <w:rPr>
                <w:rFonts w:ascii="Aptos" w:hAnsi="Aptos"/>
                <w:b/>
                <w:color w:val="FFFFFF"/>
                <w:sz w:val="17"/>
              </w:rPr>
              <w:t>WS</w:t>
            </w:r>
          </w:p>
        </w:tc>
        <w:tc>
          <w:tcPr>
            <w:tcW w:type="dxa" w:w="2232"/>
            <w:shd w:fill="13263D"/>
            <w:vAlign w:val="center"/>
            <w:tcMar>
              <w:top w:w="90" w:type="dxa"/>
              <w:start w:w="100" w:type="dxa"/>
              <w:bottom w:w="90" w:type="dxa"/>
              <w:end w:w="100" w:type="dxa"/>
            </w:tcMar>
          </w:tcPr>
          <w:p>
            <w:pPr>
              <w:spacing w:after="0"/>
              <w:jc w:val="center"/>
            </w:pPr>
            <w:r/>
            <w:r>
              <w:rPr>
                <w:rFonts w:ascii="Aptos" w:hAnsi="Aptos"/>
                <w:b/>
                <w:color w:val="FFFFFF"/>
                <w:sz w:val="17"/>
              </w:rPr>
              <w:t>Workstream</w:t>
            </w:r>
          </w:p>
        </w:tc>
        <w:tc>
          <w:tcPr>
            <w:tcW w:type="dxa" w:w="5688"/>
            <w:shd w:fill="13263D"/>
            <w:vAlign w:val="center"/>
            <w:tcMar>
              <w:top w:w="90" w:type="dxa"/>
              <w:start w:w="100" w:type="dxa"/>
              <w:bottom w:w="90" w:type="dxa"/>
              <w:end w:w="100" w:type="dxa"/>
            </w:tcMar>
          </w:tcPr>
          <w:p>
            <w:pPr>
              <w:spacing w:after="0"/>
              <w:jc w:val="center"/>
            </w:pPr>
            <w:r/>
            <w:r>
              <w:rPr>
                <w:rFonts w:ascii="Aptos" w:hAnsi="Aptos"/>
                <w:b/>
                <w:color w:val="FFFFFF"/>
                <w:sz w:val="17"/>
              </w:rPr>
              <w:t>Quarter deliverables</w:t>
            </w:r>
          </w:p>
        </w:tc>
        <w:tc>
          <w:tcPr>
            <w:tcW w:type="dxa" w:w="1512"/>
            <w:shd w:fill="13263D"/>
            <w:vAlign w:val="center"/>
            <w:tcMar>
              <w:top w:w="90" w:type="dxa"/>
              <w:start w:w="100" w:type="dxa"/>
              <w:bottom w:w="90" w:type="dxa"/>
              <w:end w:w="100" w:type="dxa"/>
            </w:tcMar>
          </w:tcPr>
          <w:p>
            <w:pPr>
              <w:spacing w:after="0"/>
              <w:jc w:val="center"/>
            </w:pPr>
            <w:r/>
            <w:r>
              <w:rPr>
                <w:rFonts w:ascii="Aptos" w:hAnsi="Aptos"/>
                <w:b/>
                <w:color w:val="FFFFFF"/>
                <w:sz w:val="17"/>
              </w:rPr>
              <w:t>Lead</w:t>
            </w:r>
          </w:p>
        </w:tc>
      </w:tr>
      <w:tr>
        <w:tc>
          <w:tcPr>
            <w:tcW w:type="dxa" w:w="576"/>
            <w:shd w:fill="FFFFFF"/>
            <w:vAlign w:val="center"/>
            <w:tcMar>
              <w:top w:w="90" w:type="dxa"/>
              <w:start w:w="100" w:type="dxa"/>
              <w:bottom w:w="90" w:type="dxa"/>
              <w:end w:w="100" w:type="dxa"/>
            </w:tcMar>
          </w:tcPr>
          <w:p>
            <w:pPr>
              <w:spacing w:after="0"/>
              <w:jc w:val="center"/>
            </w:pPr>
            <w:r/>
            <w:r>
              <w:rPr>
                <w:rFonts w:ascii="Aptos" w:hAnsi="Aptos"/>
                <w:b w:val="0"/>
                <w:color w:val="13263D"/>
                <w:sz w:val="15"/>
              </w:rPr>
              <w:t>1</w:t>
            </w:r>
          </w:p>
        </w:tc>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5"/>
              </w:rPr>
              <w:t>Product and customer definition</w:t>
            </w:r>
          </w:p>
        </w:tc>
        <w:tc>
          <w:tcPr>
            <w:tcW w:type="dxa" w:w="5688"/>
            <w:shd w:fill="FFFFFF"/>
            <w:vAlign w:val="center"/>
            <w:tcMar>
              <w:top w:w="90" w:type="dxa"/>
              <w:start w:w="100" w:type="dxa"/>
              <w:bottom w:w="90" w:type="dxa"/>
              <w:end w:w="100" w:type="dxa"/>
            </w:tcMar>
          </w:tcPr>
          <w:p>
            <w:pPr>
              <w:spacing w:after="0"/>
              <w:jc w:val="left"/>
            </w:pPr>
            <w:r/>
            <w:r>
              <w:rPr>
                <w:rFonts w:ascii="Aptos" w:hAnsi="Aptos"/>
                <w:b w:val="0"/>
                <w:color w:val="13263D"/>
                <w:sz w:val="15"/>
              </w:rPr>
              <w:t>MRD, use-case priorities, target buyer, product boundary, pricing hypotheses</w:t>
            </w:r>
          </w:p>
        </w:tc>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5"/>
              </w:rPr>
              <w:t>Product management</w:t>
            </w:r>
          </w:p>
        </w:tc>
      </w:tr>
      <w:tr>
        <w:tc>
          <w:tcPr>
            <w:tcW w:type="dxa" w:w="576"/>
            <w:shd w:fill="F4F5F6"/>
            <w:vAlign w:val="center"/>
            <w:tcMar>
              <w:top w:w="90" w:type="dxa"/>
              <w:start w:w="100" w:type="dxa"/>
              <w:bottom w:w="90" w:type="dxa"/>
              <w:end w:w="100" w:type="dxa"/>
            </w:tcMar>
          </w:tcPr>
          <w:p>
            <w:pPr>
              <w:spacing w:after="0"/>
              <w:jc w:val="center"/>
            </w:pPr>
            <w:r/>
            <w:r>
              <w:rPr>
                <w:rFonts w:ascii="Aptos" w:hAnsi="Aptos"/>
                <w:b w:val="0"/>
                <w:color w:val="13263D"/>
                <w:sz w:val="15"/>
              </w:rPr>
              <w:t>2</w:t>
            </w:r>
          </w:p>
        </w:tc>
        <w:tc>
          <w:tcPr>
            <w:tcW w:type="dxa" w:w="2232"/>
            <w:shd w:fill="F4F5F6"/>
            <w:vAlign w:val="center"/>
            <w:tcMar>
              <w:top w:w="90" w:type="dxa"/>
              <w:start w:w="100" w:type="dxa"/>
              <w:bottom w:w="90" w:type="dxa"/>
              <w:end w:w="100" w:type="dxa"/>
            </w:tcMar>
          </w:tcPr>
          <w:p>
            <w:pPr>
              <w:spacing w:after="0"/>
              <w:jc w:val="left"/>
            </w:pPr>
            <w:r/>
            <w:r>
              <w:rPr>
                <w:rFonts w:ascii="Aptos" w:hAnsi="Aptos"/>
                <w:b w:val="0"/>
                <w:color w:val="13263D"/>
                <w:sz w:val="15"/>
              </w:rPr>
              <w:t>Device architecture</w:t>
            </w:r>
          </w:p>
        </w:tc>
        <w:tc>
          <w:tcPr>
            <w:tcW w:type="dxa" w:w="5688"/>
            <w:shd w:fill="F4F5F6"/>
            <w:vAlign w:val="center"/>
            <w:tcMar>
              <w:top w:w="90" w:type="dxa"/>
              <w:start w:w="100" w:type="dxa"/>
              <w:bottom w:w="90" w:type="dxa"/>
              <w:end w:w="100" w:type="dxa"/>
            </w:tcMar>
          </w:tcPr>
          <w:p>
            <w:pPr>
              <w:spacing w:after="0"/>
              <w:jc w:val="left"/>
            </w:pPr>
            <w:r/>
            <w:r>
              <w:rPr>
                <w:rFonts w:ascii="Aptos" w:hAnsi="Aptos"/>
                <w:b w:val="0"/>
                <w:color w:val="13263D"/>
                <w:sz w:val="15"/>
              </w:rPr>
              <w:t>E3.S/2T trade study, block diagram, power/thermal model, memory and NPU budgets</w:t>
            </w:r>
          </w:p>
        </w:tc>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5"/>
              </w:rPr>
              <w:t>Hardware architecture</w:t>
            </w:r>
          </w:p>
        </w:tc>
      </w:tr>
      <w:tr>
        <w:tc>
          <w:tcPr>
            <w:tcW w:type="dxa" w:w="576"/>
            <w:shd w:fill="FFFFFF"/>
            <w:vAlign w:val="center"/>
            <w:tcMar>
              <w:top w:w="90" w:type="dxa"/>
              <w:start w:w="100" w:type="dxa"/>
              <w:bottom w:w="90" w:type="dxa"/>
              <w:end w:w="100" w:type="dxa"/>
            </w:tcMar>
          </w:tcPr>
          <w:p>
            <w:pPr>
              <w:spacing w:after="0"/>
              <w:jc w:val="center"/>
            </w:pPr>
            <w:r/>
            <w:r>
              <w:rPr>
                <w:rFonts w:ascii="Aptos" w:hAnsi="Aptos"/>
                <w:b w:val="0"/>
                <w:color w:val="13263D"/>
                <w:sz w:val="15"/>
              </w:rPr>
              <w:t>3</w:t>
            </w:r>
          </w:p>
        </w:tc>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5"/>
              </w:rPr>
              <w:t>Host and OEM platform</w:t>
            </w:r>
          </w:p>
        </w:tc>
        <w:tc>
          <w:tcPr>
            <w:tcW w:type="dxa" w:w="5688"/>
            <w:shd w:fill="FFFFFF"/>
            <w:vAlign w:val="center"/>
            <w:tcMar>
              <w:top w:w="90" w:type="dxa"/>
              <w:start w:w="100" w:type="dxa"/>
              <w:bottom w:w="90" w:type="dxa"/>
              <w:end w:w="100" w:type="dxa"/>
            </w:tcMar>
          </w:tcPr>
          <w:p>
            <w:pPr>
              <w:spacing w:after="0"/>
              <w:jc w:val="left"/>
            </w:pPr>
            <w:r/>
            <w:r>
              <w:rPr>
                <w:rFonts w:ascii="Aptos" w:hAnsi="Aptos"/>
                <w:b w:val="0"/>
                <w:color w:val="13263D"/>
                <w:sz w:val="15"/>
              </w:rPr>
              <w:t>Reference server topology, lane/power/cooling requirements, BMC/BIOS integration plan</w:t>
            </w:r>
          </w:p>
        </w:tc>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5"/>
              </w:rPr>
              <w:t>Platform/OEM</w:t>
            </w:r>
          </w:p>
        </w:tc>
      </w:tr>
      <w:tr>
        <w:tc>
          <w:tcPr>
            <w:tcW w:type="dxa" w:w="576"/>
            <w:shd w:fill="F4F5F6"/>
            <w:vAlign w:val="center"/>
            <w:tcMar>
              <w:top w:w="90" w:type="dxa"/>
              <w:start w:w="100" w:type="dxa"/>
              <w:bottom w:w="90" w:type="dxa"/>
              <w:end w:w="100" w:type="dxa"/>
            </w:tcMar>
          </w:tcPr>
          <w:p>
            <w:pPr>
              <w:spacing w:after="0"/>
              <w:jc w:val="center"/>
            </w:pPr>
            <w:r/>
            <w:r>
              <w:rPr>
                <w:rFonts w:ascii="Aptos" w:hAnsi="Aptos"/>
                <w:b w:val="0"/>
                <w:color w:val="13263D"/>
                <w:sz w:val="15"/>
              </w:rPr>
              <w:t>4</w:t>
            </w:r>
          </w:p>
        </w:tc>
        <w:tc>
          <w:tcPr>
            <w:tcW w:type="dxa" w:w="2232"/>
            <w:shd w:fill="F4F5F6"/>
            <w:vAlign w:val="center"/>
            <w:tcMar>
              <w:top w:w="90" w:type="dxa"/>
              <w:start w:w="100" w:type="dxa"/>
              <w:bottom w:w="90" w:type="dxa"/>
              <w:end w:w="100" w:type="dxa"/>
            </w:tcMar>
          </w:tcPr>
          <w:p>
            <w:pPr>
              <w:spacing w:after="0"/>
              <w:jc w:val="left"/>
            </w:pPr>
            <w:r/>
            <w:r>
              <w:rPr>
                <w:rFonts w:ascii="Aptos" w:hAnsi="Aptos"/>
                <w:b w:val="0"/>
                <w:color w:val="13263D"/>
                <w:sz w:val="15"/>
              </w:rPr>
              <w:t>Firmware and driver</w:t>
            </w:r>
          </w:p>
        </w:tc>
        <w:tc>
          <w:tcPr>
            <w:tcW w:type="dxa" w:w="5688"/>
            <w:shd w:fill="F4F5F6"/>
            <w:vAlign w:val="center"/>
            <w:tcMar>
              <w:top w:w="90" w:type="dxa"/>
              <w:start w:w="100" w:type="dxa"/>
              <w:bottom w:w="90" w:type="dxa"/>
              <w:end w:w="100" w:type="dxa"/>
            </w:tcMar>
          </w:tcPr>
          <w:p>
            <w:pPr>
              <w:spacing w:after="0"/>
              <w:jc w:val="left"/>
            </w:pPr>
            <w:r/>
            <w:r>
              <w:rPr>
                <w:rFonts w:ascii="Aptos" w:hAnsi="Aptos"/>
                <w:b w:val="0"/>
                <w:color w:val="13263D"/>
                <w:sz w:val="15"/>
              </w:rPr>
              <w:t>Command model, lifecycle, health, reset, security, telemetry and API definition</w:t>
            </w:r>
          </w:p>
        </w:tc>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5"/>
              </w:rPr>
              <w:t>Firmware/driver</w:t>
            </w:r>
          </w:p>
        </w:tc>
      </w:tr>
      <w:tr>
        <w:tc>
          <w:tcPr>
            <w:tcW w:type="dxa" w:w="576"/>
            <w:shd w:fill="FFFFFF"/>
            <w:vAlign w:val="center"/>
            <w:tcMar>
              <w:top w:w="90" w:type="dxa"/>
              <w:start w:w="100" w:type="dxa"/>
              <w:bottom w:w="90" w:type="dxa"/>
              <w:end w:w="100" w:type="dxa"/>
            </w:tcMar>
          </w:tcPr>
          <w:p>
            <w:pPr>
              <w:spacing w:after="0"/>
              <w:jc w:val="center"/>
            </w:pPr>
            <w:r/>
            <w:r>
              <w:rPr>
                <w:rFonts w:ascii="Aptos" w:hAnsi="Aptos"/>
                <w:b w:val="0"/>
                <w:color w:val="13263D"/>
                <w:sz w:val="15"/>
              </w:rPr>
              <w:t>5</w:t>
            </w:r>
          </w:p>
        </w:tc>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5"/>
              </w:rPr>
              <w:t>Compiler/runtime</w:t>
            </w:r>
          </w:p>
        </w:tc>
        <w:tc>
          <w:tcPr>
            <w:tcW w:type="dxa" w:w="5688"/>
            <w:shd w:fill="FFFFFF"/>
            <w:vAlign w:val="center"/>
            <w:tcMar>
              <w:top w:w="90" w:type="dxa"/>
              <w:start w:w="100" w:type="dxa"/>
              <w:bottom w:w="90" w:type="dxa"/>
              <w:end w:w="100" w:type="dxa"/>
            </w:tcMar>
          </w:tcPr>
          <w:p>
            <w:pPr>
              <w:spacing w:after="0"/>
              <w:jc w:val="left"/>
            </w:pPr>
            <w:r/>
            <w:r>
              <w:rPr>
                <w:rFonts w:ascii="Aptos" w:hAnsi="Aptos"/>
                <w:b w:val="0"/>
                <w:color w:val="13263D"/>
                <w:sz w:val="15"/>
              </w:rPr>
              <w:t>Model import, operator matrix, memory planner, runtime interface and framework adapter</w:t>
            </w:r>
          </w:p>
        </w:tc>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5"/>
              </w:rPr>
              <w:t>Software architecture</w:t>
            </w:r>
          </w:p>
        </w:tc>
      </w:tr>
      <w:tr>
        <w:tc>
          <w:tcPr>
            <w:tcW w:type="dxa" w:w="576"/>
            <w:shd w:fill="F4F5F6"/>
            <w:vAlign w:val="center"/>
            <w:tcMar>
              <w:top w:w="90" w:type="dxa"/>
              <w:start w:w="100" w:type="dxa"/>
              <w:bottom w:w="90" w:type="dxa"/>
              <w:end w:w="100" w:type="dxa"/>
            </w:tcMar>
          </w:tcPr>
          <w:p>
            <w:pPr>
              <w:spacing w:after="0"/>
              <w:jc w:val="center"/>
            </w:pPr>
            <w:r/>
            <w:r>
              <w:rPr>
                <w:rFonts w:ascii="Aptos" w:hAnsi="Aptos"/>
                <w:b w:val="0"/>
                <w:color w:val="13263D"/>
                <w:sz w:val="15"/>
              </w:rPr>
              <w:t>6</w:t>
            </w:r>
          </w:p>
        </w:tc>
        <w:tc>
          <w:tcPr>
            <w:tcW w:type="dxa" w:w="2232"/>
            <w:shd w:fill="F4F5F6"/>
            <w:vAlign w:val="center"/>
            <w:tcMar>
              <w:top w:w="90" w:type="dxa"/>
              <w:start w:w="100" w:type="dxa"/>
              <w:bottom w:w="90" w:type="dxa"/>
              <w:end w:w="100" w:type="dxa"/>
            </w:tcMar>
          </w:tcPr>
          <w:p>
            <w:pPr>
              <w:spacing w:after="0"/>
              <w:jc w:val="left"/>
            </w:pPr>
            <w:r/>
            <w:r>
              <w:rPr>
                <w:rFonts w:ascii="Aptos" w:hAnsi="Aptos"/>
                <w:b w:val="0"/>
                <w:color w:val="13263D"/>
                <w:sz w:val="15"/>
              </w:rPr>
              <w:t>ModelPack and benchmarks</w:t>
            </w:r>
          </w:p>
        </w:tc>
        <w:tc>
          <w:tcPr>
            <w:tcW w:type="dxa" w:w="5688"/>
            <w:shd w:fill="F4F5F6"/>
            <w:vAlign w:val="center"/>
            <w:tcMar>
              <w:top w:w="90" w:type="dxa"/>
              <w:start w:w="100" w:type="dxa"/>
              <w:bottom w:w="90" w:type="dxa"/>
              <w:end w:w="100" w:type="dxa"/>
            </w:tcMar>
          </w:tcPr>
          <w:p>
            <w:pPr>
              <w:spacing w:after="0"/>
              <w:jc w:val="left"/>
            </w:pPr>
            <w:r/>
            <w:r>
              <w:rPr>
                <w:rFonts w:ascii="Aptos" w:hAnsi="Aptos"/>
                <w:b w:val="0"/>
                <w:color w:val="13263D"/>
                <w:sz w:val="15"/>
              </w:rPr>
              <w:t>Embedding, reranking and dense LLM candidates, quality gates and scorecards</w:t>
            </w:r>
          </w:p>
        </w:tc>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5"/>
              </w:rPr>
              <w:t>AI performance</w:t>
            </w:r>
          </w:p>
        </w:tc>
      </w:tr>
      <w:tr>
        <w:tc>
          <w:tcPr>
            <w:tcW w:type="dxa" w:w="576"/>
            <w:shd w:fill="FFFFFF"/>
            <w:vAlign w:val="center"/>
            <w:tcMar>
              <w:top w:w="90" w:type="dxa"/>
              <w:start w:w="100" w:type="dxa"/>
              <w:bottom w:w="90" w:type="dxa"/>
              <w:end w:w="100" w:type="dxa"/>
            </w:tcMar>
          </w:tcPr>
          <w:p>
            <w:pPr>
              <w:spacing w:after="0"/>
              <w:jc w:val="center"/>
            </w:pPr>
            <w:r/>
            <w:r>
              <w:rPr>
                <w:rFonts w:ascii="Aptos" w:hAnsi="Aptos"/>
                <w:b w:val="0"/>
                <w:color w:val="13263D"/>
                <w:sz w:val="15"/>
              </w:rPr>
              <w:t>7</w:t>
            </w:r>
          </w:p>
        </w:tc>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5"/>
              </w:rPr>
              <w:t>Emulation and validation</w:t>
            </w:r>
          </w:p>
        </w:tc>
        <w:tc>
          <w:tcPr>
            <w:tcW w:type="dxa" w:w="5688"/>
            <w:shd w:fill="FFFFFF"/>
            <w:vAlign w:val="center"/>
            <w:tcMar>
              <w:top w:w="90" w:type="dxa"/>
              <w:start w:w="100" w:type="dxa"/>
              <w:bottom w:w="90" w:type="dxa"/>
              <w:end w:w="100" w:type="dxa"/>
            </w:tcMar>
          </w:tcPr>
          <w:p>
            <w:pPr>
              <w:spacing w:after="0"/>
              <w:jc w:val="left"/>
            </w:pPr>
            <w:r/>
            <w:r>
              <w:rPr>
                <w:rFonts w:ascii="Aptos" w:hAnsi="Aptos"/>
                <w:b w:val="0"/>
                <w:color w:val="13263D"/>
                <w:sz w:val="15"/>
              </w:rPr>
              <w:t>TokenSim/system model, component calibration, workload traces and bottleneck analysis</w:t>
            </w:r>
          </w:p>
        </w:tc>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5"/>
              </w:rPr>
              <w:t>Performance modeling</w:t>
            </w:r>
          </w:p>
        </w:tc>
      </w:tr>
      <w:tr>
        <w:tc>
          <w:tcPr>
            <w:tcW w:type="dxa" w:w="576"/>
            <w:shd w:fill="F4F5F6"/>
            <w:vAlign w:val="center"/>
            <w:tcMar>
              <w:top w:w="90" w:type="dxa"/>
              <w:start w:w="100" w:type="dxa"/>
              <w:bottom w:w="90" w:type="dxa"/>
              <w:end w:w="100" w:type="dxa"/>
            </w:tcMar>
          </w:tcPr>
          <w:p>
            <w:pPr>
              <w:spacing w:after="0"/>
              <w:jc w:val="center"/>
            </w:pPr>
            <w:r/>
            <w:r>
              <w:rPr>
                <w:rFonts w:ascii="Aptos" w:hAnsi="Aptos"/>
                <w:b w:val="0"/>
                <w:color w:val="13263D"/>
                <w:sz w:val="15"/>
              </w:rPr>
              <w:t>8</w:t>
            </w:r>
          </w:p>
        </w:tc>
        <w:tc>
          <w:tcPr>
            <w:tcW w:type="dxa" w:w="2232"/>
            <w:shd w:fill="F4F5F6"/>
            <w:vAlign w:val="center"/>
            <w:tcMar>
              <w:top w:w="90" w:type="dxa"/>
              <w:start w:w="100" w:type="dxa"/>
              <w:bottom w:w="90" w:type="dxa"/>
              <w:end w:w="100" w:type="dxa"/>
            </w:tcMar>
          </w:tcPr>
          <w:p>
            <w:pPr>
              <w:spacing w:after="0"/>
              <w:jc w:val="left"/>
            </w:pPr>
            <w:r/>
            <w:r>
              <w:rPr>
                <w:rFonts w:ascii="Aptos" w:hAnsi="Aptos"/>
                <w:b w:val="0"/>
                <w:color w:val="13263D"/>
                <w:sz w:val="15"/>
              </w:rPr>
              <w:t>Market and competitive</w:t>
            </w:r>
          </w:p>
        </w:tc>
        <w:tc>
          <w:tcPr>
            <w:tcW w:type="dxa" w:w="5688"/>
            <w:shd w:fill="F4F5F6"/>
            <w:vAlign w:val="center"/>
            <w:tcMar>
              <w:top w:w="90" w:type="dxa"/>
              <w:start w:w="100" w:type="dxa"/>
              <w:bottom w:w="90" w:type="dxa"/>
              <w:end w:w="100" w:type="dxa"/>
            </w:tcMar>
          </w:tcPr>
          <w:p>
            <w:pPr>
              <w:spacing w:after="0"/>
              <w:jc w:val="left"/>
            </w:pPr>
            <w:r/>
            <w:r>
              <w:rPr>
                <w:rFonts w:ascii="Aptos" w:hAnsi="Aptos"/>
                <w:b w:val="0"/>
                <w:color w:val="13263D"/>
                <w:sz w:val="15"/>
              </w:rPr>
              <w:t>Positioning, battlecard, competitive evidence, partner map and launch narrative</w:t>
            </w:r>
          </w:p>
        </w:tc>
        <w:tc>
          <w:tcPr>
            <w:tcW w:type="dxa" w:w="1512"/>
            <w:shd w:fill="F4F5F6"/>
            <w:vAlign w:val="center"/>
            <w:tcMar>
              <w:top w:w="90" w:type="dxa"/>
              <w:start w:w="100" w:type="dxa"/>
              <w:bottom w:w="90" w:type="dxa"/>
              <w:end w:w="100" w:type="dxa"/>
            </w:tcMar>
          </w:tcPr>
          <w:p>
            <w:pPr>
              <w:spacing w:after="0"/>
              <w:jc w:val="left"/>
            </w:pPr>
            <w:r/>
            <w:r>
              <w:rPr>
                <w:rFonts w:ascii="Aptos" w:hAnsi="Aptos"/>
                <w:b w:val="0"/>
                <w:color w:val="13263D"/>
                <w:sz w:val="15"/>
              </w:rPr>
              <w:t>Marketing</w:t>
            </w:r>
          </w:p>
        </w:tc>
      </w:tr>
      <w:tr>
        <w:tc>
          <w:tcPr>
            <w:tcW w:type="dxa" w:w="576"/>
            <w:shd w:fill="FFFFFF"/>
            <w:vAlign w:val="center"/>
            <w:tcMar>
              <w:top w:w="90" w:type="dxa"/>
              <w:start w:w="100" w:type="dxa"/>
              <w:bottom w:w="90" w:type="dxa"/>
              <w:end w:w="100" w:type="dxa"/>
            </w:tcMar>
          </w:tcPr>
          <w:p>
            <w:pPr>
              <w:spacing w:after="0"/>
              <w:jc w:val="center"/>
            </w:pPr>
            <w:r/>
            <w:r>
              <w:rPr>
                <w:rFonts w:ascii="Aptos" w:hAnsi="Aptos"/>
                <w:b w:val="0"/>
                <w:color w:val="13263D"/>
                <w:sz w:val="15"/>
              </w:rPr>
              <w:t>9</w:t>
            </w:r>
          </w:p>
        </w:tc>
        <w:tc>
          <w:tcPr>
            <w:tcW w:type="dxa" w:w="2232"/>
            <w:shd w:fill="FFFFFF"/>
            <w:vAlign w:val="center"/>
            <w:tcMar>
              <w:top w:w="90" w:type="dxa"/>
              <w:start w:w="100" w:type="dxa"/>
              <w:bottom w:w="90" w:type="dxa"/>
              <w:end w:w="100" w:type="dxa"/>
            </w:tcMar>
          </w:tcPr>
          <w:p>
            <w:pPr>
              <w:spacing w:after="0"/>
              <w:jc w:val="left"/>
            </w:pPr>
            <w:r/>
            <w:r>
              <w:rPr>
                <w:rFonts w:ascii="Aptos" w:hAnsi="Aptos"/>
                <w:b w:val="0"/>
                <w:color w:val="13263D"/>
                <w:sz w:val="15"/>
              </w:rPr>
              <w:t>Program and quality</w:t>
            </w:r>
          </w:p>
        </w:tc>
        <w:tc>
          <w:tcPr>
            <w:tcW w:type="dxa" w:w="5688"/>
            <w:shd w:fill="FFFFFF"/>
            <w:vAlign w:val="center"/>
            <w:tcMar>
              <w:top w:w="90" w:type="dxa"/>
              <w:start w:w="100" w:type="dxa"/>
              <w:bottom w:w="90" w:type="dxa"/>
              <w:end w:w="100" w:type="dxa"/>
            </w:tcMar>
          </w:tcPr>
          <w:p>
            <w:pPr>
              <w:spacing w:after="0"/>
              <w:jc w:val="left"/>
            </w:pPr>
            <w:r/>
            <w:r>
              <w:rPr>
                <w:rFonts w:ascii="Aptos" w:hAnsi="Aptos"/>
                <w:b w:val="0"/>
                <w:color w:val="13263D"/>
                <w:sz w:val="15"/>
              </w:rPr>
              <w:t>Risks, schedule, RACI, design reviews, evidence ledger and decision gates</w:t>
            </w:r>
          </w:p>
        </w:tc>
        <w:tc>
          <w:tcPr>
            <w:tcW w:type="dxa" w:w="1512"/>
            <w:shd w:fill="FFFFFF"/>
            <w:vAlign w:val="center"/>
            <w:tcMar>
              <w:top w:w="90" w:type="dxa"/>
              <w:start w:w="100" w:type="dxa"/>
              <w:bottom w:w="90" w:type="dxa"/>
              <w:end w:w="100" w:type="dxa"/>
            </w:tcMar>
          </w:tcPr>
          <w:p>
            <w:pPr>
              <w:spacing w:after="0"/>
              <w:jc w:val="left"/>
            </w:pPr>
            <w:r/>
            <w:r>
              <w:rPr>
                <w:rFonts w:ascii="Aptos" w:hAnsi="Aptos"/>
                <w:b w:val="0"/>
                <w:color w:val="13263D"/>
                <w:sz w:val="15"/>
              </w:rPr>
              <w:t>Program management</w:t>
            </w:r>
          </w:p>
        </w:tc>
      </w:tr>
    </w:tbl>
    <w:p>
      <w:pPr>
        <w:spacing w:after="20"/>
      </w:pPr>
    </w:p>
    <w:p>
      <w:pPr>
        <w:pStyle w:val="Heading2"/>
      </w:pPr>
      <w:r>
        <w:t>10.2 Twelve-week plan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3263D"/>
            <w:vAlign w:val="center"/>
            <w:tcMar>
              <w:top w:w="90" w:type="dxa"/>
              <w:start w:w="100" w:type="dxa"/>
              <w:bottom w:w="90" w:type="dxa"/>
              <w:end w:w="100" w:type="dxa"/>
            </w:tcMar>
          </w:tcPr>
          <w:p>
            <w:pPr>
              <w:spacing w:after="0"/>
              <w:jc w:val="center"/>
            </w:pPr>
            <w:r/>
            <w:r>
              <w:rPr>
                <w:rFonts w:ascii="Aptos" w:hAnsi="Aptos"/>
                <w:b/>
                <w:color w:val="FFFFFF"/>
                <w:sz w:val="17"/>
              </w:rPr>
              <w:t>Phase</w:t>
            </w:r>
          </w:p>
        </w:tc>
        <w:tc>
          <w:tcPr>
            <w:tcW w:type="dxa" w:w="936"/>
            <w:shd w:fill="13263D"/>
            <w:vAlign w:val="center"/>
            <w:tcMar>
              <w:top w:w="90" w:type="dxa"/>
              <w:start w:w="100" w:type="dxa"/>
              <w:bottom w:w="90" w:type="dxa"/>
              <w:end w:w="100" w:type="dxa"/>
            </w:tcMar>
          </w:tcPr>
          <w:p>
            <w:pPr>
              <w:spacing w:after="0"/>
              <w:jc w:val="center"/>
            </w:pPr>
            <w:r/>
            <w:r>
              <w:rPr>
                <w:rFonts w:ascii="Aptos" w:hAnsi="Aptos"/>
                <w:b/>
                <w:color w:val="FFFFFF"/>
                <w:sz w:val="17"/>
              </w:rPr>
              <w:t>Weeks</w:t>
            </w:r>
          </w:p>
        </w:tc>
        <w:tc>
          <w:tcPr>
            <w:tcW w:type="dxa" w:w="4896"/>
            <w:shd w:fill="13263D"/>
            <w:vAlign w:val="center"/>
            <w:tcMar>
              <w:top w:w="90" w:type="dxa"/>
              <w:start w:w="100" w:type="dxa"/>
              <w:bottom w:w="90" w:type="dxa"/>
              <w:end w:w="100" w:type="dxa"/>
            </w:tcMar>
          </w:tcPr>
          <w:p>
            <w:pPr>
              <w:spacing w:after="0"/>
              <w:jc w:val="center"/>
            </w:pPr>
            <w:r/>
            <w:r>
              <w:rPr>
                <w:rFonts w:ascii="Aptos" w:hAnsi="Aptos"/>
                <w:b/>
                <w:color w:val="FFFFFF"/>
                <w:sz w:val="17"/>
              </w:rPr>
              <w:t>Objectives</w:t>
            </w:r>
          </w:p>
        </w:tc>
        <w:tc>
          <w:tcPr>
            <w:tcW w:type="dxa" w:w="2808"/>
            <w:shd w:fill="13263D"/>
            <w:vAlign w:val="center"/>
            <w:tcMar>
              <w:top w:w="90" w:type="dxa"/>
              <w:start w:w="100" w:type="dxa"/>
              <w:bottom w:w="90" w:type="dxa"/>
              <w:end w:w="100" w:type="dxa"/>
            </w:tcMar>
          </w:tcPr>
          <w:p>
            <w:pPr>
              <w:spacing w:after="0"/>
              <w:jc w:val="center"/>
            </w:pPr>
            <w:r/>
            <w:r>
              <w:rPr>
                <w:rFonts w:ascii="Aptos" w:hAnsi="Aptos"/>
                <w:b/>
                <w:color w:val="FFFFFF"/>
                <w:sz w:val="17"/>
              </w:rPr>
              <w:t>Exit artifacts</w:t>
            </w:r>
          </w:p>
        </w:tc>
      </w:tr>
      <w:tr>
        <w:tc>
          <w:tcPr>
            <w:tcW w:type="dxa" w:w="1440"/>
            <w:shd w:fill="FFFFFF"/>
            <w:vAlign w:val="center"/>
            <w:tcMar>
              <w:top w:w="90" w:type="dxa"/>
              <w:start w:w="100" w:type="dxa"/>
              <w:bottom w:w="90" w:type="dxa"/>
              <w:end w:w="100" w:type="dxa"/>
            </w:tcMar>
          </w:tcPr>
          <w:p>
            <w:pPr>
              <w:spacing w:after="0"/>
              <w:jc w:val="center"/>
            </w:pPr>
            <w:r/>
            <w:r>
              <w:rPr>
                <w:rFonts w:ascii="Aptos" w:hAnsi="Aptos"/>
                <w:b w:val="0"/>
                <w:color w:val="13263D"/>
                <w:sz w:val="16"/>
              </w:rPr>
              <w:t>Define</w:t>
            </w:r>
          </w:p>
        </w:tc>
        <w:tc>
          <w:tcPr>
            <w:tcW w:type="dxa" w:w="936"/>
            <w:shd w:fill="FFFFFF"/>
            <w:vAlign w:val="center"/>
            <w:tcMar>
              <w:top w:w="90" w:type="dxa"/>
              <w:start w:w="100" w:type="dxa"/>
              <w:bottom w:w="90" w:type="dxa"/>
              <w:end w:w="100" w:type="dxa"/>
            </w:tcMar>
          </w:tcPr>
          <w:p>
            <w:pPr>
              <w:spacing w:after="0"/>
              <w:jc w:val="left"/>
            </w:pPr>
            <w:r/>
            <w:r>
              <w:rPr>
                <w:rFonts w:ascii="Aptos" w:hAnsi="Aptos"/>
                <w:b w:val="0"/>
                <w:color w:val="13263D"/>
                <w:sz w:val="16"/>
              </w:rPr>
              <w:t>1–3</w:t>
            </w:r>
          </w:p>
        </w:tc>
        <w:tc>
          <w:tcPr>
            <w:tcW w:type="dxa" w:w="4896"/>
            <w:shd w:fill="FFFFFF"/>
            <w:vAlign w:val="center"/>
            <w:tcMar>
              <w:top w:w="90" w:type="dxa"/>
              <w:start w:w="100" w:type="dxa"/>
              <w:bottom w:w="90" w:type="dxa"/>
              <w:end w:w="100" w:type="dxa"/>
            </w:tcMar>
          </w:tcPr>
          <w:p>
            <w:pPr>
              <w:spacing w:after="0"/>
              <w:jc w:val="left"/>
            </w:pPr>
            <w:r/>
            <w:r>
              <w:rPr>
                <w:rFonts w:ascii="Aptos" w:hAnsi="Aptos"/>
                <w:b w:val="0"/>
                <w:color w:val="13263D"/>
                <w:sz w:val="16"/>
              </w:rPr>
              <w:t>Freeze product boundary, target workloads, form-factor candidates, assumptions and owners</w:t>
            </w:r>
          </w:p>
        </w:tc>
        <w:tc>
          <w:tcPr>
            <w:tcW w:type="dxa" w:w="2808"/>
            <w:shd w:fill="FFFFFF"/>
            <w:vAlign w:val="center"/>
            <w:tcMar>
              <w:top w:w="90" w:type="dxa"/>
              <w:start w:w="100" w:type="dxa"/>
              <w:bottom w:w="90" w:type="dxa"/>
              <w:end w:w="100" w:type="dxa"/>
            </w:tcMar>
          </w:tcPr>
          <w:p>
            <w:pPr>
              <w:spacing w:after="0"/>
              <w:jc w:val="left"/>
            </w:pPr>
            <w:r/>
            <w:r>
              <w:rPr>
                <w:rFonts w:ascii="Aptos" w:hAnsi="Aptos"/>
                <w:b w:val="0"/>
                <w:color w:val="13263D"/>
                <w:sz w:val="16"/>
              </w:rPr>
              <w:t>MRD v1, architecture choices, approved evidence ledger</w:t>
            </w:r>
          </w:p>
        </w:tc>
      </w:tr>
      <w:tr>
        <w:tc>
          <w:tcPr>
            <w:tcW w:type="dxa" w:w="1440"/>
            <w:shd w:fill="F4F5F6"/>
            <w:vAlign w:val="center"/>
            <w:tcMar>
              <w:top w:w="90" w:type="dxa"/>
              <w:start w:w="100" w:type="dxa"/>
              <w:bottom w:w="90" w:type="dxa"/>
              <w:end w:w="100" w:type="dxa"/>
            </w:tcMar>
          </w:tcPr>
          <w:p>
            <w:pPr>
              <w:spacing w:after="0"/>
              <w:jc w:val="center"/>
            </w:pPr>
            <w:r/>
            <w:r>
              <w:rPr>
                <w:rFonts w:ascii="Aptos" w:hAnsi="Aptos"/>
                <w:b w:val="0"/>
                <w:color w:val="13263D"/>
                <w:sz w:val="16"/>
              </w:rPr>
              <w:t>Model</w:t>
            </w:r>
          </w:p>
        </w:tc>
        <w:tc>
          <w:tcPr>
            <w:tcW w:type="dxa" w:w="936"/>
            <w:shd w:fill="F4F5F6"/>
            <w:vAlign w:val="center"/>
            <w:tcMar>
              <w:top w:w="90" w:type="dxa"/>
              <w:start w:w="100" w:type="dxa"/>
              <w:bottom w:w="90" w:type="dxa"/>
              <w:end w:w="100" w:type="dxa"/>
            </w:tcMar>
          </w:tcPr>
          <w:p>
            <w:pPr>
              <w:spacing w:after="0"/>
              <w:jc w:val="left"/>
            </w:pPr>
            <w:r/>
            <w:r>
              <w:rPr>
                <w:rFonts w:ascii="Aptos" w:hAnsi="Aptos"/>
                <w:b w:val="0"/>
                <w:color w:val="13263D"/>
                <w:sz w:val="16"/>
              </w:rPr>
              <w:t>4–6</w:t>
            </w:r>
          </w:p>
        </w:tc>
        <w:tc>
          <w:tcPr>
            <w:tcW w:type="dxa" w:w="4896"/>
            <w:shd w:fill="F4F5F6"/>
            <w:vAlign w:val="center"/>
            <w:tcMar>
              <w:top w:w="90" w:type="dxa"/>
              <w:start w:w="100" w:type="dxa"/>
              <w:bottom w:w="90" w:type="dxa"/>
              <w:end w:w="100" w:type="dxa"/>
            </w:tcMar>
          </w:tcPr>
          <w:p>
            <w:pPr>
              <w:spacing w:after="0"/>
              <w:jc w:val="left"/>
            </w:pPr>
            <w:r/>
            <w:r>
              <w:rPr>
                <w:rFonts w:ascii="Aptos" w:hAnsi="Aptos"/>
                <w:b w:val="0"/>
                <w:color w:val="13263D"/>
                <w:sz w:val="16"/>
              </w:rPr>
              <w:t>Build thermal/power, memory, NPU, PCIe and software architecture models</w:t>
            </w:r>
          </w:p>
        </w:tc>
        <w:tc>
          <w:tcPr>
            <w:tcW w:type="dxa" w:w="2808"/>
            <w:shd w:fill="F4F5F6"/>
            <w:vAlign w:val="center"/>
            <w:tcMar>
              <w:top w:w="90" w:type="dxa"/>
              <w:start w:w="100" w:type="dxa"/>
              <w:bottom w:w="90" w:type="dxa"/>
              <w:end w:w="100" w:type="dxa"/>
            </w:tcMar>
          </w:tcPr>
          <w:p>
            <w:pPr>
              <w:spacing w:after="0"/>
              <w:jc w:val="left"/>
            </w:pPr>
            <w:r/>
            <w:r>
              <w:rPr>
                <w:rFonts w:ascii="Aptos" w:hAnsi="Aptos"/>
                <w:b w:val="0"/>
                <w:color w:val="13263D"/>
                <w:sz w:val="16"/>
              </w:rPr>
              <w:t>Feasibility report, emulator profile, API draft</w:t>
            </w:r>
          </w:p>
        </w:tc>
      </w:tr>
      <w:tr>
        <w:tc>
          <w:tcPr>
            <w:tcW w:type="dxa" w:w="1440"/>
            <w:shd w:fill="FFFFFF"/>
            <w:vAlign w:val="center"/>
            <w:tcMar>
              <w:top w:w="90" w:type="dxa"/>
              <w:start w:w="100" w:type="dxa"/>
              <w:bottom w:w="90" w:type="dxa"/>
              <w:end w:w="100" w:type="dxa"/>
            </w:tcMar>
          </w:tcPr>
          <w:p>
            <w:pPr>
              <w:spacing w:after="0"/>
              <w:jc w:val="center"/>
            </w:pPr>
            <w:r/>
            <w:r>
              <w:rPr>
                <w:rFonts w:ascii="Aptos" w:hAnsi="Aptos"/>
                <w:b w:val="0"/>
                <w:color w:val="13263D"/>
                <w:sz w:val="16"/>
              </w:rPr>
              <w:t>Evaluate</w:t>
            </w:r>
          </w:p>
        </w:tc>
        <w:tc>
          <w:tcPr>
            <w:tcW w:type="dxa" w:w="936"/>
            <w:shd w:fill="FFFFFF"/>
            <w:vAlign w:val="center"/>
            <w:tcMar>
              <w:top w:w="90" w:type="dxa"/>
              <w:start w:w="100" w:type="dxa"/>
              <w:bottom w:w="90" w:type="dxa"/>
              <w:end w:w="100" w:type="dxa"/>
            </w:tcMar>
          </w:tcPr>
          <w:p>
            <w:pPr>
              <w:spacing w:after="0"/>
              <w:jc w:val="left"/>
            </w:pPr>
            <w:r/>
            <w:r>
              <w:rPr>
                <w:rFonts w:ascii="Aptos" w:hAnsi="Aptos"/>
                <w:b w:val="0"/>
                <w:color w:val="13263D"/>
                <w:sz w:val="16"/>
              </w:rPr>
              <w:t>7–9</w:t>
            </w:r>
          </w:p>
        </w:tc>
        <w:tc>
          <w:tcPr>
            <w:tcW w:type="dxa" w:w="4896"/>
            <w:shd w:fill="FFFFFF"/>
            <w:vAlign w:val="center"/>
            <w:tcMar>
              <w:top w:w="90" w:type="dxa"/>
              <w:start w:w="100" w:type="dxa"/>
              <w:bottom w:w="90" w:type="dxa"/>
              <w:end w:w="100" w:type="dxa"/>
            </w:tcMar>
          </w:tcPr>
          <w:p>
            <w:pPr>
              <w:spacing w:after="0"/>
              <w:jc w:val="left"/>
            </w:pPr>
            <w:r/>
            <w:r>
              <w:rPr>
                <w:rFonts w:ascii="Aptos" w:hAnsi="Aptos"/>
                <w:b w:val="0"/>
                <w:color w:val="13263D"/>
                <w:sz w:val="16"/>
              </w:rPr>
              <w:t>Run workload sizing, ModelPack bring-up, OEM topology and competitive comparisons</w:t>
            </w:r>
          </w:p>
        </w:tc>
        <w:tc>
          <w:tcPr>
            <w:tcW w:type="dxa" w:w="2808"/>
            <w:shd w:fill="FFFFFF"/>
            <w:vAlign w:val="center"/>
            <w:tcMar>
              <w:top w:w="90" w:type="dxa"/>
              <w:start w:w="100" w:type="dxa"/>
              <w:bottom w:w="90" w:type="dxa"/>
              <w:end w:w="100" w:type="dxa"/>
            </w:tcMar>
          </w:tcPr>
          <w:p>
            <w:pPr>
              <w:spacing w:after="0"/>
              <w:jc w:val="left"/>
            </w:pPr>
            <w:r/>
            <w:r>
              <w:rPr>
                <w:rFonts w:ascii="Aptos" w:hAnsi="Aptos"/>
                <w:b w:val="0"/>
                <w:color w:val="13263D"/>
                <w:sz w:val="16"/>
              </w:rPr>
              <w:t>Scorecards, fit/no-fit map, prototype requirements</w:t>
            </w:r>
          </w:p>
        </w:tc>
      </w:tr>
      <w:tr>
        <w:tc>
          <w:tcPr>
            <w:tcW w:type="dxa" w:w="1440"/>
            <w:shd w:fill="F4F5F6"/>
            <w:vAlign w:val="center"/>
            <w:tcMar>
              <w:top w:w="90" w:type="dxa"/>
              <w:start w:w="100" w:type="dxa"/>
              <w:bottom w:w="90" w:type="dxa"/>
              <w:end w:w="100" w:type="dxa"/>
            </w:tcMar>
          </w:tcPr>
          <w:p>
            <w:pPr>
              <w:spacing w:after="0"/>
              <w:jc w:val="center"/>
            </w:pPr>
            <w:r/>
            <w:r>
              <w:rPr>
                <w:rFonts w:ascii="Aptos" w:hAnsi="Aptos"/>
                <w:b w:val="0"/>
                <w:color w:val="13263D"/>
                <w:sz w:val="16"/>
              </w:rPr>
              <w:t>Decide</w:t>
            </w:r>
          </w:p>
        </w:tc>
        <w:tc>
          <w:tcPr>
            <w:tcW w:type="dxa" w:w="936"/>
            <w:shd w:fill="F4F5F6"/>
            <w:vAlign w:val="center"/>
            <w:tcMar>
              <w:top w:w="90" w:type="dxa"/>
              <w:start w:w="100" w:type="dxa"/>
              <w:bottom w:w="90" w:type="dxa"/>
              <w:end w:w="100" w:type="dxa"/>
            </w:tcMar>
          </w:tcPr>
          <w:p>
            <w:pPr>
              <w:spacing w:after="0"/>
              <w:jc w:val="left"/>
            </w:pPr>
            <w:r/>
            <w:r>
              <w:rPr>
                <w:rFonts w:ascii="Aptos" w:hAnsi="Aptos"/>
                <w:b w:val="0"/>
                <w:color w:val="13263D"/>
                <w:sz w:val="16"/>
              </w:rPr>
              <w:t>10–12</w:t>
            </w:r>
          </w:p>
        </w:tc>
        <w:tc>
          <w:tcPr>
            <w:tcW w:type="dxa" w:w="4896"/>
            <w:shd w:fill="F4F5F6"/>
            <w:vAlign w:val="center"/>
            <w:tcMar>
              <w:top w:w="90" w:type="dxa"/>
              <w:start w:w="100" w:type="dxa"/>
              <w:bottom w:w="90" w:type="dxa"/>
              <w:end w:w="100" w:type="dxa"/>
            </w:tcMar>
          </w:tcPr>
          <w:p>
            <w:pPr>
              <w:spacing w:after="0"/>
              <w:jc w:val="left"/>
            </w:pPr>
            <w:r/>
            <w:r>
              <w:rPr>
                <w:rFonts w:ascii="Aptos" w:hAnsi="Aptos"/>
                <w:b w:val="0"/>
                <w:color w:val="13263D"/>
                <w:sz w:val="16"/>
              </w:rPr>
              <w:t>Close critical risks, prepare partner package and management recommendation</w:t>
            </w:r>
          </w:p>
        </w:tc>
        <w:tc>
          <w:tcPr>
            <w:tcW w:type="dxa" w:w="2808"/>
            <w:shd w:fill="F4F5F6"/>
            <w:vAlign w:val="center"/>
            <w:tcMar>
              <w:top w:w="90" w:type="dxa"/>
              <w:start w:w="100" w:type="dxa"/>
              <w:bottom w:w="90" w:type="dxa"/>
              <w:end w:w="100" w:type="dxa"/>
            </w:tcMar>
          </w:tcPr>
          <w:p>
            <w:pPr>
              <w:spacing w:after="0"/>
              <w:jc w:val="left"/>
            </w:pPr>
            <w:r/>
            <w:r>
              <w:rPr>
                <w:rFonts w:ascii="Aptos" w:hAnsi="Aptos"/>
                <w:b w:val="0"/>
                <w:color w:val="13263D"/>
                <w:sz w:val="16"/>
              </w:rPr>
              <w:t>PRD v0.5, prototype plan, budget and continue/hold/stop decision</w:t>
            </w:r>
          </w:p>
        </w:tc>
      </w:tr>
    </w:tbl>
    <w:p>
      <w:pPr>
        <w:spacing w:after="20"/>
      </w:pPr>
    </w:p>
    <w:p>
      <w:pPr>
        <w:pStyle w:val="Heading2"/>
      </w:pPr>
      <w:r>
        <w:t>10.3 Management decisions requested now</w:t>
      </w:r>
    </w:p>
    <w:p>
      <w:pPr>
        <w:pStyle w:val="ListBullet"/>
      </w:pPr>
      <w:r>
        <w:t>Approve ATMOS E3.S as a formal discovery and feasibility workstream.</w:t>
      </w:r>
    </w:p>
    <w:p>
      <w:pPr>
        <w:pStyle w:val="ListBullet"/>
      </w:pPr>
      <w:r>
        <w:t>Name one accountable product owner and one accountable architecture owner.</w:t>
      </w:r>
    </w:p>
    <w:p>
      <w:pPr>
        <w:pStyle w:val="ListBullet"/>
      </w:pPr>
      <w:r>
        <w:t>Authorize engagement with two OEM platform teams and two design-partner customers.</w:t>
      </w:r>
    </w:p>
    <w:p>
      <w:pPr>
        <w:pStyle w:val="ListBullet"/>
      </w:pPr>
      <w:r>
        <w:t>Freeze the first three workload classes: embedding, neural reranking and one quantized dense LLM.</w:t>
      </w:r>
    </w:p>
    <w:p>
      <w:pPr>
        <w:pStyle w:val="ListBullet"/>
      </w:pPr>
      <w:r>
        <w:t>Allow E3.S 2T to remain an equal candidate until thermal and power studies complete.</w:t>
      </w:r>
    </w:p>
    <w:p>
      <w:pPr>
        <w:pStyle w:val="ListBullet"/>
      </w:pPr>
      <w:r>
        <w:t>Protect the quarter from expansion into giant cross-device MoE, generic vector database, training or full RAG implementation.</w:t>
      </w:r>
    </w:p>
    <w:p>
      <w:pPr>
        <w:pStyle w:val="ListBullet"/>
      </w:pPr>
      <w:r>
        <w:t>Require Week 6 and Week 12 decision gates with explicit stop criteria.</w:t>
      </w:r>
    </w:p>
    <w:p>
      <w:r>
        <w:br w:type="page"/>
      </w:r>
    </w:p>
    <w:p>
      <w:pPr>
        <w:pStyle w:val="Heading1"/>
      </w:pPr>
      <w:r>
        <w:t>11. Risks, Decision Gates and Rejection Criteria</w:t>
      </w:r>
    </w:p>
    <w:p>
      <w:pPr>
        <w:pStyle w:val="Heading2"/>
      </w:pPr>
      <w:r>
        <w:t>11.1 Top risks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3263D"/>
            <w:vAlign w:val="center"/>
            <w:tcMar>
              <w:top w:w="90" w:type="dxa"/>
              <w:start w:w="100" w:type="dxa"/>
              <w:bottom w:w="90" w:type="dxa"/>
              <w:end w:w="100" w:type="dxa"/>
            </w:tcMar>
          </w:tcPr>
          <w:p>
            <w:pPr>
              <w:spacing w:after="0"/>
              <w:jc w:val="center"/>
            </w:pPr>
            <w:r/>
            <w:r>
              <w:rPr>
                <w:rFonts w:ascii="Aptos" w:hAnsi="Aptos"/>
                <w:b/>
                <w:color w:val="FFFFFF"/>
                <w:sz w:val="17"/>
              </w:rPr>
              <w:t>Risk</w:t>
            </w:r>
          </w:p>
        </w:tc>
        <w:tc>
          <w:tcPr>
            <w:tcW w:type="dxa" w:w="3240"/>
            <w:shd w:fill="13263D"/>
            <w:vAlign w:val="center"/>
            <w:tcMar>
              <w:top w:w="90" w:type="dxa"/>
              <w:start w:w="100" w:type="dxa"/>
              <w:bottom w:w="90" w:type="dxa"/>
              <w:end w:w="100" w:type="dxa"/>
            </w:tcMar>
          </w:tcPr>
          <w:p>
            <w:pPr>
              <w:spacing w:after="0"/>
              <w:jc w:val="center"/>
            </w:pPr>
            <w:r/>
            <w:r>
              <w:rPr>
                <w:rFonts w:ascii="Aptos" w:hAnsi="Aptos"/>
                <w:b/>
                <w:color w:val="FFFFFF"/>
                <w:sz w:val="17"/>
              </w:rPr>
              <w:t>Impact</w:t>
            </w:r>
          </w:p>
        </w:tc>
        <w:tc>
          <w:tcPr>
            <w:tcW w:type="dxa" w:w="4608"/>
            <w:shd w:fill="13263D"/>
            <w:vAlign w:val="center"/>
            <w:tcMar>
              <w:top w:w="90" w:type="dxa"/>
              <w:start w:w="100" w:type="dxa"/>
              <w:bottom w:w="90" w:type="dxa"/>
              <w:end w:w="100" w:type="dxa"/>
            </w:tcMar>
          </w:tcPr>
          <w:p>
            <w:pPr>
              <w:spacing w:after="0"/>
              <w:jc w:val="center"/>
            </w:pPr>
            <w:r/>
            <w:r>
              <w:rPr>
                <w:rFonts w:ascii="Aptos" w:hAnsi="Aptos"/>
                <w:b/>
                <w:color w:val="FFFFFF"/>
                <w:sz w:val="17"/>
              </w:rPr>
              <w:t>Mitigation / decision</w:t>
            </w:r>
          </w:p>
        </w:tc>
      </w:tr>
      <w:tr>
        <w:tc>
          <w:tcPr>
            <w:tcW w:type="dxa" w:w="2088"/>
            <w:shd w:fill="FFFFFF"/>
            <w:vAlign w:val="center"/>
            <w:tcMar>
              <w:top w:w="90" w:type="dxa"/>
              <w:start w:w="100" w:type="dxa"/>
              <w:bottom w:w="90" w:type="dxa"/>
              <w:end w:w="100" w:type="dxa"/>
            </w:tcMar>
          </w:tcPr>
          <w:p>
            <w:pPr>
              <w:spacing w:after="0"/>
              <w:jc w:val="left"/>
            </w:pPr>
            <w:r/>
            <w:r>
              <w:rPr>
                <w:rFonts w:ascii="Aptos" w:hAnsi="Aptos"/>
                <w:b w:val="0"/>
                <w:color w:val="13263D"/>
                <w:sz w:val="16"/>
              </w:rPr>
              <w:t>Power exceeds E3.S envelope</w:t>
            </w:r>
          </w:p>
        </w:tc>
        <w:tc>
          <w:tcPr>
            <w:tcW w:type="dxa" w:w="3240"/>
            <w:shd w:fill="FFFFFF"/>
            <w:vAlign w:val="center"/>
            <w:tcMar>
              <w:top w:w="90" w:type="dxa"/>
              <w:start w:w="100" w:type="dxa"/>
              <w:bottom w:w="90" w:type="dxa"/>
              <w:end w:w="100" w:type="dxa"/>
            </w:tcMar>
          </w:tcPr>
          <w:p>
            <w:pPr>
              <w:spacing w:after="0"/>
              <w:jc w:val="left"/>
            </w:pPr>
            <w:r/>
            <w:r>
              <w:rPr>
                <w:rFonts w:ascii="Aptos" w:hAnsi="Aptos"/>
                <w:b w:val="0"/>
                <w:color w:val="13263D"/>
                <w:sz w:val="16"/>
              </w:rPr>
              <w:t>Invalidates thin-device concept</w:t>
            </w:r>
          </w:p>
        </w:tc>
        <w:tc>
          <w:tcPr>
            <w:tcW w:type="dxa" w:w="4608"/>
            <w:shd w:fill="FFFFFF"/>
            <w:vAlign w:val="center"/>
            <w:tcMar>
              <w:top w:w="90" w:type="dxa"/>
              <w:start w:w="100" w:type="dxa"/>
              <w:bottom w:w="90" w:type="dxa"/>
              <w:end w:w="100" w:type="dxa"/>
            </w:tcMar>
          </w:tcPr>
          <w:p>
            <w:pPr>
              <w:spacing w:after="0"/>
              <w:jc w:val="left"/>
            </w:pPr>
            <w:r/>
            <w:r>
              <w:rPr>
                <w:rFonts w:ascii="Aptos" w:hAnsi="Aptos"/>
                <w:b w:val="0"/>
                <w:color w:val="13263D"/>
                <w:sz w:val="16"/>
              </w:rPr>
              <w:t>Evaluate 2T, reduced clock/NPU, or stop E3 product</w:t>
            </w:r>
          </w:p>
        </w:tc>
      </w:tr>
      <w:tr>
        <w:tc>
          <w:tcPr>
            <w:tcW w:type="dxa" w:w="2088"/>
            <w:shd w:fill="F4F5F6"/>
            <w:vAlign w:val="center"/>
            <w:tcMar>
              <w:top w:w="90" w:type="dxa"/>
              <w:start w:w="100" w:type="dxa"/>
              <w:bottom w:w="90" w:type="dxa"/>
              <w:end w:w="100" w:type="dxa"/>
            </w:tcMar>
          </w:tcPr>
          <w:p>
            <w:pPr>
              <w:spacing w:after="0"/>
              <w:jc w:val="left"/>
            </w:pPr>
            <w:r/>
            <w:r>
              <w:rPr>
                <w:rFonts w:ascii="Aptos" w:hAnsi="Aptos"/>
                <w:b w:val="0"/>
                <w:color w:val="13263D"/>
                <w:sz w:val="16"/>
              </w:rPr>
              <w:t>Active memory too small</w:t>
            </w:r>
          </w:p>
        </w:tc>
        <w:tc>
          <w:tcPr>
            <w:tcW w:type="dxa" w:w="3240"/>
            <w:shd w:fill="F4F5F6"/>
            <w:vAlign w:val="center"/>
            <w:tcMar>
              <w:top w:w="90" w:type="dxa"/>
              <w:start w:w="100" w:type="dxa"/>
              <w:bottom w:w="90" w:type="dxa"/>
              <w:end w:w="100" w:type="dxa"/>
            </w:tcMar>
          </w:tcPr>
          <w:p>
            <w:pPr>
              <w:spacing w:after="0"/>
              <w:jc w:val="left"/>
            </w:pPr>
            <w:r/>
            <w:r>
              <w:rPr>
                <w:rFonts w:ascii="Aptos" w:hAnsi="Aptos"/>
                <w:b w:val="0"/>
                <w:color w:val="13263D"/>
                <w:sz w:val="16"/>
              </w:rPr>
              <w:t>Limits context, batching or model graph</w:t>
            </w:r>
          </w:p>
        </w:tc>
        <w:tc>
          <w:tcPr>
            <w:tcW w:type="dxa" w:w="4608"/>
            <w:shd w:fill="F4F5F6"/>
            <w:vAlign w:val="center"/>
            <w:tcMar>
              <w:top w:w="90" w:type="dxa"/>
              <w:start w:w="100" w:type="dxa"/>
              <w:bottom w:w="90" w:type="dxa"/>
              <w:end w:w="100" w:type="dxa"/>
            </w:tcMar>
          </w:tcPr>
          <w:p>
            <w:pPr>
              <w:spacing w:after="0"/>
              <w:jc w:val="left"/>
            </w:pPr>
            <w:r/>
            <w:r>
              <w:rPr>
                <w:rFonts w:ascii="Aptos" w:hAnsi="Aptos"/>
                <w:b w:val="0"/>
                <w:color w:val="13263D"/>
                <w:sz w:val="16"/>
              </w:rPr>
              <w:t>Increase LPDDR, narrow workloads, or move to full-length card</w:t>
            </w:r>
          </w:p>
        </w:tc>
      </w:tr>
      <w:tr>
        <w:tc>
          <w:tcPr>
            <w:tcW w:type="dxa" w:w="2088"/>
            <w:shd w:fill="FFFFFF"/>
            <w:vAlign w:val="center"/>
            <w:tcMar>
              <w:top w:w="90" w:type="dxa"/>
              <w:start w:w="100" w:type="dxa"/>
              <w:bottom w:w="90" w:type="dxa"/>
              <w:end w:w="100" w:type="dxa"/>
            </w:tcMar>
          </w:tcPr>
          <w:p>
            <w:pPr>
              <w:spacing w:after="0"/>
              <w:jc w:val="left"/>
            </w:pPr>
            <w:r/>
            <w:r>
              <w:rPr>
                <w:rFonts w:ascii="Aptos" w:hAnsi="Aptos"/>
                <w:b w:val="0"/>
                <w:color w:val="13263D"/>
                <w:sz w:val="16"/>
              </w:rPr>
              <w:t>NPU operator gaps</w:t>
            </w:r>
          </w:p>
        </w:tc>
        <w:tc>
          <w:tcPr>
            <w:tcW w:type="dxa" w:w="3240"/>
            <w:shd w:fill="FFFFFF"/>
            <w:vAlign w:val="center"/>
            <w:tcMar>
              <w:top w:w="90" w:type="dxa"/>
              <w:start w:w="100" w:type="dxa"/>
              <w:bottom w:w="90" w:type="dxa"/>
              <w:end w:w="100" w:type="dxa"/>
            </w:tcMar>
          </w:tcPr>
          <w:p>
            <w:pPr>
              <w:spacing w:after="0"/>
              <w:jc w:val="left"/>
            </w:pPr>
            <w:r/>
            <w:r>
              <w:rPr>
                <w:rFonts w:ascii="Aptos" w:hAnsi="Aptos"/>
                <w:b w:val="0"/>
                <w:color w:val="13263D"/>
                <w:sz w:val="16"/>
              </w:rPr>
              <w:t>Model fallback destroys value</w:t>
            </w:r>
          </w:p>
        </w:tc>
        <w:tc>
          <w:tcPr>
            <w:tcW w:type="dxa" w:w="4608"/>
            <w:shd w:fill="FFFFFF"/>
            <w:vAlign w:val="center"/>
            <w:tcMar>
              <w:top w:w="90" w:type="dxa"/>
              <w:start w:w="100" w:type="dxa"/>
              <w:bottom w:w="90" w:type="dxa"/>
              <w:end w:w="100" w:type="dxa"/>
            </w:tcMar>
          </w:tcPr>
          <w:p>
            <w:pPr>
              <w:spacing w:after="0"/>
              <w:jc w:val="left"/>
            </w:pPr>
            <w:r/>
            <w:r>
              <w:rPr>
                <w:rFonts w:ascii="Aptos" w:hAnsi="Aptos"/>
                <w:b w:val="0"/>
                <w:color w:val="13263D"/>
                <w:sz w:val="16"/>
              </w:rPr>
              <w:t>ModelPack-first compiler plan and explicit unsupported-op report</w:t>
            </w:r>
          </w:p>
        </w:tc>
      </w:tr>
      <w:tr>
        <w:tc>
          <w:tcPr>
            <w:tcW w:type="dxa" w:w="2088"/>
            <w:shd w:fill="F4F5F6"/>
            <w:vAlign w:val="center"/>
            <w:tcMar>
              <w:top w:w="90" w:type="dxa"/>
              <w:start w:w="100" w:type="dxa"/>
              <w:bottom w:w="90" w:type="dxa"/>
              <w:end w:w="100" w:type="dxa"/>
            </w:tcMar>
          </w:tcPr>
          <w:p>
            <w:pPr>
              <w:spacing w:after="0"/>
              <w:jc w:val="left"/>
            </w:pPr>
            <w:r/>
            <w:r>
              <w:rPr>
                <w:rFonts w:ascii="Aptos" w:hAnsi="Aptos"/>
                <w:b w:val="0"/>
                <w:color w:val="13263D"/>
                <w:sz w:val="16"/>
              </w:rPr>
              <w:t>Host x4 link bottleneck</w:t>
            </w:r>
          </w:p>
        </w:tc>
        <w:tc>
          <w:tcPr>
            <w:tcW w:type="dxa" w:w="3240"/>
            <w:shd w:fill="F4F5F6"/>
            <w:vAlign w:val="center"/>
            <w:tcMar>
              <w:top w:w="90" w:type="dxa"/>
              <w:start w:w="100" w:type="dxa"/>
              <w:bottom w:w="90" w:type="dxa"/>
              <w:end w:w="100" w:type="dxa"/>
            </w:tcMar>
          </w:tcPr>
          <w:p>
            <w:pPr>
              <w:spacing w:after="0"/>
              <w:jc w:val="left"/>
            </w:pPr>
            <w:r/>
            <w:r>
              <w:rPr>
                <w:rFonts w:ascii="Aptos" w:hAnsi="Aptos"/>
                <w:b w:val="0"/>
                <w:color w:val="13263D"/>
                <w:sz w:val="16"/>
              </w:rPr>
              <w:t>High ingress/egress or multi-device communication stalls</w:t>
            </w:r>
          </w:p>
        </w:tc>
        <w:tc>
          <w:tcPr>
            <w:tcW w:type="dxa" w:w="4608"/>
            <w:shd w:fill="F4F5F6"/>
            <w:vAlign w:val="center"/>
            <w:tcMar>
              <w:top w:w="90" w:type="dxa"/>
              <w:start w:w="100" w:type="dxa"/>
              <w:bottom w:w="90" w:type="dxa"/>
              <w:end w:w="100" w:type="dxa"/>
            </w:tcMar>
          </w:tcPr>
          <w:p>
            <w:pPr>
              <w:spacing w:after="0"/>
              <w:jc w:val="left"/>
            </w:pPr>
            <w:r/>
            <w:r>
              <w:rPr>
                <w:rFonts w:ascii="Aptos" w:hAnsi="Aptos"/>
                <w:b w:val="0"/>
                <w:color w:val="13263D"/>
                <w:sz w:val="16"/>
              </w:rPr>
              <w:t>Keep weights local, choose independent workloads, evaluate x8 2T</w:t>
            </w:r>
          </w:p>
        </w:tc>
      </w:tr>
      <w:tr>
        <w:tc>
          <w:tcPr>
            <w:tcW w:type="dxa" w:w="2088"/>
            <w:shd w:fill="FFFFFF"/>
            <w:vAlign w:val="center"/>
            <w:tcMar>
              <w:top w:w="90" w:type="dxa"/>
              <w:start w:w="100" w:type="dxa"/>
              <w:bottom w:w="90" w:type="dxa"/>
              <w:end w:w="100" w:type="dxa"/>
            </w:tcMar>
          </w:tcPr>
          <w:p>
            <w:pPr>
              <w:spacing w:after="0"/>
              <w:jc w:val="left"/>
            </w:pPr>
            <w:r/>
            <w:r>
              <w:rPr>
                <w:rFonts w:ascii="Aptos" w:hAnsi="Aptos"/>
                <w:b w:val="0"/>
                <w:color w:val="13263D"/>
                <w:sz w:val="16"/>
              </w:rPr>
              <w:t>OEM backplane oversubscription</w:t>
            </w:r>
          </w:p>
        </w:tc>
        <w:tc>
          <w:tcPr>
            <w:tcW w:type="dxa" w:w="3240"/>
            <w:shd w:fill="FFFFFF"/>
            <w:vAlign w:val="center"/>
            <w:tcMar>
              <w:top w:w="90" w:type="dxa"/>
              <w:start w:w="100" w:type="dxa"/>
              <w:bottom w:w="90" w:type="dxa"/>
              <w:end w:w="100" w:type="dxa"/>
            </w:tcMar>
          </w:tcPr>
          <w:p>
            <w:pPr>
              <w:spacing w:after="0"/>
              <w:jc w:val="left"/>
            </w:pPr>
            <w:r/>
            <w:r>
              <w:rPr>
                <w:rFonts w:ascii="Aptos" w:hAnsi="Aptos"/>
                <w:b w:val="0"/>
                <w:color w:val="13263D"/>
                <w:sz w:val="16"/>
              </w:rPr>
              <w:t>Aggregate throughput below device sum</w:t>
            </w:r>
          </w:p>
        </w:tc>
        <w:tc>
          <w:tcPr>
            <w:tcW w:type="dxa" w:w="4608"/>
            <w:shd w:fill="FFFFFF"/>
            <w:vAlign w:val="center"/>
            <w:tcMar>
              <w:top w:w="90" w:type="dxa"/>
              <w:start w:w="100" w:type="dxa"/>
              <w:bottom w:w="90" w:type="dxa"/>
              <w:end w:w="100" w:type="dxa"/>
            </w:tcMar>
          </w:tcPr>
          <w:p>
            <w:pPr>
              <w:spacing w:after="0"/>
              <w:jc w:val="left"/>
            </w:pPr>
            <w:r/>
            <w:r>
              <w:rPr>
                <w:rFonts w:ascii="Aptos" w:hAnsi="Aptos"/>
                <w:b w:val="0"/>
                <w:color w:val="13263D"/>
                <w:sz w:val="16"/>
              </w:rPr>
              <w:t>Publish qualified topology and device-count limits</w:t>
            </w:r>
          </w:p>
        </w:tc>
      </w:tr>
      <w:tr>
        <w:tc>
          <w:tcPr>
            <w:tcW w:type="dxa" w:w="2088"/>
            <w:shd w:fill="F4F5F6"/>
            <w:vAlign w:val="center"/>
            <w:tcMar>
              <w:top w:w="90" w:type="dxa"/>
              <w:start w:w="100" w:type="dxa"/>
              <w:bottom w:w="90" w:type="dxa"/>
              <w:end w:w="100" w:type="dxa"/>
            </w:tcMar>
          </w:tcPr>
          <w:p>
            <w:pPr>
              <w:spacing w:after="0"/>
              <w:jc w:val="left"/>
            </w:pPr>
            <w:r/>
            <w:r>
              <w:rPr>
                <w:rFonts w:ascii="Aptos" w:hAnsi="Aptos"/>
                <w:b w:val="0"/>
                <w:color w:val="13263D"/>
                <w:sz w:val="16"/>
              </w:rPr>
              <w:t>Software ecosystem delay</w:t>
            </w:r>
          </w:p>
        </w:tc>
        <w:tc>
          <w:tcPr>
            <w:tcW w:type="dxa" w:w="3240"/>
            <w:shd w:fill="F4F5F6"/>
            <w:vAlign w:val="center"/>
            <w:tcMar>
              <w:top w:w="90" w:type="dxa"/>
              <w:start w:w="100" w:type="dxa"/>
              <w:bottom w:w="90" w:type="dxa"/>
              <w:end w:w="100" w:type="dxa"/>
            </w:tcMar>
          </w:tcPr>
          <w:p>
            <w:pPr>
              <w:spacing w:after="0"/>
              <w:jc w:val="left"/>
            </w:pPr>
            <w:r/>
            <w:r>
              <w:rPr>
                <w:rFonts w:ascii="Aptos" w:hAnsi="Aptos"/>
                <w:b w:val="0"/>
                <w:color w:val="13263D"/>
                <w:sz w:val="16"/>
              </w:rPr>
              <w:t>Hardware unavailable to applications</w:t>
            </w:r>
          </w:p>
        </w:tc>
        <w:tc>
          <w:tcPr>
            <w:tcW w:type="dxa" w:w="4608"/>
            <w:shd w:fill="F4F5F6"/>
            <w:vAlign w:val="center"/>
            <w:tcMar>
              <w:top w:w="90" w:type="dxa"/>
              <w:start w:w="100" w:type="dxa"/>
              <w:bottom w:w="90" w:type="dxa"/>
              <w:end w:w="100" w:type="dxa"/>
            </w:tcMar>
          </w:tcPr>
          <w:p>
            <w:pPr>
              <w:spacing w:after="0"/>
              <w:jc w:val="left"/>
            </w:pPr>
            <w:r/>
            <w:r>
              <w:rPr>
                <w:rFonts w:ascii="Aptos" w:hAnsi="Aptos"/>
                <w:b w:val="0"/>
                <w:color w:val="13263D"/>
                <w:sz w:val="16"/>
              </w:rPr>
              <w:t>Prioritize simple APIs and one production framework path</w:t>
            </w:r>
          </w:p>
        </w:tc>
      </w:tr>
      <w:tr>
        <w:tc>
          <w:tcPr>
            <w:tcW w:type="dxa" w:w="2088"/>
            <w:shd w:fill="FFFFFF"/>
            <w:vAlign w:val="center"/>
            <w:tcMar>
              <w:top w:w="90" w:type="dxa"/>
              <w:start w:w="100" w:type="dxa"/>
              <w:bottom w:w="90" w:type="dxa"/>
              <w:end w:w="100" w:type="dxa"/>
            </w:tcMar>
          </w:tcPr>
          <w:p>
            <w:pPr>
              <w:spacing w:after="0"/>
              <w:jc w:val="left"/>
            </w:pPr>
            <w:r/>
            <w:r>
              <w:rPr>
                <w:rFonts w:ascii="Aptos" w:hAnsi="Aptos"/>
                <w:b w:val="0"/>
                <w:color w:val="13263D"/>
                <w:sz w:val="16"/>
              </w:rPr>
              <w:t>Market confusion</w:t>
            </w:r>
          </w:p>
        </w:tc>
        <w:tc>
          <w:tcPr>
            <w:tcW w:type="dxa" w:w="3240"/>
            <w:shd w:fill="FFFFFF"/>
            <w:vAlign w:val="center"/>
            <w:tcMar>
              <w:top w:w="90" w:type="dxa"/>
              <w:start w:w="100" w:type="dxa"/>
              <w:bottom w:w="90" w:type="dxa"/>
              <w:end w:w="100" w:type="dxa"/>
            </w:tcMar>
          </w:tcPr>
          <w:p>
            <w:pPr>
              <w:spacing w:after="0"/>
              <w:jc w:val="left"/>
            </w:pPr>
            <w:r/>
            <w:r>
              <w:rPr>
                <w:rFonts w:ascii="Aptos" w:hAnsi="Aptos"/>
                <w:b w:val="0"/>
                <w:color w:val="13263D"/>
                <w:sz w:val="16"/>
              </w:rPr>
              <w:t>E3.S competes with full ATMOS or SSD portfolio</w:t>
            </w:r>
          </w:p>
        </w:tc>
        <w:tc>
          <w:tcPr>
            <w:tcW w:type="dxa" w:w="4608"/>
            <w:shd w:fill="FFFFFF"/>
            <w:vAlign w:val="center"/>
            <w:tcMar>
              <w:top w:w="90" w:type="dxa"/>
              <w:start w:w="100" w:type="dxa"/>
              <w:bottom w:w="90" w:type="dxa"/>
              <w:end w:w="100" w:type="dxa"/>
            </w:tcMar>
          </w:tcPr>
          <w:p>
            <w:pPr>
              <w:spacing w:after="0"/>
              <w:jc w:val="left"/>
            </w:pPr>
            <w:r/>
            <w:r>
              <w:rPr>
                <w:rFonts w:ascii="Aptos" w:hAnsi="Aptos"/>
                <w:b w:val="0"/>
                <w:color w:val="13263D"/>
                <w:sz w:val="16"/>
              </w:rPr>
              <w:t>Define portfolio roles and qualification guide</w:t>
            </w:r>
          </w:p>
        </w:tc>
      </w:tr>
      <w:tr>
        <w:tc>
          <w:tcPr>
            <w:tcW w:type="dxa" w:w="2088"/>
            <w:shd w:fill="F4F5F6"/>
            <w:vAlign w:val="center"/>
            <w:tcMar>
              <w:top w:w="90" w:type="dxa"/>
              <w:start w:w="100" w:type="dxa"/>
              <w:bottom w:w="90" w:type="dxa"/>
              <w:end w:w="100" w:type="dxa"/>
            </w:tcMar>
          </w:tcPr>
          <w:p>
            <w:pPr>
              <w:spacing w:after="0"/>
              <w:jc w:val="left"/>
            </w:pPr>
            <w:r/>
            <w:r>
              <w:rPr>
                <w:rFonts w:ascii="Aptos" w:hAnsi="Aptos"/>
                <w:b w:val="0"/>
                <w:color w:val="13263D"/>
                <w:sz w:val="16"/>
              </w:rPr>
              <w:t>Competitor catches capacity</w:t>
            </w:r>
          </w:p>
        </w:tc>
        <w:tc>
          <w:tcPr>
            <w:tcW w:type="dxa" w:w="3240"/>
            <w:shd w:fill="F4F5F6"/>
            <w:vAlign w:val="center"/>
            <w:tcMar>
              <w:top w:w="90" w:type="dxa"/>
              <w:start w:w="100" w:type="dxa"/>
              <w:bottom w:w="90" w:type="dxa"/>
              <w:end w:w="100" w:type="dxa"/>
            </w:tcMar>
          </w:tcPr>
          <w:p>
            <w:pPr>
              <w:spacing w:after="0"/>
              <w:jc w:val="left"/>
            </w:pPr>
            <w:r/>
            <w:r>
              <w:rPr>
                <w:rFonts w:ascii="Aptos" w:hAnsi="Aptos"/>
                <w:b w:val="0"/>
                <w:color w:val="13263D"/>
                <w:sz w:val="16"/>
              </w:rPr>
              <w:t>Modular AI modules add more DRAM</w:t>
            </w:r>
          </w:p>
        </w:tc>
        <w:tc>
          <w:tcPr>
            <w:tcW w:type="dxa" w:w="4608"/>
            <w:shd w:fill="F4F5F6"/>
            <w:vAlign w:val="center"/>
            <w:tcMar>
              <w:top w:w="90" w:type="dxa"/>
              <w:start w:w="100" w:type="dxa"/>
              <w:bottom w:w="90" w:type="dxa"/>
              <w:end w:w="100" w:type="dxa"/>
            </w:tcMar>
          </w:tcPr>
          <w:p>
            <w:pPr>
              <w:spacing w:after="0"/>
              <w:jc w:val="left"/>
            </w:pPr>
            <w:r/>
            <w:r>
              <w:rPr>
                <w:rFonts w:ascii="Aptos" w:hAnsi="Aptos"/>
                <w:b w:val="0"/>
                <w:color w:val="13263D"/>
                <w:sz w:val="16"/>
              </w:rPr>
              <w:t>Differentiate persistence, model capacity, ModelPacks and operations</w:t>
            </w:r>
          </w:p>
        </w:tc>
      </w:tr>
      <w:tr>
        <w:tc>
          <w:tcPr>
            <w:tcW w:type="dxa" w:w="2088"/>
            <w:shd w:fill="FFFFFF"/>
            <w:vAlign w:val="center"/>
            <w:tcMar>
              <w:top w:w="90" w:type="dxa"/>
              <w:start w:w="100" w:type="dxa"/>
              <w:bottom w:w="90" w:type="dxa"/>
              <w:end w:w="100" w:type="dxa"/>
            </w:tcMar>
          </w:tcPr>
          <w:p>
            <w:pPr>
              <w:spacing w:after="0"/>
              <w:jc w:val="left"/>
            </w:pPr>
            <w:r/>
            <w:r>
              <w:rPr>
                <w:rFonts w:ascii="Aptos" w:hAnsi="Aptos"/>
                <w:b w:val="0"/>
                <w:color w:val="13263D"/>
                <w:sz w:val="16"/>
              </w:rPr>
              <w:t>Economics fail</w:t>
            </w:r>
          </w:p>
        </w:tc>
        <w:tc>
          <w:tcPr>
            <w:tcW w:type="dxa" w:w="3240"/>
            <w:shd w:fill="FFFFFF"/>
            <w:vAlign w:val="center"/>
            <w:tcMar>
              <w:top w:w="90" w:type="dxa"/>
              <w:start w:w="100" w:type="dxa"/>
              <w:bottom w:w="90" w:type="dxa"/>
              <w:end w:w="100" w:type="dxa"/>
            </w:tcMar>
          </w:tcPr>
          <w:p>
            <w:pPr>
              <w:spacing w:after="0"/>
              <w:jc w:val="left"/>
            </w:pPr>
            <w:r/>
            <w:r>
              <w:rPr>
                <w:rFonts w:ascii="Aptos" w:hAnsi="Aptos"/>
                <w:b w:val="0"/>
                <w:color w:val="13263D"/>
                <w:sz w:val="16"/>
              </w:rPr>
              <w:t>CPU, GPU MIG or current modules are cheaper</w:t>
            </w:r>
          </w:p>
        </w:tc>
        <w:tc>
          <w:tcPr>
            <w:tcW w:type="dxa" w:w="4608"/>
            <w:shd w:fill="FFFFFF"/>
            <w:vAlign w:val="center"/>
            <w:tcMar>
              <w:top w:w="90" w:type="dxa"/>
              <w:start w:w="100" w:type="dxa"/>
              <w:bottom w:w="90" w:type="dxa"/>
              <w:end w:w="100" w:type="dxa"/>
            </w:tcMar>
          </w:tcPr>
          <w:p>
            <w:pPr>
              <w:spacing w:after="0"/>
              <w:jc w:val="left"/>
            </w:pPr>
            <w:r/>
            <w:r>
              <w:rPr>
                <w:rFonts w:ascii="Aptos" w:hAnsi="Aptos"/>
                <w:b w:val="0"/>
                <w:color w:val="13263D"/>
                <w:sz w:val="16"/>
              </w:rPr>
              <w:t>Use workload-specific SLO and TCO gates; stop weak uses</w:t>
            </w:r>
          </w:p>
        </w:tc>
      </w:tr>
      <w:tr>
        <w:tc>
          <w:tcPr>
            <w:tcW w:type="dxa" w:w="2088"/>
            <w:shd w:fill="F4F5F6"/>
            <w:vAlign w:val="center"/>
            <w:tcMar>
              <w:top w:w="90" w:type="dxa"/>
              <w:start w:w="100" w:type="dxa"/>
              <w:bottom w:w="90" w:type="dxa"/>
              <w:end w:w="100" w:type="dxa"/>
            </w:tcMar>
          </w:tcPr>
          <w:p>
            <w:pPr>
              <w:spacing w:after="0"/>
              <w:jc w:val="left"/>
            </w:pPr>
            <w:r/>
            <w:r>
              <w:rPr>
                <w:rFonts w:ascii="Aptos" w:hAnsi="Aptos"/>
                <w:b w:val="0"/>
                <w:color w:val="13263D"/>
                <w:sz w:val="16"/>
              </w:rPr>
              <w:t>Unproven hot-plug compute</w:t>
            </w:r>
          </w:p>
        </w:tc>
        <w:tc>
          <w:tcPr>
            <w:tcW w:type="dxa" w:w="3240"/>
            <w:shd w:fill="F4F5F6"/>
            <w:vAlign w:val="center"/>
            <w:tcMar>
              <w:top w:w="90" w:type="dxa"/>
              <w:start w:w="100" w:type="dxa"/>
              <w:bottom w:w="90" w:type="dxa"/>
              <w:end w:w="100" w:type="dxa"/>
            </w:tcMar>
          </w:tcPr>
          <w:p>
            <w:pPr>
              <w:spacing w:after="0"/>
              <w:jc w:val="left"/>
            </w:pPr>
            <w:r/>
            <w:r>
              <w:rPr>
                <w:rFonts w:ascii="Aptos" w:hAnsi="Aptos"/>
                <w:b w:val="0"/>
                <w:color w:val="13263D"/>
                <w:sz w:val="16"/>
              </w:rPr>
              <w:t>Service expectations exceed reality</w:t>
            </w:r>
          </w:p>
        </w:tc>
        <w:tc>
          <w:tcPr>
            <w:tcW w:type="dxa" w:w="4608"/>
            <w:shd w:fill="F4F5F6"/>
            <w:vAlign w:val="center"/>
            <w:tcMar>
              <w:top w:w="90" w:type="dxa"/>
              <w:start w:w="100" w:type="dxa"/>
              <w:bottom w:w="90" w:type="dxa"/>
              <w:end w:w="100" w:type="dxa"/>
            </w:tcMar>
          </w:tcPr>
          <w:p>
            <w:pPr>
              <w:spacing w:after="0"/>
              <w:jc w:val="left"/>
            </w:pPr>
            <w:r/>
            <w:r>
              <w:rPr>
                <w:rFonts w:ascii="Aptos" w:hAnsi="Aptos"/>
                <w:b w:val="0"/>
                <w:color w:val="13263D"/>
                <w:sz w:val="16"/>
              </w:rPr>
              <w:t>Define cold-plug or planned-service mode if necessary</w:t>
            </w:r>
          </w:p>
        </w:tc>
      </w:tr>
    </w:tbl>
    <w:p>
      <w:pPr>
        <w:spacing w:after="20"/>
      </w:pPr>
    </w:p>
    <w:p>
      <w:pPr>
        <w:pStyle w:val="Heading2"/>
      </w:pPr>
      <w:r>
        <w:t>11.2 Gate criteria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3263D"/>
            <w:vAlign w:val="center"/>
            <w:tcMar>
              <w:top w:w="90" w:type="dxa"/>
              <w:start w:w="100" w:type="dxa"/>
              <w:bottom w:w="90" w:type="dxa"/>
              <w:end w:w="100" w:type="dxa"/>
            </w:tcMar>
          </w:tcPr>
          <w:p>
            <w:pPr>
              <w:spacing w:after="0"/>
              <w:jc w:val="center"/>
            </w:pPr>
            <w:r/>
            <w:r>
              <w:rPr>
                <w:rFonts w:ascii="Aptos" w:hAnsi="Aptos"/>
                <w:b/>
                <w:color w:val="FFFFFF"/>
                <w:sz w:val="17"/>
              </w:rPr>
              <w:t>Gate</w:t>
            </w:r>
          </w:p>
        </w:tc>
        <w:tc>
          <w:tcPr>
            <w:tcW w:type="dxa" w:w="2880"/>
            <w:shd w:fill="13263D"/>
            <w:vAlign w:val="center"/>
            <w:tcMar>
              <w:top w:w="90" w:type="dxa"/>
              <w:start w:w="100" w:type="dxa"/>
              <w:bottom w:w="90" w:type="dxa"/>
              <w:end w:w="100" w:type="dxa"/>
            </w:tcMar>
          </w:tcPr>
          <w:p>
            <w:pPr>
              <w:spacing w:after="0"/>
              <w:jc w:val="center"/>
            </w:pPr>
            <w:r/>
            <w:r>
              <w:rPr>
                <w:rFonts w:ascii="Aptos" w:hAnsi="Aptos"/>
                <w:b/>
                <w:color w:val="FFFFFF"/>
                <w:sz w:val="17"/>
              </w:rPr>
              <w:t>Advance</w:t>
            </w:r>
          </w:p>
        </w:tc>
        <w:tc>
          <w:tcPr>
            <w:tcW w:type="dxa" w:w="2880"/>
            <w:shd w:fill="13263D"/>
            <w:vAlign w:val="center"/>
            <w:tcMar>
              <w:top w:w="90" w:type="dxa"/>
              <w:start w:w="100" w:type="dxa"/>
              <w:bottom w:w="90" w:type="dxa"/>
              <w:end w:w="100" w:type="dxa"/>
            </w:tcMar>
          </w:tcPr>
          <w:p>
            <w:pPr>
              <w:spacing w:after="0"/>
              <w:jc w:val="center"/>
            </w:pPr>
            <w:r/>
            <w:r>
              <w:rPr>
                <w:rFonts w:ascii="Aptos" w:hAnsi="Aptos"/>
                <w:b/>
                <w:color w:val="FFFFFF"/>
                <w:sz w:val="17"/>
              </w:rPr>
              <w:t>Hold / redesign</w:t>
            </w:r>
          </w:p>
        </w:tc>
        <w:tc>
          <w:tcPr>
            <w:tcW w:type="dxa" w:w="2664"/>
            <w:shd w:fill="13263D"/>
            <w:vAlign w:val="center"/>
            <w:tcMar>
              <w:top w:w="90" w:type="dxa"/>
              <w:start w:w="100" w:type="dxa"/>
              <w:bottom w:w="90" w:type="dxa"/>
              <w:end w:w="100" w:type="dxa"/>
            </w:tcMar>
          </w:tcPr>
          <w:p>
            <w:pPr>
              <w:spacing w:after="0"/>
              <w:jc w:val="center"/>
            </w:pPr>
            <w:r/>
            <w:r>
              <w:rPr>
                <w:rFonts w:ascii="Aptos" w:hAnsi="Aptos"/>
                <w:b/>
                <w:color w:val="FFFFFF"/>
                <w:sz w:val="17"/>
              </w:rPr>
              <w:t>Stop</w:t>
            </w:r>
          </w:p>
        </w:tc>
      </w:tr>
      <w:tr>
        <w:tc>
          <w:tcPr>
            <w:tcW w:type="dxa" w:w="1800"/>
            <w:shd w:fill="FFFFFF"/>
            <w:vAlign w:val="center"/>
            <w:tcMar>
              <w:top w:w="90" w:type="dxa"/>
              <w:start w:w="100" w:type="dxa"/>
              <w:bottom w:w="90" w:type="dxa"/>
              <w:end w:w="100" w:type="dxa"/>
            </w:tcMar>
          </w:tcPr>
          <w:p>
            <w:pPr>
              <w:spacing w:after="0"/>
              <w:jc w:val="center"/>
            </w:pPr>
            <w:r/>
            <w:r>
              <w:rPr>
                <w:rFonts w:ascii="Aptos" w:hAnsi="Aptos"/>
                <w:b w:val="0"/>
                <w:color w:val="13263D"/>
                <w:sz w:val="15"/>
              </w:rPr>
              <w:t>G1: Product fit</w:t>
            </w:r>
          </w:p>
        </w:tc>
        <w:tc>
          <w:tcPr>
            <w:tcW w:type="dxa" w:w="2880"/>
            <w:shd w:fill="FFFFFF"/>
            <w:vAlign w:val="center"/>
            <w:tcMar>
              <w:top w:w="90" w:type="dxa"/>
              <w:start w:w="100" w:type="dxa"/>
              <w:bottom w:w="90" w:type="dxa"/>
              <w:end w:w="100" w:type="dxa"/>
            </w:tcMar>
          </w:tcPr>
          <w:p>
            <w:pPr>
              <w:spacing w:after="0"/>
              <w:jc w:val="left"/>
            </w:pPr>
            <w:r/>
            <w:r>
              <w:rPr>
                <w:rFonts w:ascii="Aptos" w:hAnsi="Aptos"/>
                <w:b w:val="0"/>
                <w:color w:val="13263D"/>
                <w:sz w:val="15"/>
              </w:rPr>
              <w:t>At least two named customers and two OEMs validate the problem</w:t>
            </w:r>
          </w:p>
        </w:tc>
        <w:tc>
          <w:tcPr>
            <w:tcW w:type="dxa" w:w="2880"/>
            <w:shd w:fill="FFFFFF"/>
            <w:vAlign w:val="center"/>
            <w:tcMar>
              <w:top w:w="90" w:type="dxa"/>
              <w:start w:w="100" w:type="dxa"/>
              <w:bottom w:w="90" w:type="dxa"/>
              <w:end w:w="100" w:type="dxa"/>
            </w:tcMar>
          </w:tcPr>
          <w:p>
            <w:pPr>
              <w:spacing w:after="0"/>
              <w:jc w:val="left"/>
            </w:pPr>
            <w:r/>
            <w:r>
              <w:rPr>
                <w:rFonts w:ascii="Aptos" w:hAnsi="Aptos"/>
                <w:b w:val="0"/>
                <w:color w:val="13263D"/>
                <w:sz w:val="15"/>
              </w:rPr>
              <w:t>Interest exists but workload or form factor is unclear</w:t>
            </w:r>
          </w:p>
        </w:tc>
        <w:tc>
          <w:tcPr>
            <w:tcW w:type="dxa" w:w="2664"/>
            <w:shd w:fill="FFFFFF"/>
            <w:vAlign w:val="center"/>
            <w:tcMar>
              <w:top w:w="90" w:type="dxa"/>
              <w:start w:w="100" w:type="dxa"/>
              <w:bottom w:w="90" w:type="dxa"/>
              <w:end w:w="100" w:type="dxa"/>
            </w:tcMar>
          </w:tcPr>
          <w:p>
            <w:pPr>
              <w:spacing w:after="0"/>
              <w:jc w:val="left"/>
            </w:pPr>
            <w:r/>
            <w:r>
              <w:rPr>
                <w:rFonts w:ascii="Aptos" w:hAnsi="Aptos"/>
                <w:b w:val="0"/>
                <w:color w:val="13263D"/>
                <w:sz w:val="15"/>
              </w:rPr>
              <w:t>No differentiated demand</w:t>
            </w:r>
          </w:p>
        </w:tc>
      </w:tr>
      <w:tr>
        <w:tc>
          <w:tcPr>
            <w:tcW w:type="dxa" w:w="1800"/>
            <w:shd w:fill="F4F5F6"/>
            <w:vAlign w:val="center"/>
            <w:tcMar>
              <w:top w:w="90" w:type="dxa"/>
              <w:start w:w="100" w:type="dxa"/>
              <w:bottom w:w="90" w:type="dxa"/>
              <w:end w:w="100" w:type="dxa"/>
            </w:tcMar>
          </w:tcPr>
          <w:p>
            <w:pPr>
              <w:spacing w:after="0"/>
              <w:jc w:val="center"/>
            </w:pPr>
            <w:r/>
            <w:r>
              <w:rPr>
                <w:rFonts w:ascii="Aptos" w:hAnsi="Aptos"/>
                <w:b w:val="0"/>
                <w:color w:val="13263D"/>
                <w:sz w:val="15"/>
              </w:rPr>
              <w:t>G2: Device feasibility</w:t>
            </w:r>
          </w:p>
        </w:tc>
        <w:tc>
          <w:tcPr>
            <w:tcW w:type="dxa" w:w="2880"/>
            <w:shd w:fill="F4F5F6"/>
            <w:vAlign w:val="center"/>
            <w:tcMar>
              <w:top w:w="90" w:type="dxa"/>
              <w:start w:w="100" w:type="dxa"/>
              <w:bottom w:w="90" w:type="dxa"/>
              <w:end w:w="100" w:type="dxa"/>
            </w:tcMar>
          </w:tcPr>
          <w:p>
            <w:pPr>
              <w:spacing w:after="0"/>
              <w:jc w:val="left"/>
            </w:pPr>
            <w:r/>
            <w:r>
              <w:rPr>
                <w:rFonts w:ascii="Aptos" w:hAnsi="Aptos"/>
                <w:b w:val="0"/>
                <w:color w:val="13263D"/>
                <w:sz w:val="15"/>
              </w:rPr>
              <w:t>Target compute, capacity and active memory fit a supported E3 profile</w:t>
            </w:r>
          </w:p>
        </w:tc>
        <w:tc>
          <w:tcPr>
            <w:tcW w:type="dxa" w:w="2880"/>
            <w:shd w:fill="F4F5F6"/>
            <w:vAlign w:val="center"/>
            <w:tcMar>
              <w:top w:w="90" w:type="dxa"/>
              <w:start w:w="100" w:type="dxa"/>
              <w:bottom w:w="90" w:type="dxa"/>
              <w:end w:w="100" w:type="dxa"/>
            </w:tcMar>
          </w:tcPr>
          <w:p>
            <w:pPr>
              <w:spacing w:after="0"/>
              <w:jc w:val="left"/>
            </w:pPr>
            <w:r/>
            <w:r>
              <w:rPr>
                <w:rFonts w:ascii="Aptos" w:hAnsi="Aptos"/>
                <w:b w:val="0"/>
                <w:color w:val="13263D"/>
                <w:sz w:val="15"/>
              </w:rPr>
              <w:t>2T or reduced SKU required</w:t>
            </w:r>
          </w:p>
        </w:tc>
        <w:tc>
          <w:tcPr>
            <w:tcW w:type="dxa" w:w="2664"/>
            <w:shd w:fill="F4F5F6"/>
            <w:vAlign w:val="center"/>
            <w:tcMar>
              <w:top w:w="90" w:type="dxa"/>
              <w:start w:w="100" w:type="dxa"/>
              <w:bottom w:w="90" w:type="dxa"/>
              <w:end w:w="100" w:type="dxa"/>
            </w:tcMar>
          </w:tcPr>
          <w:p>
            <w:pPr>
              <w:spacing w:after="0"/>
              <w:jc w:val="left"/>
            </w:pPr>
            <w:r/>
            <w:r>
              <w:rPr>
                <w:rFonts w:ascii="Aptos" w:hAnsi="Aptos"/>
                <w:b w:val="0"/>
                <w:color w:val="13263D"/>
                <w:sz w:val="15"/>
              </w:rPr>
              <w:t>Power/thermal or packaging infeasible</w:t>
            </w:r>
          </w:p>
        </w:tc>
      </w:tr>
      <w:tr>
        <w:tc>
          <w:tcPr>
            <w:tcW w:type="dxa" w:w="1800"/>
            <w:shd w:fill="FFFFFF"/>
            <w:vAlign w:val="center"/>
            <w:tcMar>
              <w:top w:w="90" w:type="dxa"/>
              <w:start w:w="100" w:type="dxa"/>
              <w:bottom w:w="90" w:type="dxa"/>
              <w:end w:w="100" w:type="dxa"/>
            </w:tcMar>
          </w:tcPr>
          <w:p>
            <w:pPr>
              <w:spacing w:after="0"/>
              <w:jc w:val="center"/>
            </w:pPr>
            <w:r/>
            <w:r>
              <w:rPr>
                <w:rFonts w:ascii="Aptos" w:hAnsi="Aptos"/>
                <w:b w:val="0"/>
                <w:color w:val="13263D"/>
                <w:sz w:val="15"/>
              </w:rPr>
              <w:t>G3: Software feasibility</w:t>
            </w:r>
          </w:p>
        </w:tc>
        <w:tc>
          <w:tcPr>
            <w:tcW w:type="dxa" w:w="2880"/>
            <w:shd w:fill="FFFFFF"/>
            <w:vAlign w:val="center"/>
            <w:tcMar>
              <w:top w:w="90" w:type="dxa"/>
              <w:start w:w="100" w:type="dxa"/>
              <w:bottom w:w="90" w:type="dxa"/>
              <w:end w:w="100" w:type="dxa"/>
            </w:tcMar>
          </w:tcPr>
          <w:p>
            <w:pPr>
              <w:spacing w:after="0"/>
              <w:jc w:val="left"/>
            </w:pPr>
            <w:r/>
            <w:r>
              <w:rPr>
                <w:rFonts w:ascii="Aptos" w:hAnsi="Aptos"/>
                <w:b w:val="0"/>
                <w:color w:val="13263D"/>
                <w:sz w:val="15"/>
              </w:rPr>
              <w:t>Three launch ModelPacks compile and run in functional model</w:t>
            </w:r>
          </w:p>
        </w:tc>
        <w:tc>
          <w:tcPr>
            <w:tcW w:type="dxa" w:w="2880"/>
            <w:shd w:fill="FFFFFF"/>
            <w:vAlign w:val="center"/>
            <w:tcMar>
              <w:top w:w="90" w:type="dxa"/>
              <w:start w:w="100" w:type="dxa"/>
              <w:bottom w:w="90" w:type="dxa"/>
              <w:end w:w="100" w:type="dxa"/>
            </w:tcMar>
          </w:tcPr>
          <w:p>
            <w:pPr>
              <w:spacing w:after="0"/>
              <w:jc w:val="left"/>
            </w:pPr>
            <w:r/>
            <w:r>
              <w:rPr>
                <w:rFonts w:ascii="Aptos" w:hAnsi="Aptos"/>
                <w:b w:val="0"/>
                <w:color w:val="13263D"/>
                <w:sz w:val="15"/>
              </w:rPr>
              <w:t>One major operator/runtime gap remains</w:t>
            </w:r>
          </w:p>
        </w:tc>
        <w:tc>
          <w:tcPr>
            <w:tcW w:type="dxa" w:w="2664"/>
            <w:shd w:fill="FFFFFF"/>
            <w:vAlign w:val="center"/>
            <w:tcMar>
              <w:top w:w="90" w:type="dxa"/>
              <w:start w:w="100" w:type="dxa"/>
              <w:bottom w:w="90" w:type="dxa"/>
              <w:end w:w="100" w:type="dxa"/>
            </w:tcMar>
          </w:tcPr>
          <w:p>
            <w:pPr>
              <w:spacing w:after="0"/>
              <w:jc w:val="left"/>
            </w:pPr>
            <w:r/>
            <w:r>
              <w:rPr>
                <w:rFonts w:ascii="Aptos" w:hAnsi="Aptos"/>
                <w:b w:val="0"/>
                <w:color w:val="13263D"/>
                <w:sz w:val="15"/>
              </w:rPr>
              <w:t>Required models need broad fallback</w:t>
            </w:r>
          </w:p>
        </w:tc>
      </w:tr>
      <w:tr>
        <w:tc>
          <w:tcPr>
            <w:tcW w:type="dxa" w:w="1800"/>
            <w:shd w:fill="F4F5F6"/>
            <w:vAlign w:val="center"/>
            <w:tcMar>
              <w:top w:w="90" w:type="dxa"/>
              <w:start w:w="100" w:type="dxa"/>
              <w:bottom w:w="90" w:type="dxa"/>
              <w:end w:w="100" w:type="dxa"/>
            </w:tcMar>
          </w:tcPr>
          <w:p>
            <w:pPr>
              <w:spacing w:after="0"/>
              <w:jc w:val="center"/>
            </w:pPr>
            <w:r/>
            <w:r>
              <w:rPr>
                <w:rFonts w:ascii="Aptos" w:hAnsi="Aptos"/>
                <w:b w:val="0"/>
                <w:color w:val="13263D"/>
                <w:sz w:val="15"/>
              </w:rPr>
              <w:t>G4: Performance</w:t>
            </w:r>
          </w:p>
        </w:tc>
        <w:tc>
          <w:tcPr>
            <w:tcW w:type="dxa" w:w="2880"/>
            <w:shd w:fill="F4F5F6"/>
            <w:vAlign w:val="center"/>
            <w:tcMar>
              <w:top w:w="90" w:type="dxa"/>
              <w:start w:w="100" w:type="dxa"/>
              <w:bottom w:w="90" w:type="dxa"/>
              <w:end w:w="100" w:type="dxa"/>
            </w:tcMar>
          </w:tcPr>
          <w:p>
            <w:pPr>
              <w:spacing w:after="0"/>
              <w:jc w:val="left"/>
            </w:pPr>
            <w:r/>
            <w:r>
              <w:rPr>
                <w:rFonts w:ascii="Aptos" w:hAnsi="Aptos"/>
                <w:b w:val="0"/>
                <w:color w:val="13263D"/>
                <w:sz w:val="15"/>
              </w:rPr>
              <w:t>At least one launch workload shows material SLO-qualified value</w:t>
            </w:r>
          </w:p>
        </w:tc>
        <w:tc>
          <w:tcPr>
            <w:tcW w:type="dxa" w:w="2880"/>
            <w:shd w:fill="F4F5F6"/>
            <w:vAlign w:val="center"/>
            <w:tcMar>
              <w:top w:w="90" w:type="dxa"/>
              <w:start w:w="100" w:type="dxa"/>
              <w:bottom w:w="90" w:type="dxa"/>
              <w:end w:w="100" w:type="dxa"/>
            </w:tcMar>
          </w:tcPr>
          <w:p>
            <w:pPr>
              <w:spacing w:after="0"/>
              <w:jc w:val="left"/>
            </w:pPr>
            <w:r/>
            <w:r>
              <w:rPr>
                <w:rFonts w:ascii="Aptos" w:hAnsi="Aptos"/>
                <w:b w:val="0"/>
                <w:color w:val="13263D"/>
                <w:sz w:val="15"/>
              </w:rPr>
              <w:t>Value depends on one unresolved hardware parameter</w:t>
            </w:r>
          </w:p>
        </w:tc>
        <w:tc>
          <w:tcPr>
            <w:tcW w:type="dxa" w:w="2664"/>
            <w:shd w:fill="F4F5F6"/>
            <w:vAlign w:val="center"/>
            <w:tcMar>
              <w:top w:w="90" w:type="dxa"/>
              <w:start w:w="100" w:type="dxa"/>
              <w:bottom w:w="90" w:type="dxa"/>
              <w:end w:w="100" w:type="dxa"/>
            </w:tcMar>
          </w:tcPr>
          <w:p>
            <w:pPr>
              <w:spacing w:after="0"/>
              <w:jc w:val="left"/>
            </w:pPr>
            <w:r/>
            <w:r>
              <w:rPr>
                <w:rFonts w:ascii="Aptos" w:hAnsi="Aptos"/>
                <w:b w:val="0"/>
                <w:color w:val="13263D"/>
                <w:sz w:val="15"/>
              </w:rPr>
              <w:t>CPU/GPU/current module remains clearly superior</w:t>
            </w:r>
          </w:p>
        </w:tc>
      </w:tr>
      <w:tr>
        <w:tc>
          <w:tcPr>
            <w:tcW w:type="dxa" w:w="1800"/>
            <w:shd w:fill="FFFFFF"/>
            <w:vAlign w:val="center"/>
            <w:tcMar>
              <w:top w:w="90" w:type="dxa"/>
              <w:start w:w="100" w:type="dxa"/>
              <w:bottom w:w="90" w:type="dxa"/>
              <w:end w:w="100" w:type="dxa"/>
            </w:tcMar>
          </w:tcPr>
          <w:p>
            <w:pPr>
              <w:spacing w:after="0"/>
              <w:jc w:val="center"/>
            </w:pPr>
            <w:r/>
            <w:r>
              <w:rPr>
                <w:rFonts w:ascii="Aptos" w:hAnsi="Aptos"/>
                <w:b w:val="0"/>
                <w:color w:val="13263D"/>
                <w:sz w:val="15"/>
              </w:rPr>
              <w:t>G5: OEM readiness</w:t>
            </w:r>
          </w:p>
        </w:tc>
        <w:tc>
          <w:tcPr>
            <w:tcW w:type="dxa" w:w="2880"/>
            <w:shd w:fill="FFFFFF"/>
            <w:vAlign w:val="center"/>
            <w:tcMar>
              <w:top w:w="90" w:type="dxa"/>
              <w:start w:w="100" w:type="dxa"/>
              <w:bottom w:w="90" w:type="dxa"/>
              <w:end w:w="100" w:type="dxa"/>
            </w:tcMar>
          </w:tcPr>
          <w:p>
            <w:pPr>
              <w:spacing w:after="0"/>
              <w:jc w:val="left"/>
            </w:pPr>
            <w:r/>
            <w:r>
              <w:rPr>
                <w:rFonts w:ascii="Aptos" w:hAnsi="Aptos"/>
                <w:b w:val="0"/>
                <w:color w:val="13263D"/>
                <w:sz w:val="15"/>
              </w:rPr>
              <w:t>Qualified topology and integration plan agreed</w:t>
            </w:r>
          </w:p>
        </w:tc>
        <w:tc>
          <w:tcPr>
            <w:tcW w:type="dxa" w:w="2880"/>
            <w:shd w:fill="FFFFFF"/>
            <w:vAlign w:val="center"/>
            <w:tcMar>
              <w:top w:w="90" w:type="dxa"/>
              <w:start w:w="100" w:type="dxa"/>
              <w:bottom w:w="90" w:type="dxa"/>
              <w:end w:w="100" w:type="dxa"/>
            </w:tcMar>
          </w:tcPr>
          <w:p>
            <w:pPr>
              <w:spacing w:after="0"/>
              <w:jc w:val="left"/>
            </w:pPr>
            <w:r/>
            <w:r>
              <w:rPr>
                <w:rFonts w:ascii="Aptos" w:hAnsi="Aptos"/>
                <w:b w:val="0"/>
                <w:color w:val="13263D"/>
                <w:sz w:val="15"/>
              </w:rPr>
              <w:t>One platform-specific blocker remains</w:t>
            </w:r>
          </w:p>
        </w:tc>
        <w:tc>
          <w:tcPr>
            <w:tcW w:type="dxa" w:w="2664"/>
            <w:shd w:fill="FFFFFF"/>
            <w:vAlign w:val="center"/>
            <w:tcMar>
              <w:top w:w="90" w:type="dxa"/>
              <w:start w:w="100" w:type="dxa"/>
              <w:bottom w:w="90" w:type="dxa"/>
              <w:end w:w="100" w:type="dxa"/>
            </w:tcMar>
          </w:tcPr>
          <w:p>
            <w:pPr>
              <w:spacing w:after="0"/>
              <w:jc w:val="left"/>
            </w:pPr>
            <w:r/>
            <w:r>
              <w:rPr>
                <w:rFonts w:ascii="Aptos" w:hAnsi="Aptos"/>
                <w:b w:val="0"/>
                <w:color w:val="13263D"/>
                <w:sz w:val="15"/>
              </w:rPr>
              <w:t>No practical lane/power/cooling configuration</w:t>
            </w:r>
          </w:p>
        </w:tc>
      </w:tr>
      <w:tr>
        <w:tc>
          <w:tcPr>
            <w:tcW w:type="dxa" w:w="1800"/>
            <w:shd w:fill="F4F5F6"/>
            <w:vAlign w:val="center"/>
            <w:tcMar>
              <w:top w:w="90" w:type="dxa"/>
              <w:start w:w="100" w:type="dxa"/>
              <w:bottom w:w="90" w:type="dxa"/>
              <w:end w:w="100" w:type="dxa"/>
            </w:tcMar>
          </w:tcPr>
          <w:p>
            <w:pPr>
              <w:spacing w:after="0"/>
              <w:jc w:val="center"/>
            </w:pPr>
            <w:r/>
            <w:r>
              <w:rPr>
                <w:rFonts w:ascii="Aptos" w:hAnsi="Aptos"/>
                <w:b w:val="0"/>
                <w:color w:val="13263D"/>
                <w:sz w:val="15"/>
              </w:rPr>
              <w:t>G6: Business case</w:t>
            </w:r>
          </w:p>
        </w:tc>
        <w:tc>
          <w:tcPr>
            <w:tcW w:type="dxa" w:w="2880"/>
            <w:shd w:fill="F4F5F6"/>
            <w:vAlign w:val="center"/>
            <w:tcMar>
              <w:top w:w="90" w:type="dxa"/>
              <w:start w:w="100" w:type="dxa"/>
              <w:bottom w:w="90" w:type="dxa"/>
              <w:end w:w="100" w:type="dxa"/>
            </w:tcMar>
          </w:tcPr>
          <w:p>
            <w:pPr>
              <w:spacing w:after="0"/>
              <w:jc w:val="left"/>
            </w:pPr>
            <w:r/>
            <w:r>
              <w:rPr>
                <w:rFonts w:ascii="Aptos" w:hAnsi="Aptos"/>
                <w:b w:val="0"/>
                <w:color w:val="13263D"/>
                <w:sz w:val="15"/>
              </w:rPr>
              <w:t>Credible price, margin, volume and support model</w:t>
            </w:r>
          </w:p>
        </w:tc>
        <w:tc>
          <w:tcPr>
            <w:tcW w:type="dxa" w:w="2880"/>
            <w:shd w:fill="F4F5F6"/>
            <w:vAlign w:val="center"/>
            <w:tcMar>
              <w:top w:w="90" w:type="dxa"/>
              <w:start w:w="100" w:type="dxa"/>
              <w:bottom w:w="90" w:type="dxa"/>
              <w:end w:w="100" w:type="dxa"/>
            </w:tcMar>
          </w:tcPr>
          <w:p>
            <w:pPr>
              <w:spacing w:after="0"/>
              <w:jc w:val="left"/>
            </w:pPr>
            <w:r/>
            <w:r>
              <w:rPr>
                <w:rFonts w:ascii="Aptos" w:hAnsi="Aptos"/>
                <w:b w:val="0"/>
                <w:color w:val="13263D"/>
                <w:sz w:val="15"/>
              </w:rPr>
              <w:t>Economic sensitivity remains wide</w:t>
            </w:r>
          </w:p>
        </w:tc>
        <w:tc>
          <w:tcPr>
            <w:tcW w:type="dxa" w:w="2664"/>
            <w:shd w:fill="F4F5F6"/>
            <w:vAlign w:val="center"/>
            <w:tcMar>
              <w:top w:w="90" w:type="dxa"/>
              <w:start w:w="100" w:type="dxa"/>
              <w:bottom w:w="90" w:type="dxa"/>
              <w:end w:w="100" w:type="dxa"/>
            </w:tcMar>
          </w:tcPr>
          <w:p>
            <w:pPr>
              <w:spacing w:after="0"/>
              <w:jc w:val="left"/>
            </w:pPr>
            <w:r/>
            <w:r>
              <w:rPr>
                <w:rFonts w:ascii="Aptos" w:hAnsi="Aptos"/>
                <w:b w:val="0"/>
                <w:color w:val="13263D"/>
                <w:sz w:val="15"/>
              </w:rPr>
              <w:t>No viable ASP/TCO position</w:t>
            </w:r>
          </w:p>
        </w:tc>
      </w:tr>
    </w:tbl>
    <w:p>
      <w:pPr>
        <w:spacing w:after="20"/>
      </w:pPr>
    </w:p>
    <w:p>
      <w:r>
        <w:br w:type="page"/>
      </w:r>
    </w:p>
    <w:p>
      <w:pPr>
        <w:pStyle w:val="Heading1"/>
      </w:pPr>
      <w:r>
        <w:t>12. Appendices</w:t>
      </w:r>
    </w:p>
    <w:p>
      <w:pPr>
        <w:pStyle w:val="Heading2"/>
      </w:pPr>
      <w:r>
        <w:t>12.1 Minimum product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13263D"/>
            <w:vAlign w:val="center"/>
            <w:tcMar>
              <w:top w:w="90" w:type="dxa"/>
              <w:start w:w="100" w:type="dxa"/>
              <w:bottom w:w="90" w:type="dxa"/>
              <w:end w:w="100" w:type="dxa"/>
            </w:tcMar>
          </w:tcPr>
          <w:p>
            <w:pPr>
              <w:spacing w:after="0"/>
              <w:jc w:val="center"/>
            </w:pPr>
            <w:r/>
            <w:r>
              <w:rPr>
                <w:rFonts w:ascii="Aptos" w:hAnsi="Aptos"/>
                <w:b/>
                <w:color w:val="FFFFFF"/>
                <w:sz w:val="17"/>
              </w:rPr>
              <w:t>ID</w:t>
            </w:r>
          </w:p>
        </w:tc>
        <w:tc>
          <w:tcPr>
            <w:tcW w:type="dxa" w:w="7776"/>
            <w:shd w:fill="13263D"/>
            <w:vAlign w:val="center"/>
            <w:tcMar>
              <w:top w:w="90" w:type="dxa"/>
              <w:start w:w="100" w:type="dxa"/>
              <w:bottom w:w="90" w:type="dxa"/>
              <w:end w:w="100" w:type="dxa"/>
            </w:tcMar>
          </w:tcPr>
          <w:p>
            <w:pPr>
              <w:spacing w:after="0"/>
              <w:jc w:val="center"/>
            </w:pPr>
            <w:r/>
            <w:r>
              <w:rPr>
                <w:rFonts w:ascii="Aptos" w:hAnsi="Aptos"/>
                <w:b/>
                <w:color w:val="FFFFFF"/>
                <w:sz w:val="17"/>
              </w:rPr>
              <w:t>Requirement</w:t>
            </w:r>
          </w:p>
        </w:tc>
        <w:tc>
          <w:tcPr>
            <w:tcW w:type="dxa" w:w="1152"/>
            <w:shd w:fill="13263D"/>
            <w:vAlign w:val="center"/>
            <w:tcMar>
              <w:top w:w="90" w:type="dxa"/>
              <w:start w:w="100" w:type="dxa"/>
              <w:bottom w:w="90" w:type="dxa"/>
              <w:end w:w="100" w:type="dxa"/>
            </w:tcMar>
          </w:tcPr>
          <w:p>
            <w:pPr>
              <w:spacing w:after="0"/>
              <w:jc w:val="center"/>
            </w:pPr>
            <w:r/>
            <w:r>
              <w:rPr>
                <w:rFonts w:ascii="Aptos" w:hAnsi="Aptos"/>
                <w:b/>
                <w:color w:val="FFFFFF"/>
                <w:sz w:val="17"/>
              </w:rPr>
              <w:t>Priority</w:t>
            </w:r>
          </w:p>
        </w:tc>
      </w:tr>
      <w:tr>
        <w:tc>
          <w:tcPr>
            <w:tcW w:type="dxa" w:w="1008"/>
            <w:shd w:fill="FFFFFF"/>
            <w:vAlign w:val="center"/>
            <w:tcMar>
              <w:top w:w="90" w:type="dxa"/>
              <w:start w:w="100" w:type="dxa"/>
              <w:bottom w:w="90" w:type="dxa"/>
              <w:end w:w="100" w:type="dxa"/>
            </w:tcMar>
          </w:tcPr>
          <w:p>
            <w:pPr>
              <w:spacing w:after="0"/>
              <w:jc w:val="left"/>
            </w:pPr>
            <w:r/>
            <w:r>
              <w:rPr>
                <w:rFonts w:ascii="Aptos" w:hAnsi="Aptos"/>
                <w:b w:val="0"/>
                <w:color w:val="13263D"/>
                <w:sz w:val="16"/>
              </w:rPr>
              <w:t>PR-01</w:t>
            </w:r>
          </w:p>
        </w:tc>
        <w:tc>
          <w:tcPr>
            <w:tcW w:type="dxa" w:w="7776"/>
            <w:shd w:fill="FFFFFF"/>
            <w:vAlign w:val="center"/>
            <w:tcMar>
              <w:top w:w="90" w:type="dxa"/>
              <w:start w:w="100" w:type="dxa"/>
              <w:bottom w:w="90" w:type="dxa"/>
              <w:end w:w="100" w:type="dxa"/>
            </w:tcMar>
          </w:tcPr>
          <w:p>
            <w:pPr>
              <w:spacing w:after="0"/>
              <w:jc w:val="left"/>
            </w:pPr>
            <w:r/>
            <w:r>
              <w:rPr>
                <w:rFonts w:ascii="Aptos" w:hAnsi="Aptos"/>
                <w:b w:val="0"/>
                <w:color w:val="13263D"/>
                <w:sz w:val="16"/>
              </w:rPr>
              <w:t>One independently discoverable and resettable E3-class ATMOS device</w:t>
            </w:r>
          </w:p>
        </w:tc>
        <w:tc>
          <w:tcPr>
            <w:tcW w:type="dxa" w:w="1152"/>
            <w:shd w:fill="FFFFFF"/>
            <w:vAlign w:val="center"/>
            <w:tcMar>
              <w:top w:w="90" w:type="dxa"/>
              <w:start w:w="100" w:type="dxa"/>
              <w:bottom w:w="90" w:type="dxa"/>
              <w:end w:w="100" w:type="dxa"/>
            </w:tcMar>
          </w:tcPr>
          <w:p>
            <w:pPr>
              <w:spacing w:after="0"/>
              <w:jc w:val="left"/>
            </w:pPr>
            <w:r/>
            <w:r>
              <w:rPr>
                <w:rFonts w:ascii="Aptos" w:hAnsi="Aptos"/>
                <w:b w:val="0"/>
                <w:color w:val="13263D"/>
                <w:sz w:val="16"/>
              </w:rPr>
              <w:t>Must</w:t>
            </w:r>
          </w:p>
        </w:tc>
      </w:tr>
      <w:tr>
        <w:tc>
          <w:tcPr>
            <w:tcW w:type="dxa" w:w="1008"/>
            <w:shd w:fill="F4F5F6"/>
            <w:vAlign w:val="center"/>
            <w:tcMar>
              <w:top w:w="90" w:type="dxa"/>
              <w:start w:w="100" w:type="dxa"/>
              <w:bottom w:w="90" w:type="dxa"/>
              <w:end w:w="100" w:type="dxa"/>
            </w:tcMar>
          </w:tcPr>
          <w:p>
            <w:pPr>
              <w:spacing w:after="0"/>
              <w:jc w:val="left"/>
            </w:pPr>
            <w:r/>
            <w:r>
              <w:rPr>
                <w:rFonts w:ascii="Aptos" w:hAnsi="Aptos"/>
                <w:b w:val="0"/>
                <w:color w:val="13263D"/>
                <w:sz w:val="16"/>
              </w:rPr>
              <w:t>PR-02</w:t>
            </w:r>
          </w:p>
        </w:tc>
        <w:tc>
          <w:tcPr>
            <w:tcW w:type="dxa" w:w="7776"/>
            <w:shd w:fill="F4F5F6"/>
            <w:vAlign w:val="center"/>
            <w:tcMar>
              <w:top w:w="90" w:type="dxa"/>
              <w:start w:w="100" w:type="dxa"/>
              <w:bottom w:w="90" w:type="dxa"/>
              <w:end w:w="100" w:type="dxa"/>
            </w:tcMar>
          </w:tcPr>
          <w:p>
            <w:pPr>
              <w:spacing w:after="0"/>
              <w:jc w:val="left"/>
            </w:pPr>
            <w:r/>
            <w:r>
              <w:rPr>
                <w:rFonts w:ascii="Aptos" w:hAnsi="Aptos"/>
                <w:b w:val="0"/>
                <w:color w:val="13263D"/>
                <w:sz w:val="16"/>
              </w:rPr>
              <w:t>Usable persistent capacity sufficient for launch ModelPacks plus reserve</w:t>
            </w:r>
          </w:p>
        </w:tc>
        <w:tc>
          <w:tcPr>
            <w:tcW w:type="dxa" w:w="1152"/>
            <w:shd w:fill="F4F5F6"/>
            <w:vAlign w:val="center"/>
            <w:tcMar>
              <w:top w:w="90" w:type="dxa"/>
              <w:start w:w="100" w:type="dxa"/>
              <w:bottom w:w="90" w:type="dxa"/>
              <w:end w:w="100" w:type="dxa"/>
            </w:tcMar>
          </w:tcPr>
          <w:p>
            <w:pPr>
              <w:spacing w:after="0"/>
              <w:jc w:val="left"/>
            </w:pPr>
            <w:r/>
            <w:r>
              <w:rPr>
                <w:rFonts w:ascii="Aptos" w:hAnsi="Aptos"/>
                <w:b w:val="0"/>
                <w:color w:val="13263D"/>
                <w:sz w:val="16"/>
              </w:rPr>
              <w:t>Must</w:t>
            </w:r>
          </w:p>
        </w:tc>
      </w:tr>
      <w:tr>
        <w:tc>
          <w:tcPr>
            <w:tcW w:type="dxa" w:w="1008"/>
            <w:shd w:fill="FFFFFF"/>
            <w:vAlign w:val="center"/>
            <w:tcMar>
              <w:top w:w="90" w:type="dxa"/>
              <w:start w:w="100" w:type="dxa"/>
              <w:bottom w:w="90" w:type="dxa"/>
              <w:end w:w="100" w:type="dxa"/>
            </w:tcMar>
          </w:tcPr>
          <w:p>
            <w:pPr>
              <w:spacing w:after="0"/>
              <w:jc w:val="left"/>
            </w:pPr>
            <w:r/>
            <w:r>
              <w:rPr>
                <w:rFonts w:ascii="Aptos" w:hAnsi="Aptos"/>
                <w:b w:val="0"/>
                <w:color w:val="13263D"/>
                <w:sz w:val="16"/>
              </w:rPr>
              <w:t>PR-03</w:t>
            </w:r>
          </w:p>
        </w:tc>
        <w:tc>
          <w:tcPr>
            <w:tcW w:type="dxa" w:w="7776"/>
            <w:shd w:fill="FFFFFF"/>
            <w:vAlign w:val="center"/>
            <w:tcMar>
              <w:top w:w="90" w:type="dxa"/>
              <w:start w:w="100" w:type="dxa"/>
              <w:bottom w:w="90" w:type="dxa"/>
              <w:end w:w="100" w:type="dxa"/>
            </w:tcMar>
          </w:tcPr>
          <w:p>
            <w:pPr>
              <w:spacing w:after="0"/>
              <w:jc w:val="left"/>
            </w:pPr>
            <w:r/>
            <w:r>
              <w:rPr>
                <w:rFonts w:ascii="Aptos" w:hAnsi="Aptos"/>
                <w:b w:val="0"/>
                <w:color w:val="13263D"/>
                <w:sz w:val="16"/>
              </w:rPr>
              <w:t>Local active memory sufficient for launch workloads and runtime</w:t>
            </w:r>
          </w:p>
        </w:tc>
        <w:tc>
          <w:tcPr>
            <w:tcW w:type="dxa" w:w="1152"/>
            <w:shd w:fill="FFFFFF"/>
            <w:vAlign w:val="center"/>
            <w:tcMar>
              <w:top w:w="90" w:type="dxa"/>
              <w:start w:w="100" w:type="dxa"/>
              <w:bottom w:w="90" w:type="dxa"/>
              <w:end w:w="100" w:type="dxa"/>
            </w:tcMar>
          </w:tcPr>
          <w:p>
            <w:pPr>
              <w:spacing w:after="0"/>
              <w:jc w:val="left"/>
            </w:pPr>
            <w:r/>
            <w:r>
              <w:rPr>
                <w:rFonts w:ascii="Aptos" w:hAnsi="Aptos"/>
                <w:b w:val="0"/>
                <w:color w:val="13263D"/>
                <w:sz w:val="16"/>
              </w:rPr>
              <w:t>Must</w:t>
            </w:r>
          </w:p>
        </w:tc>
      </w:tr>
      <w:tr>
        <w:tc>
          <w:tcPr>
            <w:tcW w:type="dxa" w:w="1008"/>
            <w:shd w:fill="F4F5F6"/>
            <w:vAlign w:val="center"/>
            <w:tcMar>
              <w:top w:w="90" w:type="dxa"/>
              <w:start w:w="100" w:type="dxa"/>
              <w:bottom w:w="90" w:type="dxa"/>
              <w:end w:w="100" w:type="dxa"/>
            </w:tcMar>
          </w:tcPr>
          <w:p>
            <w:pPr>
              <w:spacing w:after="0"/>
              <w:jc w:val="left"/>
            </w:pPr>
            <w:r/>
            <w:r>
              <w:rPr>
                <w:rFonts w:ascii="Aptos" w:hAnsi="Aptos"/>
                <w:b w:val="0"/>
                <w:color w:val="13263D"/>
                <w:sz w:val="16"/>
              </w:rPr>
              <w:t>PR-04</w:t>
            </w:r>
          </w:p>
        </w:tc>
        <w:tc>
          <w:tcPr>
            <w:tcW w:type="dxa" w:w="7776"/>
            <w:shd w:fill="F4F5F6"/>
            <w:vAlign w:val="center"/>
            <w:tcMar>
              <w:top w:w="90" w:type="dxa"/>
              <w:start w:w="100" w:type="dxa"/>
              <w:bottom w:w="90" w:type="dxa"/>
              <w:end w:w="100" w:type="dxa"/>
            </w:tcMar>
          </w:tcPr>
          <w:p>
            <w:pPr>
              <w:spacing w:after="0"/>
              <w:jc w:val="left"/>
            </w:pPr>
            <w:r/>
            <w:r>
              <w:rPr>
                <w:rFonts w:ascii="Aptos" w:hAnsi="Aptos"/>
                <w:b w:val="0"/>
                <w:color w:val="13263D"/>
                <w:sz w:val="16"/>
              </w:rPr>
              <w:t>Measured sustained inference without thermal throttling</w:t>
            </w:r>
          </w:p>
        </w:tc>
        <w:tc>
          <w:tcPr>
            <w:tcW w:type="dxa" w:w="1152"/>
            <w:shd w:fill="F4F5F6"/>
            <w:vAlign w:val="center"/>
            <w:tcMar>
              <w:top w:w="90" w:type="dxa"/>
              <w:start w:w="100" w:type="dxa"/>
              <w:bottom w:w="90" w:type="dxa"/>
              <w:end w:w="100" w:type="dxa"/>
            </w:tcMar>
          </w:tcPr>
          <w:p>
            <w:pPr>
              <w:spacing w:after="0"/>
              <w:jc w:val="left"/>
            </w:pPr>
            <w:r/>
            <w:r>
              <w:rPr>
                <w:rFonts w:ascii="Aptos" w:hAnsi="Aptos"/>
                <w:b w:val="0"/>
                <w:color w:val="13263D"/>
                <w:sz w:val="16"/>
              </w:rPr>
              <w:t>Must</w:t>
            </w:r>
          </w:p>
        </w:tc>
      </w:tr>
      <w:tr>
        <w:tc>
          <w:tcPr>
            <w:tcW w:type="dxa" w:w="1008"/>
            <w:shd w:fill="FFFFFF"/>
            <w:vAlign w:val="center"/>
            <w:tcMar>
              <w:top w:w="90" w:type="dxa"/>
              <w:start w:w="100" w:type="dxa"/>
              <w:bottom w:w="90" w:type="dxa"/>
              <w:end w:w="100" w:type="dxa"/>
            </w:tcMar>
          </w:tcPr>
          <w:p>
            <w:pPr>
              <w:spacing w:after="0"/>
              <w:jc w:val="left"/>
            </w:pPr>
            <w:r/>
            <w:r>
              <w:rPr>
                <w:rFonts w:ascii="Aptos" w:hAnsi="Aptos"/>
                <w:b w:val="0"/>
                <w:color w:val="13263D"/>
                <w:sz w:val="16"/>
              </w:rPr>
              <w:t>PR-05</w:t>
            </w:r>
          </w:p>
        </w:tc>
        <w:tc>
          <w:tcPr>
            <w:tcW w:type="dxa" w:w="7776"/>
            <w:shd w:fill="FFFFFF"/>
            <w:vAlign w:val="center"/>
            <w:tcMar>
              <w:top w:w="90" w:type="dxa"/>
              <w:start w:w="100" w:type="dxa"/>
              <w:bottom w:w="90" w:type="dxa"/>
              <w:end w:w="100" w:type="dxa"/>
            </w:tcMar>
          </w:tcPr>
          <w:p>
            <w:pPr>
              <w:spacing w:after="0"/>
              <w:jc w:val="left"/>
            </w:pPr>
            <w:r/>
            <w:r>
              <w:rPr>
                <w:rFonts w:ascii="Aptos" w:hAnsi="Aptos"/>
                <w:b w:val="0"/>
                <w:color w:val="13263D"/>
                <w:sz w:val="16"/>
              </w:rPr>
              <w:t>Linux driver, firmware lifecycle and production telemetry</w:t>
            </w:r>
          </w:p>
        </w:tc>
        <w:tc>
          <w:tcPr>
            <w:tcW w:type="dxa" w:w="1152"/>
            <w:shd w:fill="FFFFFF"/>
            <w:vAlign w:val="center"/>
            <w:tcMar>
              <w:top w:w="90" w:type="dxa"/>
              <w:start w:w="100" w:type="dxa"/>
              <w:bottom w:w="90" w:type="dxa"/>
              <w:end w:w="100" w:type="dxa"/>
            </w:tcMar>
          </w:tcPr>
          <w:p>
            <w:pPr>
              <w:spacing w:after="0"/>
              <w:jc w:val="left"/>
            </w:pPr>
            <w:r/>
            <w:r>
              <w:rPr>
                <w:rFonts w:ascii="Aptos" w:hAnsi="Aptos"/>
                <w:b w:val="0"/>
                <w:color w:val="13263D"/>
                <w:sz w:val="16"/>
              </w:rPr>
              <w:t>Must</w:t>
            </w:r>
          </w:p>
        </w:tc>
      </w:tr>
      <w:tr>
        <w:tc>
          <w:tcPr>
            <w:tcW w:type="dxa" w:w="1008"/>
            <w:shd w:fill="F4F5F6"/>
            <w:vAlign w:val="center"/>
            <w:tcMar>
              <w:top w:w="90" w:type="dxa"/>
              <w:start w:w="100" w:type="dxa"/>
              <w:bottom w:w="90" w:type="dxa"/>
              <w:end w:w="100" w:type="dxa"/>
            </w:tcMar>
          </w:tcPr>
          <w:p>
            <w:pPr>
              <w:spacing w:after="0"/>
              <w:jc w:val="left"/>
            </w:pPr>
            <w:r/>
            <w:r>
              <w:rPr>
                <w:rFonts w:ascii="Aptos" w:hAnsi="Aptos"/>
                <w:b w:val="0"/>
                <w:color w:val="13263D"/>
                <w:sz w:val="16"/>
              </w:rPr>
              <w:t>PR-06</w:t>
            </w:r>
          </w:p>
        </w:tc>
        <w:tc>
          <w:tcPr>
            <w:tcW w:type="dxa" w:w="7776"/>
            <w:shd w:fill="F4F5F6"/>
            <w:vAlign w:val="center"/>
            <w:tcMar>
              <w:top w:w="90" w:type="dxa"/>
              <w:start w:w="100" w:type="dxa"/>
              <w:bottom w:w="90" w:type="dxa"/>
              <w:end w:w="100" w:type="dxa"/>
            </w:tcMar>
          </w:tcPr>
          <w:p>
            <w:pPr>
              <w:spacing w:after="0"/>
              <w:jc w:val="left"/>
            </w:pPr>
            <w:r/>
            <w:r>
              <w:rPr>
                <w:rFonts w:ascii="Aptos" w:hAnsi="Aptos"/>
                <w:b w:val="0"/>
                <w:color w:val="13263D"/>
                <w:sz w:val="16"/>
              </w:rPr>
              <w:t>Containerized embedding, reranking and generation services</w:t>
            </w:r>
          </w:p>
        </w:tc>
        <w:tc>
          <w:tcPr>
            <w:tcW w:type="dxa" w:w="1152"/>
            <w:shd w:fill="F4F5F6"/>
            <w:vAlign w:val="center"/>
            <w:tcMar>
              <w:top w:w="90" w:type="dxa"/>
              <w:start w:w="100" w:type="dxa"/>
              <w:bottom w:w="90" w:type="dxa"/>
              <w:end w:w="100" w:type="dxa"/>
            </w:tcMar>
          </w:tcPr>
          <w:p>
            <w:pPr>
              <w:spacing w:after="0"/>
              <w:jc w:val="left"/>
            </w:pPr>
            <w:r/>
            <w:r>
              <w:rPr>
                <w:rFonts w:ascii="Aptos" w:hAnsi="Aptos"/>
                <w:b w:val="0"/>
                <w:color w:val="13263D"/>
                <w:sz w:val="16"/>
              </w:rPr>
              <w:t>Must</w:t>
            </w:r>
          </w:p>
        </w:tc>
      </w:tr>
      <w:tr>
        <w:tc>
          <w:tcPr>
            <w:tcW w:type="dxa" w:w="1008"/>
            <w:shd w:fill="FFFFFF"/>
            <w:vAlign w:val="center"/>
            <w:tcMar>
              <w:top w:w="90" w:type="dxa"/>
              <w:start w:w="100" w:type="dxa"/>
              <w:bottom w:w="90" w:type="dxa"/>
              <w:end w:w="100" w:type="dxa"/>
            </w:tcMar>
          </w:tcPr>
          <w:p>
            <w:pPr>
              <w:spacing w:after="0"/>
              <w:jc w:val="left"/>
            </w:pPr>
            <w:r/>
            <w:r>
              <w:rPr>
                <w:rFonts w:ascii="Aptos" w:hAnsi="Aptos"/>
                <w:b w:val="0"/>
                <w:color w:val="13263D"/>
                <w:sz w:val="16"/>
              </w:rPr>
              <w:t>PR-07</w:t>
            </w:r>
          </w:p>
        </w:tc>
        <w:tc>
          <w:tcPr>
            <w:tcW w:type="dxa" w:w="7776"/>
            <w:shd w:fill="FFFFFF"/>
            <w:vAlign w:val="center"/>
            <w:tcMar>
              <w:top w:w="90" w:type="dxa"/>
              <w:start w:w="100" w:type="dxa"/>
              <w:bottom w:w="90" w:type="dxa"/>
              <w:end w:w="100" w:type="dxa"/>
            </w:tcMar>
          </w:tcPr>
          <w:p>
            <w:pPr>
              <w:spacing w:after="0"/>
              <w:jc w:val="left"/>
            </w:pPr>
            <w:r/>
            <w:r>
              <w:rPr>
                <w:rFonts w:ascii="Aptos" w:hAnsi="Aptos"/>
                <w:b w:val="0"/>
                <w:color w:val="13263D"/>
                <w:sz w:val="16"/>
              </w:rPr>
              <w:t>Kubernetes whole-device allocation and health reporting</w:t>
            </w:r>
          </w:p>
        </w:tc>
        <w:tc>
          <w:tcPr>
            <w:tcW w:type="dxa" w:w="1152"/>
            <w:shd w:fill="FFFFFF"/>
            <w:vAlign w:val="center"/>
            <w:tcMar>
              <w:top w:w="90" w:type="dxa"/>
              <w:start w:w="100" w:type="dxa"/>
              <w:bottom w:w="90" w:type="dxa"/>
              <w:end w:w="100" w:type="dxa"/>
            </w:tcMar>
          </w:tcPr>
          <w:p>
            <w:pPr>
              <w:spacing w:after="0"/>
              <w:jc w:val="left"/>
            </w:pPr>
            <w:r/>
            <w:r>
              <w:rPr>
                <w:rFonts w:ascii="Aptos" w:hAnsi="Aptos"/>
                <w:b w:val="0"/>
                <w:color w:val="13263D"/>
                <w:sz w:val="16"/>
              </w:rPr>
              <w:t>Must</w:t>
            </w:r>
          </w:p>
        </w:tc>
      </w:tr>
      <w:tr>
        <w:tc>
          <w:tcPr>
            <w:tcW w:type="dxa" w:w="1008"/>
            <w:shd w:fill="F4F5F6"/>
            <w:vAlign w:val="center"/>
            <w:tcMar>
              <w:top w:w="90" w:type="dxa"/>
              <w:start w:w="100" w:type="dxa"/>
              <w:bottom w:w="90" w:type="dxa"/>
              <w:end w:w="100" w:type="dxa"/>
            </w:tcMar>
          </w:tcPr>
          <w:p>
            <w:pPr>
              <w:spacing w:after="0"/>
              <w:jc w:val="left"/>
            </w:pPr>
            <w:r/>
            <w:r>
              <w:rPr>
                <w:rFonts w:ascii="Aptos" w:hAnsi="Aptos"/>
                <w:b w:val="0"/>
                <w:color w:val="13263D"/>
                <w:sz w:val="16"/>
              </w:rPr>
              <w:t>PR-08</w:t>
            </w:r>
          </w:p>
        </w:tc>
        <w:tc>
          <w:tcPr>
            <w:tcW w:type="dxa" w:w="7776"/>
            <w:shd w:fill="F4F5F6"/>
            <w:vAlign w:val="center"/>
            <w:tcMar>
              <w:top w:w="90" w:type="dxa"/>
              <w:start w:w="100" w:type="dxa"/>
              <w:bottom w:w="90" w:type="dxa"/>
              <w:end w:w="100" w:type="dxa"/>
            </w:tcMar>
          </w:tcPr>
          <w:p>
            <w:pPr>
              <w:spacing w:after="0"/>
              <w:jc w:val="left"/>
            </w:pPr>
            <w:r/>
            <w:r>
              <w:rPr>
                <w:rFonts w:ascii="Aptos" w:hAnsi="Aptos"/>
                <w:b w:val="0"/>
                <w:color w:val="13263D"/>
                <w:sz w:val="16"/>
              </w:rPr>
              <w:t>Secure boot, signed firmware and model integrity</w:t>
            </w:r>
          </w:p>
        </w:tc>
        <w:tc>
          <w:tcPr>
            <w:tcW w:type="dxa" w:w="1152"/>
            <w:shd w:fill="F4F5F6"/>
            <w:vAlign w:val="center"/>
            <w:tcMar>
              <w:top w:w="90" w:type="dxa"/>
              <w:start w:w="100" w:type="dxa"/>
              <w:bottom w:w="90" w:type="dxa"/>
              <w:end w:w="100" w:type="dxa"/>
            </w:tcMar>
          </w:tcPr>
          <w:p>
            <w:pPr>
              <w:spacing w:after="0"/>
              <w:jc w:val="left"/>
            </w:pPr>
            <w:r/>
            <w:r>
              <w:rPr>
                <w:rFonts w:ascii="Aptos" w:hAnsi="Aptos"/>
                <w:b w:val="0"/>
                <w:color w:val="13263D"/>
                <w:sz w:val="16"/>
              </w:rPr>
              <w:t>Must</w:t>
            </w:r>
          </w:p>
        </w:tc>
      </w:tr>
      <w:tr>
        <w:tc>
          <w:tcPr>
            <w:tcW w:type="dxa" w:w="1008"/>
            <w:shd w:fill="FFFFFF"/>
            <w:vAlign w:val="center"/>
            <w:tcMar>
              <w:top w:w="90" w:type="dxa"/>
              <w:start w:w="100" w:type="dxa"/>
              <w:bottom w:w="90" w:type="dxa"/>
              <w:end w:w="100" w:type="dxa"/>
            </w:tcMar>
          </w:tcPr>
          <w:p>
            <w:pPr>
              <w:spacing w:after="0"/>
              <w:jc w:val="left"/>
            </w:pPr>
            <w:r/>
            <w:r>
              <w:rPr>
                <w:rFonts w:ascii="Aptos" w:hAnsi="Aptos"/>
                <w:b w:val="0"/>
                <w:color w:val="13263D"/>
                <w:sz w:val="16"/>
              </w:rPr>
              <w:t>PR-09</w:t>
            </w:r>
          </w:p>
        </w:tc>
        <w:tc>
          <w:tcPr>
            <w:tcW w:type="dxa" w:w="7776"/>
            <w:shd w:fill="FFFFFF"/>
            <w:vAlign w:val="center"/>
            <w:tcMar>
              <w:top w:w="90" w:type="dxa"/>
              <w:start w:w="100" w:type="dxa"/>
              <w:bottom w:w="90" w:type="dxa"/>
              <w:end w:w="100" w:type="dxa"/>
            </w:tcMar>
          </w:tcPr>
          <w:p>
            <w:pPr>
              <w:spacing w:after="0"/>
              <w:jc w:val="left"/>
            </w:pPr>
            <w:r/>
            <w:r>
              <w:rPr>
                <w:rFonts w:ascii="Aptos" w:hAnsi="Aptos"/>
                <w:b w:val="0"/>
                <w:color w:val="13263D"/>
                <w:sz w:val="16"/>
              </w:rPr>
              <w:t>OEM-qualified reference platform and service guide</w:t>
            </w:r>
          </w:p>
        </w:tc>
        <w:tc>
          <w:tcPr>
            <w:tcW w:type="dxa" w:w="1152"/>
            <w:shd w:fill="FFFFFF"/>
            <w:vAlign w:val="center"/>
            <w:tcMar>
              <w:top w:w="90" w:type="dxa"/>
              <w:start w:w="100" w:type="dxa"/>
              <w:bottom w:w="90" w:type="dxa"/>
              <w:end w:w="100" w:type="dxa"/>
            </w:tcMar>
          </w:tcPr>
          <w:p>
            <w:pPr>
              <w:spacing w:after="0"/>
              <w:jc w:val="left"/>
            </w:pPr>
            <w:r/>
            <w:r>
              <w:rPr>
                <w:rFonts w:ascii="Aptos" w:hAnsi="Aptos"/>
                <w:b w:val="0"/>
                <w:color w:val="13263D"/>
                <w:sz w:val="16"/>
              </w:rPr>
              <w:t>Must</w:t>
            </w:r>
          </w:p>
        </w:tc>
      </w:tr>
      <w:tr>
        <w:tc>
          <w:tcPr>
            <w:tcW w:type="dxa" w:w="1008"/>
            <w:shd w:fill="F4F5F6"/>
            <w:vAlign w:val="center"/>
            <w:tcMar>
              <w:top w:w="90" w:type="dxa"/>
              <w:start w:w="100" w:type="dxa"/>
              <w:bottom w:w="90" w:type="dxa"/>
              <w:end w:w="100" w:type="dxa"/>
            </w:tcMar>
          </w:tcPr>
          <w:p>
            <w:pPr>
              <w:spacing w:after="0"/>
              <w:jc w:val="left"/>
            </w:pPr>
            <w:r/>
            <w:r>
              <w:rPr>
                <w:rFonts w:ascii="Aptos" w:hAnsi="Aptos"/>
                <w:b w:val="0"/>
                <w:color w:val="13263D"/>
                <w:sz w:val="16"/>
              </w:rPr>
              <w:t>PR-10</w:t>
            </w:r>
          </w:p>
        </w:tc>
        <w:tc>
          <w:tcPr>
            <w:tcW w:type="dxa" w:w="7776"/>
            <w:shd w:fill="F4F5F6"/>
            <w:vAlign w:val="center"/>
            <w:tcMar>
              <w:top w:w="90" w:type="dxa"/>
              <w:start w:w="100" w:type="dxa"/>
              <w:bottom w:w="90" w:type="dxa"/>
              <w:end w:w="100" w:type="dxa"/>
            </w:tcMar>
          </w:tcPr>
          <w:p>
            <w:pPr>
              <w:spacing w:after="0"/>
              <w:jc w:val="left"/>
            </w:pPr>
            <w:r/>
            <w:r>
              <w:rPr>
                <w:rFonts w:ascii="Aptos" w:hAnsi="Aptos"/>
                <w:b w:val="0"/>
                <w:color w:val="13263D"/>
                <w:sz w:val="16"/>
              </w:rPr>
              <w:t>P2P and multi-device collectives</w:t>
            </w:r>
          </w:p>
        </w:tc>
        <w:tc>
          <w:tcPr>
            <w:tcW w:type="dxa" w:w="1152"/>
            <w:shd w:fill="F4F5F6"/>
            <w:vAlign w:val="center"/>
            <w:tcMar>
              <w:top w:w="90" w:type="dxa"/>
              <w:start w:w="100" w:type="dxa"/>
              <w:bottom w:w="90" w:type="dxa"/>
              <w:end w:w="100" w:type="dxa"/>
            </w:tcMar>
          </w:tcPr>
          <w:p>
            <w:pPr>
              <w:spacing w:after="0"/>
              <w:jc w:val="left"/>
            </w:pPr>
            <w:r/>
            <w:r>
              <w:rPr>
                <w:rFonts w:ascii="Aptos" w:hAnsi="Aptos"/>
                <w:b w:val="0"/>
                <w:color w:val="13263D"/>
                <w:sz w:val="16"/>
              </w:rPr>
              <w:t>Should, not launch blocker</w:t>
            </w:r>
          </w:p>
        </w:tc>
      </w:tr>
      <w:tr>
        <w:tc>
          <w:tcPr>
            <w:tcW w:type="dxa" w:w="1008"/>
            <w:shd w:fill="FFFFFF"/>
            <w:vAlign w:val="center"/>
            <w:tcMar>
              <w:top w:w="90" w:type="dxa"/>
              <w:start w:w="100" w:type="dxa"/>
              <w:bottom w:w="90" w:type="dxa"/>
              <w:end w:w="100" w:type="dxa"/>
            </w:tcMar>
          </w:tcPr>
          <w:p>
            <w:pPr>
              <w:spacing w:after="0"/>
              <w:jc w:val="left"/>
            </w:pPr>
            <w:r/>
            <w:r>
              <w:rPr>
                <w:rFonts w:ascii="Aptos" w:hAnsi="Aptos"/>
                <w:b w:val="0"/>
                <w:color w:val="13263D"/>
                <w:sz w:val="16"/>
              </w:rPr>
              <w:t>PR-11</w:t>
            </w:r>
          </w:p>
        </w:tc>
        <w:tc>
          <w:tcPr>
            <w:tcW w:type="dxa" w:w="7776"/>
            <w:shd w:fill="FFFFFF"/>
            <w:vAlign w:val="center"/>
            <w:tcMar>
              <w:top w:w="90" w:type="dxa"/>
              <w:start w:w="100" w:type="dxa"/>
              <w:bottom w:w="90" w:type="dxa"/>
              <w:end w:w="100" w:type="dxa"/>
            </w:tcMar>
          </w:tcPr>
          <w:p>
            <w:pPr>
              <w:spacing w:after="0"/>
              <w:jc w:val="left"/>
            </w:pPr>
            <w:r/>
            <w:r>
              <w:rPr>
                <w:rFonts w:ascii="Aptos" w:hAnsi="Aptos"/>
                <w:b w:val="0"/>
                <w:color w:val="13263D"/>
                <w:sz w:val="16"/>
              </w:rPr>
              <w:t>Fractional NPU partitioning and concurrent multi-model sharing</w:t>
            </w:r>
          </w:p>
        </w:tc>
        <w:tc>
          <w:tcPr>
            <w:tcW w:type="dxa" w:w="1152"/>
            <w:shd w:fill="FFFFFF"/>
            <w:vAlign w:val="center"/>
            <w:tcMar>
              <w:top w:w="90" w:type="dxa"/>
              <w:start w:w="100" w:type="dxa"/>
              <w:bottom w:w="90" w:type="dxa"/>
              <w:end w:w="100" w:type="dxa"/>
            </w:tcMar>
          </w:tcPr>
          <w:p>
            <w:pPr>
              <w:spacing w:after="0"/>
              <w:jc w:val="left"/>
            </w:pPr>
            <w:r/>
            <w:r>
              <w:rPr>
                <w:rFonts w:ascii="Aptos" w:hAnsi="Aptos"/>
                <w:b w:val="0"/>
                <w:color w:val="13263D"/>
                <w:sz w:val="16"/>
              </w:rPr>
              <w:t>Future</w:t>
            </w:r>
          </w:p>
        </w:tc>
      </w:tr>
      <w:tr>
        <w:tc>
          <w:tcPr>
            <w:tcW w:type="dxa" w:w="1008"/>
            <w:shd w:fill="F4F5F6"/>
            <w:vAlign w:val="center"/>
            <w:tcMar>
              <w:top w:w="90" w:type="dxa"/>
              <w:start w:w="100" w:type="dxa"/>
              <w:bottom w:w="90" w:type="dxa"/>
              <w:end w:w="100" w:type="dxa"/>
            </w:tcMar>
          </w:tcPr>
          <w:p>
            <w:pPr>
              <w:spacing w:after="0"/>
              <w:jc w:val="left"/>
            </w:pPr>
            <w:r/>
            <w:r>
              <w:rPr>
                <w:rFonts w:ascii="Aptos" w:hAnsi="Aptos"/>
                <w:b w:val="0"/>
                <w:color w:val="13263D"/>
                <w:sz w:val="16"/>
              </w:rPr>
              <w:t>PR-12</w:t>
            </w:r>
          </w:p>
        </w:tc>
        <w:tc>
          <w:tcPr>
            <w:tcW w:type="dxa" w:w="7776"/>
            <w:shd w:fill="F4F5F6"/>
            <w:vAlign w:val="center"/>
            <w:tcMar>
              <w:top w:w="90" w:type="dxa"/>
              <w:start w:w="100" w:type="dxa"/>
              <w:bottom w:w="90" w:type="dxa"/>
              <w:end w:w="100" w:type="dxa"/>
            </w:tcMar>
          </w:tcPr>
          <w:p>
            <w:pPr>
              <w:spacing w:after="0"/>
              <w:jc w:val="left"/>
            </w:pPr>
            <w:r/>
            <w:r>
              <w:rPr>
                <w:rFonts w:ascii="Aptos" w:hAnsi="Aptos"/>
                <w:b w:val="0"/>
                <w:color w:val="13263D"/>
                <w:sz w:val="16"/>
              </w:rPr>
              <w:t>CXL memory semantics in addition to accelerator commands</w:t>
            </w:r>
          </w:p>
        </w:tc>
        <w:tc>
          <w:tcPr>
            <w:tcW w:type="dxa" w:w="1152"/>
            <w:shd w:fill="F4F5F6"/>
            <w:vAlign w:val="center"/>
            <w:tcMar>
              <w:top w:w="90" w:type="dxa"/>
              <w:start w:w="100" w:type="dxa"/>
              <w:bottom w:w="90" w:type="dxa"/>
              <w:end w:w="100" w:type="dxa"/>
            </w:tcMar>
          </w:tcPr>
          <w:p>
            <w:pPr>
              <w:spacing w:after="0"/>
              <w:jc w:val="left"/>
            </w:pPr>
            <w:r/>
            <w:r>
              <w:rPr>
                <w:rFonts w:ascii="Aptos" w:hAnsi="Aptos"/>
                <w:b w:val="0"/>
                <w:color w:val="13263D"/>
                <w:sz w:val="16"/>
              </w:rPr>
              <w:t>Option</w:t>
            </w:r>
          </w:p>
        </w:tc>
      </w:tr>
    </w:tbl>
    <w:p>
      <w:pPr>
        <w:spacing w:after="20"/>
      </w:pPr>
    </w:p>
    <w:p>
      <w:pPr>
        <w:pStyle w:val="Heading2"/>
      </w:pPr>
      <w:r>
        <w:t>12.2 RACI summary</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2376"/>
            <w:shd w:fill="13263D"/>
            <w:vAlign w:val="center"/>
            <w:tcMar>
              <w:top w:w="90" w:type="dxa"/>
              <w:start w:w="100" w:type="dxa"/>
              <w:bottom w:w="90" w:type="dxa"/>
              <w:end w:w="100" w:type="dxa"/>
            </w:tcMar>
          </w:tcPr>
          <w:p>
            <w:pPr>
              <w:spacing w:after="0"/>
              <w:jc w:val="center"/>
            </w:pPr>
            <w:r/>
            <w:r>
              <w:rPr>
                <w:rFonts w:ascii="Aptos" w:hAnsi="Aptos"/>
                <w:b/>
                <w:color w:val="FFFFFF"/>
                <w:sz w:val="17"/>
              </w:rPr>
              <w:t>Deliverable</w:t>
            </w:r>
          </w:p>
        </w:tc>
        <w:tc>
          <w:tcPr>
            <w:tcW w:type="dxa" w:w="1037"/>
            <w:shd w:fill="13263D"/>
            <w:vAlign w:val="center"/>
            <w:tcMar>
              <w:top w:w="90" w:type="dxa"/>
              <w:start w:w="100" w:type="dxa"/>
              <w:bottom w:w="90" w:type="dxa"/>
              <w:end w:w="100" w:type="dxa"/>
            </w:tcMar>
          </w:tcPr>
          <w:p>
            <w:pPr>
              <w:spacing w:after="0"/>
              <w:jc w:val="center"/>
            </w:pPr>
            <w:r/>
            <w:r>
              <w:rPr>
                <w:rFonts w:ascii="Aptos" w:hAnsi="Aptos"/>
                <w:b/>
                <w:color w:val="FFFFFF"/>
                <w:sz w:val="17"/>
              </w:rPr>
              <w:t>Management</w:t>
            </w:r>
          </w:p>
        </w:tc>
        <w:tc>
          <w:tcPr>
            <w:tcW w:type="dxa" w:w="792"/>
            <w:shd w:fill="13263D"/>
            <w:vAlign w:val="center"/>
            <w:tcMar>
              <w:top w:w="90" w:type="dxa"/>
              <w:start w:w="100" w:type="dxa"/>
              <w:bottom w:w="90" w:type="dxa"/>
              <w:end w:w="100" w:type="dxa"/>
            </w:tcMar>
          </w:tcPr>
          <w:p>
            <w:pPr>
              <w:spacing w:after="0"/>
              <w:jc w:val="center"/>
            </w:pPr>
            <w:r/>
            <w:r>
              <w:rPr>
                <w:rFonts w:ascii="Aptos" w:hAnsi="Aptos"/>
                <w:b/>
                <w:color w:val="FFFFFF"/>
                <w:sz w:val="17"/>
              </w:rPr>
              <w:t>PM</w:t>
            </w:r>
          </w:p>
        </w:tc>
        <w:tc>
          <w:tcPr>
            <w:tcW w:type="dxa" w:w="1123"/>
            <w:shd w:fill="13263D"/>
            <w:vAlign w:val="center"/>
            <w:tcMar>
              <w:top w:w="90" w:type="dxa"/>
              <w:start w:w="100" w:type="dxa"/>
              <w:bottom w:w="90" w:type="dxa"/>
              <w:end w:w="100" w:type="dxa"/>
            </w:tcMar>
          </w:tcPr>
          <w:p>
            <w:pPr>
              <w:spacing w:after="0"/>
              <w:jc w:val="center"/>
            </w:pPr>
            <w:r/>
            <w:r>
              <w:rPr>
                <w:rFonts w:ascii="Aptos" w:hAnsi="Aptos"/>
                <w:b/>
                <w:color w:val="FFFFFF"/>
                <w:sz w:val="17"/>
              </w:rPr>
              <w:t>Architecture</w:t>
            </w:r>
          </w:p>
        </w:tc>
        <w:tc>
          <w:tcPr>
            <w:tcW w:type="dxa" w:w="1037"/>
            <w:shd w:fill="13263D"/>
            <w:vAlign w:val="center"/>
            <w:tcMar>
              <w:top w:w="90" w:type="dxa"/>
              <w:start w:w="100" w:type="dxa"/>
              <w:bottom w:w="90" w:type="dxa"/>
              <w:end w:w="100" w:type="dxa"/>
            </w:tcMar>
          </w:tcPr>
          <w:p>
            <w:pPr>
              <w:spacing w:after="0"/>
              <w:jc w:val="center"/>
            </w:pPr>
            <w:r/>
            <w:r>
              <w:rPr>
                <w:rFonts w:ascii="Aptos" w:hAnsi="Aptos"/>
                <w:b/>
                <w:color w:val="FFFFFF"/>
                <w:sz w:val="17"/>
              </w:rPr>
              <w:t>HW/FW</w:t>
            </w:r>
          </w:p>
        </w:tc>
        <w:tc>
          <w:tcPr>
            <w:tcW w:type="dxa" w:w="1037"/>
            <w:shd w:fill="13263D"/>
            <w:vAlign w:val="center"/>
            <w:tcMar>
              <w:top w:w="90" w:type="dxa"/>
              <w:start w:w="100" w:type="dxa"/>
              <w:bottom w:w="90" w:type="dxa"/>
              <w:end w:w="100" w:type="dxa"/>
            </w:tcMar>
          </w:tcPr>
          <w:p>
            <w:pPr>
              <w:spacing w:after="0"/>
              <w:jc w:val="center"/>
            </w:pPr>
            <w:r/>
            <w:r>
              <w:rPr>
                <w:rFonts w:ascii="Aptos" w:hAnsi="Aptos"/>
                <w:b/>
                <w:color w:val="FFFFFF"/>
                <w:sz w:val="17"/>
              </w:rPr>
              <w:t>Software</w:t>
            </w:r>
          </w:p>
        </w:tc>
        <w:tc>
          <w:tcPr>
            <w:tcW w:type="dxa" w:w="893"/>
            <w:shd w:fill="13263D"/>
            <w:vAlign w:val="center"/>
            <w:tcMar>
              <w:top w:w="90" w:type="dxa"/>
              <w:start w:w="100" w:type="dxa"/>
              <w:bottom w:w="90" w:type="dxa"/>
              <w:end w:w="100" w:type="dxa"/>
            </w:tcMar>
          </w:tcPr>
          <w:p>
            <w:pPr>
              <w:spacing w:after="0"/>
              <w:jc w:val="center"/>
            </w:pPr>
            <w:r/>
            <w:r>
              <w:rPr>
                <w:rFonts w:ascii="Aptos" w:hAnsi="Aptos"/>
                <w:b/>
                <w:color w:val="FFFFFF"/>
                <w:sz w:val="17"/>
              </w:rPr>
              <w:t>OEM</w:t>
            </w:r>
          </w:p>
        </w:tc>
        <w:tc>
          <w:tcPr>
            <w:tcW w:type="dxa" w:w="1037"/>
            <w:shd w:fill="13263D"/>
            <w:vAlign w:val="center"/>
            <w:tcMar>
              <w:top w:w="90" w:type="dxa"/>
              <w:start w:w="100" w:type="dxa"/>
              <w:bottom w:w="90" w:type="dxa"/>
              <w:end w:w="100" w:type="dxa"/>
            </w:tcMar>
          </w:tcPr>
          <w:p>
            <w:pPr>
              <w:spacing w:after="0"/>
              <w:jc w:val="center"/>
            </w:pPr>
            <w:r/>
            <w:r>
              <w:rPr>
                <w:rFonts w:ascii="Aptos" w:hAnsi="Aptos"/>
                <w:b/>
                <w:color w:val="FFFFFF"/>
                <w:sz w:val="17"/>
              </w:rPr>
              <w:t>Marketing</w:t>
            </w:r>
          </w:p>
        </w:tc>
      </w:tr>
      <w:tr>
        <w:tc>
          <w:tcPr>
            <w:tcW w:type="dxa" w:w="2376"/>
            <w:shd w:fill="FFFFFF"/>
            <w:vAlign w:val="center"/>
            <w:tcMar>
              <w:top w:w="90" w:type="dxa"/>
              <w:start w:w="100" w:type="dxa"/>
              <w:bottom w:w="90" w:type="dxa"/>
              <w:end w:w="100" w:type="dxa"/>
            </w:tcMar>
          </w:tcPr>
          <w:p>
            <w:pPr>
              <w:spacing w:after="0"/>
              <w:jc w:val="center"/>
            </w:pPr>
            <w:r/>
            <w:r>
              <w:rPr>
                <w:rFonts w:ascii="Aptos" w:hAnsi="Aptos"/>
                <w:b w:val="0"/>
                <w:color w:val="13263D"/>
                <w:sz w:val="14"/>
              </w:rPr>
              <w:t>MRD / product boundary</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A</w:t>
            </w:r>
          </w:p>
        </w:tc>
        <w:tc>
          <w:tcPr>
            <w:tcW w:type="dxa" w:w="792"/>
            <w:shd w:fill="FFFFFF"/>
            <w:vAlign w:val="center"/>
            <w:tcMar>
              <w:top w:w="90" w:type="dxa"/>
              <w:start w:w="100" w:type="dxa"/>
              <w:bottom w:w="90" w:type="dxa"/>
              <w:end w:w="100" w:type="dxa"/>
            </w:tcMar>
          </w:tcPr>
          <w:p>
            <w:pPr>
              <w:spacing w:after="0"/>
              <w:jc w:val="left"/>
            </w:pPr>
            <w:r/>
            <w:r>
              <w:rPr>
                <w:rFonts w:ascii="Aptos" w:hAnsi="Aptos"/>
                <w:b w:val="0"/>
                <w:color w:val="13263D"/>
                <w:sz w:val="14"/>
              </w:rPr>
              <w:t>R</w:t>
            </w:r>
          </w:p>
        </w:tc>
        <w:tc>
          <w:tcPr>
            <w:tcW w:type="dxa" w:w="1123"/>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893"/>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r>
      <w:tr>
        <w:tc>
          <w:tcPr>
            <w:tcW w:type="dxa" w:w="2376"/>
            <w:shd w:fill="F4F5F6"/>
            <w:vAlign w:val="center"/>
            <w:tcMar>
              <w:top w:w="90" w:type="dxa"/>
              <w:start w:w="100" w:type="dxa"/>
              <w:bottom w:w="90" w:type="dxa"/>
              <w:end w:w="100" w:type="dxa"/>
            </w:tcMar>
          </w:tcPr>
          <w:p>
            <w:pPr>
              <w:spacing w:after="0"/>
              <w:jc w:val="center"/>
            </w:pPr>
            <w:r/>
            <w:r>
              <w:rPr>
                <w:rFonts w:ascii="Aptos" w:hAnsi="Aptos"/>
                <w:b w:val="0"/>
                <w:color w:val="13263D"/>
                <w:sz w:val="14"/>
              </w:rPr>
              <w:t>Device architecture</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I</w:t>
            </w:r>
          </w:p>
        </w:tc>
        <w:tc>
          <w:tcPr>
            <w:tcW w:type="dxa" w:w="792"/>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123"/>
            <w:shd w:fill="F4F5F6"/>
            <w:vAlign w:val="center"/>
            <w:tcMar>
              <w:top w:w="90" w:type="dxa"/>
              <w:start w:w="100" w:type="dxa"/>
              <w:bottom w:w="90" w:type="dxa"/>
              <w:end w:w="100" w:type="dxa"/>
            </w:tcMar>
          </w:tcPr>
          <w:p>
            <w:pPr>
              <w:spacing w:after="0"/>
              <w:jc w:val="left"/>
            </w:pPr>
            <w:r/>
            <w:r>
              <w:rPr>
                <w:rFonts w:ascii="Aptos" w:hAnsi="Aptos"/>
                <w:b w:val="0"/>
                <w:color w:val="13263D"/>
                <w:sz w:val="14"/>
              </w:rPr>
              <w:t>A/R</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R</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893"/>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I</w:t>
            </w:r>
          </w:p>
        </w:tc>
      </w:tr>
      <w:tr>
        <w:tc>
          <w:tcPr>
            <w:tcW w:type="dxa" w:w="2376"/>
            <w:shd w:fill="FFFFFF"/>
            <w:vAlign w:val="center"/>
            <w:tcMar>
              <w:top w:w="90" w:type="dxa"/>
              <w:start w:w="100" w:type="dxa"/>
              <w:bottom w:w="90" w:type="dxa"/>
              <w:end w:w="100" w:type="dxa"/>
            </w:tcMar>
          </w:tcPr>
          <w:p>
            <w:pPr>
              <w:spacing w:after="0"/>
              <w:jc w:val="center"/>
            </w:pPr>
            <w:r/>
            <w:r>
              <w:rPr>
                <w:rFonts w:ascii="Aptos" w:hAnsi="Aptos"/>
                <w:b w:val="0"/>
                <w:color w:val="13263D"/>
                <w:sz w:val="14"/>
              </w:rPr>
              <w:t>Software stack</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I</w:t>
            </w:r>
          </w:p>
        </w:tc>
        <w:tc>
          <w:tcPr>
            <w:tcW w:type="dxa" w:w="792"/>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123"/>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A/R</w:t>
            </w:r>
          </w:p>
        </w:tc>
        <w:tc>
          <w:tcPr>
            <w:tcW w:type="dxa" w:w="893"/>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I</w:t>
            </w:r>
          </w:p>
        </w:tc>
      </w:tr>
      <w:tr>
        <w:tc>
          <w:tcPr>
            <w:tcW w:type="dxa" w:w="2376"/>
            <w:shd w:fill="F4F5F6"/>
            <w:vAlign w:val="center"/>
            <w:tcMar>
              <w:top w:w="90" w:type="dxa"/>
              <w:start w:w="100" w:type="dxa"/>
              <w:bottom w:w="90" w:type="dxa"/>
              <w:end w:w="100" w:type="dxa"/>
            </w:tcMar>
          </w:tcPr>
          <w:p>
            <w:pPr>
              <w:spacing w:after="0"/>
              <w:jc w:val="center"/>
            </w:pPr>
            <w:r/>
            <w:r>
              <w:rPr>
                <w:rFonts w:ascii="Aptos" w:hAnsi="Aptos"/>
                <w:b w:val="0"/>
                <w:color w:val="13263D"/>
                <w:sz w:val="14"/>
              </w:rPr>
              <w:t>Reference server</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I</w:t>
            </w:r>
          </w:p>
        </w:tc>
        <w:tc>
          <w:tcPr>
            <w:tcW w:type="dxa" w:w="792"/>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123"/>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893"/>
            <w:shd w:fill="F4F5F6"/>
            <w:vAlign w:val="center"/>
            <w:tcMar>
              <w:top w:w="90" w:type="dxa"/>
              <w:start w:w="100" w:type="dxa"/>
              <w:bottom w:w="90" w:type="dxa"/>
              <w:end w:w="100" w:type="dxa"/>
            </w:tcMar>
          </w:tcPr>
          <w:p>
            <w:pPr>
              <w:spacing w:after="0"/>
              <w:jc w:val="left"/>
            </w:pPr>
            <w:r/>
            <w:r>
              <w:rPr>
                <w:rFonts w:ascii="Aptos" w:hAnsi="Aptos"/>
                <w:b w:val="0"/>
                <w:color w:val="13263D"/>
                <w:sz w:val="14"/>
              </w:rPr>
              <w:t>A/R</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I</w:t>
            </w:r>
          </w:p>
        </w:tc>
      </w:tr>
      <w:tr>
        <w:tc>
          <w:tcPr>
            <w:tcW w:type="dxa" w:w="2376"/>
            <w:shd w:fill="FFFFFF"/>
            <w:vAlign w:val="center"/>
            <w:tcMar>
              <w:top w:w="90" w:type="dxa"/>
              <w:start w:w="100" w:type="dxa"/>
              <w:bottom w:w="90" w:type="dxa"/>
              <w:end w:w="100" w:type="dxa"/>
            </w:tcMar>
          </w:tcPr>
          <w:p>
            <w:pPr>
              <w:spacing w:after="0"/>
              <w:jc w:val="center"/>
            </w:pPr>
            <w:r/>
            <w:r>
              <w:rPr>
                <w:rFonts w:ascii="Aptos" w:hAnsi="Aptos"/>
                <w:b w:val="0"/>
                <w:color w:val="13263D"/>
                <w:sz w:val="14"/>
              </w:rPr>
              <w:t>ModelPack / benchmark</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I</w:t>
            </w:r>
          </w:p>
        </w:tc>
        <w:tc>
          <w:tcPr>
            <w:tcW w:type="dxa" w:w="792"/>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123"/>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A/R</w:t>
            </w:r>
          </w:p>
        </w:tc>
        <w:tc>
          <w:tcPr>
            <w:tcW w:type="dxa" w:w="893"/>
            <w:shd w:fill="FFFFFF"/>
            <w:vAlign w:val="center"/>
            <w:tcMar>
              <w:top w:w="90" w:type="dxa"/>
              <w:start w:w="100" w:type="dxa"/>
              <w:bottom w:w="90" w:type="dxa"/>
              <w:end w:w="100" w:type="dxa"/>
            </w:tcMar>
          </w:tcPr>
          <w:p>
            <w:pPr>
              <w:spacing w:after="0"/>
              <w:jc w:val="left"/>
            </w:pPr>
            <w:r/>
            <w:r>
              <w:rPr>
                <w:rFonts w:ascii="Aptos" w:hAnsi="Aptos"/>
                <w:b w:val="0"/>
                <w:color w:val="13263D"/>
                <w:sz w:val="14"/>
              </w:rPr>
              <w:t>I</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r>
      <w:tr>
        <w:tc>
          <w:tcPr>
            <w:tcW w:type="dxa" w:w="2376"/>
            <w:shd w:fill="F4F5F6"/>
            <w:vAlign w:val="center"/>
            <w:tcMar>
              <w:top w:w="90" w:type="dxa"/>
              <w:start w:w="100" w:type="dxa"/>
              <w:bottom w:w="90" w:type="dxa"/>
              <w:end w:w="100" w:type="dxa"/>
            </w:tcMar>
          </w:tcPr>
          <w:p>
            <w:pPr>
              <w:spacing w:after="0"/>
              <w:jc w:val="center"/>
            </w:pPr>
            <w:r/>
            <w:r>
              <w:rPr>
                <w:rFonts w:ascii="Aptos" w:hAnsi="Aptos"/>
                <w:b w:val="0"/>
                <w:color w:val="13263D"/>
                <w:sz w:val="14"/>
              </w:rPr>
              <w:t>Competitive positioning</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I</w:t>
            </w:r>
          </w:p>
        </w:tc>
        <w:tc>
          <w:tcPr>
            <w:tcW w:type="dxa" w:w="792"/>
            <w:shd w:fill="F4F5F6"/>
            <w:vAlign w:val="center"/>
            <w:tcMar>
              <w:top w:w="90" w:type="dxa"/>
              <w:start w:w="100" w:type="dxa"/>
              <w:bottom w:w="90" w:type="dxa"/>
              <w:end w:w="100" w:type="dxa"/>
            </w:tcMar>
          </w:tcPr>
          <w:p>
            <w:pPr>
              <w:spacing w:after="0"/>
              <w:jc w:val="left"/>
            </w:pPr>
            <w:r/>
            <w:r>
              <w:rPr>
                <w:rFonts w:ascii="Aptos" w:hAnsi="Aptos"/>
                <w:b w:val="0"/>
                <w:color w:val="13263D"/>
                <w:sz w:val="14"/>
              </w:rPr>
              <w:t>A</w:t>
            </w:r>
          </w:p>
        </w:tc>
        <w:tc>
          <w:tcPr>
            <w:tcW w:type="dxa" w:w="1123"/>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I</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893"/>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R</w:t>
            </w:r>
          </w:p>
        </w:tc>
      </w:tr>
      <w:tr>
        <w:tc>
          <w:tcPr>
            <w:tcW w:type="dxa" w:w="2376"/>
            <w:shd w:fill="FFFFFF"/>
            <w:vAlign w:val="center"/>
            <w:tcMar>
              <w:top w:w="90" w:type="dxa"/>
              <w:start w:w="100" w:type="dxa"/>
              <w:bottom w:w="90" w:type="dxa"/>
              <w:end w:w="100" w:type="dxa"/>
            </w:tcMar>
          </w:tcPr>
          <w:p>
            <w:pPr>
              <w:spacing w:after="0"/>
              <w:jc w:val="center"/>
            </w:pPr>
            <w:r/>
            <w:r>
              <w:rPr>
                <w:rFonts w:ascii="Aptos" w:hAnsi="Aptos"/>
                <w:b w:val="0"/>
                <w:color w:val="13263D"/>
                <w:sz w:val="14"/>
              </w:rPr>
              <w:t>Prototype funding</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A/R</w:t>
            </w:r>
          </w:p>
        </w:tc>
        <w:tc>
          <w:tcPr>
            <w:tcW w:type="dxa" w:w="792"/>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123"/>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893"/>
            <w:shd w:fill="FFFFFF"/>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FFFFF"/>
            <w:vAlign w:val="center"/>
            <w:tcMar>
              <w:top w:w="90" w:type="dxa"/>
              <w:start w:w="100" w:type="dxa"/>
              <w:bottom w:w="90" w:type="dxa"/>
              <w:end w:w="100" w:type="dxa"/>
            </w:tcMar>
          </w:tcPr>
          <w:p>
            <w:pPr>
              <w:spacing w:after="0"/>
              <w:jc w:val="left"/>
            </w:pPr>
            <w:r/>
            <w:r>
              <w:rPr>
                <w:rFonts w:ascii="Aptos" w:hAnsi="Aptos"/>
                <w:b w:val="0"/>
                <w:color w:val="13263D"/>
                <w:sz w:val="14"/>
              </w:rPr>
              <w:t>I</w:t>
            </w:r>
          </w:p>
        </w:tc>
      </w:tr>
      <w:tr>
        <w:tc>
          <w:tcPr>
            <w:tcW w:type="dxa" w:w="2376"/>
            <w:shd w:fill="F4F5F6"/>
            <w:vAlign w:val="center"/>
            <w:tcMar>
              <w:top w:w="90" w:type="dxa"/>
              <w:start w:w="100" w:type="dxa"/>
              <w:bottom w:w="90" w:type="dxa"/>
              <w:end w:w="100" w:type="dxa"/>
            </w:tcMar>
          </w:tcPr>
          <w:p>
            <w:pPr>
              <w:spacing w:after="0"/>
              <w:jc w:val="center"/>
            </w:pPr>
            <w:r/>
            <w:r>
              <w:rPr>
                <w:rFonts w:ascii="Aptos" w:hAnsi="Aptos"/>
                <w:b w:val="0"/>
                <w:color w:val="13263D"/>
                <w:sz w:val="14"/>
              </w:rPr>
              <w:t>Launch decision</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A/R</w:t>
            </w:r>
          </w:p>
        </w:tc>
        <w:tc>
          <w:tcPr>
            <w:tcW w:type="dxa" w:w="792"/>
            <w:shd w:fill="F4F5F6"/>
            <w:vAlign w:val="center"/>
            <w:tcMar>
              <w:top w:w="90" w:type="dxa"/>
              <w:start w:w="100" w:type="dxa"/>
              <w:bottom w:w="90" w:type="dxa"/>
              <w:end w:w="100" w:type="dxa"/>
            </w:tcMar>
          </w:tcPr>
          <w:p>
            <w:pPr>
              <w:spacing w:after="0"/>
              <w:jc w:val="left"/>
            </w:pPr>
            <w:r/>
            <w:r>
              <w:rPr>
                <w:rFonts w:ascii="Aptos" w:hAnsi="Aptos"/>
                <w:b w:val="0"/>
                <w:color w:val="13263D"/>
                <w:sz w:val="14"/>
              </w:rPr>
              <w:t>R</w:t>
            </w:r>
          </w:p>
        </w:tc>
        <w:tc>
          <w:tcPr>
            <w:tcW w:type="dxa" w:w="1123"/>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893"/>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c>
          <w:tcPr>
            <w:tcW w:type="dxa" w:w="1037"/>
            <w:shd w:fill="F4F5F6"/>
            <w:vAlign w:val="center"/>
            <w:tcMar>
              <w:top w:w="90" w:type="dxa"/>
              <w:start w:w="100" w:type="dxa"/>
              <w:bottom w:w="90" w:type="dxa"/>
              <w:end w:w="100" w:type="dxa"/>
            </w:tcMar>
          </w:tcPr>
          <w:p>
            <w:pPr>
              <w:spacing w:after="0"/>
              <w:jc w:val="left"/>
            </w:pPr>
            <w:r/>
            <w:r>
              <w:rPr>
                <w:rFonts w:ascii="Aptos" w:hAnsi="Aptos"/>
                <w:b w:val="0"/>
                <w:color w:val="13263D"/>
                <w:sz w:val="14"/>
              </w:rPr>
              <w:t>C</w:t>
            </w:r>
          </w:p>
        </w:tc>
      </w:tr>
    </w:tbl>
    <w:p>
      <w:pPr>
        <w:spacing w:after="20"/>
      </w:pPr>
    </w:p>
    <w:p>
      <w:pPr>
        <w:pStyle w:val="Heading2"/>
      </w:pPr>
      <w:r>
        <w:t>12.3 Evidence and claim ledger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3263D"/>
            <w:vAlign w:val="center"/>
            <w:tcMar>
              <w:top w:w="90" w:type="dxa"/>
              <w:start w:w="100" w:type="dxa"/>
              <w:bottom w:w="90" w:type="dxa"/>
              <w:end w:w="100" w:type="dxa"/>
            </w:tcMar>
          </w:tcPr>
          <w:p>
            <w:pPr>
              <w:spacing w:after="0"/>
              <w:jc w:val="center"/>
            </w:pPr>
            <w:r/>
            <w:r>
              <w:rPr>
                <w:rFonts w:ascii="Aptos" w:hAnsi="Aptos"/>
                <w:b/>
                <w:color w:val="FFFFFF"/>
                <w:sz w:val="17"/>
              </w:rPr>
              <w:t>Claim class</w:t>
            </w:r>
          </w:p>
        </w:tc>
        <w:tc>
          <w:tcPr>
            <w:tcW w:type="dxa" w:w="4032"/>
            <w:shd w:fill="13263D"/>
            <w:vAlign w:val="center"/>
            <w:tcMar>
              <w:top w:w="90" w:type="dxa"/>
              <w:start w:w="100" w:type="dxa"/>
              <w:bottom w:w="90" w:type="dxa"/>
              <w:end w:w="100" w:type="dxa"/>
            </w:tcMar>
          </w:tcPr>
          <w:p>
            <w:pPr>
              <w:spacing w:after="0"/>
              <w:jc w:val="center"/>
            </w:pPr>
            <w:r/>
            <w:r>
              <w:rPr>
                <w:rFonts w:ascii="Aptos" w:hAnsi="Aptos"/>
                <w:b/>
                <w:color w:val="FFFFFF"/>
                <w:sz w:val="17"/>
              </w:rPr>
              <w:t>Allowed evidence</w:t>
            </w:r>
          </w:p>
        </w:tc>
        <w:tc>
          <w:tcPr>
            <w:tcW w:type="dxa" w:w="3960"/>
            <w:shd w:fill="13263D"/>
            <w:vAlign w:val="center"/>
            <w:tcMar>
              <w:top w:w="90" w:type="dxa"/>
              <w:start w:w="100" w:type="dxa"/>
              <w:bottom w:w="90" w:type="dxa"/>
              <w:end w:w="100" w:type="dxa"/>
            </w:tcMar>
          </w:tcPr>
          <w:p>
            <w:pPr>
              <w:spacing w:after="0"/>
              <w:jc w:val="center"/>
            </w:pPr>
            <w:r/>
            <w:r>
              <w:rPr>
                <w:rFonts w:ascii="Aptos" w:hAnsi="Aptos"/>
                <w:b/>
                <w:color w:val="FFFFFF"/>
                <w:sz w:val="17"/>
              </w:rPr>
              <w:t>Customer wording</w:t>
            </w:r>
          </w:p>
        </w:tc>
      </w:tr>
      <w:tr>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6"/>
              </w:rPr>
              <w:t>Public market fact</w:t>
            </w:r>
          </w:p>
        </w:tc>
        <w:tc>
          <w:tcPr>
            <w:tcW w:type="dxa" w:w="4032"/>
            <w:shd w:fill="FFFFFF"/>
            <w:vAlign w:val="center"/>
            <w:tcMar>
              <w:top w:w="90" w:type="dxa"/>
              <w:start w:w="100" w:type="dxa"/>
              <w:bottom w:w="90" w:type="dxa"/>
              <w:end w:w="100" w:type="dxa"/>
            </w:tcMar>
          </w:tcPr>
          <w:p>
            <w:pPr>
              <w:spacing w:after="0"/>
              <w:jc w:val="left"/>
            </w:pPr>
            <w:r/>
            <w:r>
              <w:rPr>
                <w:rFonts w:ascii="Aptos" w:hAnsi="Aptos"/>
                <w:b w:val="0"/>
                <w:color w:val="13263D"/>
                <w:sz w:val="16"/>
              </w:rPr>
              <w:t>Vendor or standards body source</w:t>
            </w:r>
          </w:p>
        </w:tc>
        <w:tc>
          <w:tcPr>
            <w:tcW w:type="dxa" w:w="3960"/>
            <w:shd w:fill="FFFFFF"/>
            <w:vAlign w:val="center"/>
            <w:tcMar>
              <w:top w:w="90" w:type="dxa"/>
              <w:start w:w="100" w:type="dxa"/>
              <w:bottom w:w="90" w:type="dxa"/>
              <w:end w:w="100" w:type="dxa"/>
            </w:tcMar>
          </w:tcPr>
          <w:p>
            <w:pPr>
              <w:spacing w:after="0"/>
              <w:jc w:val="left"/>
            </w:pPr>
            <w:r/>
            <w:r>
              <w:rPr>
                <w:rFonts w:ascii="Aptos" w:hAnsi="Aptos"/>
                <w:b w:val="0"/>
                <w:color w:val="13263D"/>
                <w:sz w:val="16"/>
              </w:rPr>
              <w:t>State with date and source</w:t>
            </w:r>
          </w:p>
        </w:tc>
      </w:tr>
      <w:tr>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6"/>
              </w:rPr>
              <w:t>Internal architecture target</w:t>
            </w:r>
          </w:p>
        </w:tc>
        <w:tc>
          <w:tcPr>
            <w:tcW w:type="dxa" w:w="4032"/>
            <w:shd w:fill="F4F5F6"/>
            <w:vAlign w:val="center"/>
            <w:tcMar>
              <w:top w:w="90" w:type="dxa"/>
              <w:start w:w="100" w:type="dxa"/>
              <w:bottom w:w="90" w:type="dxa"/>
              <w:end w:w="100" w:type="dxa"/>
            </w:tcMar>
          </w:tcPr>
          <w:p>
            <w:pPr>
              <w:spacing w:after="0"/>
              <w:jc w:val="left"/>
            </w:pPr>
            <w:r/>
            <w:r>
              <w:rPr>
                <w:rFonts w:ascii="Aptos" w:hAnsi="Aptos"/>
                <w:b w:val="0"/>
                <w:color w:val="13263D"/>
                <w:sz w:val="16"/>
              </w:rPr>
              <w:t>Approved architecture document</w:t>
            </w:r>
          </w:p>
        </w:tc>
        <w:tc>
          <w:tcPr>
            <w:tcW w:type="dxa" w:w="3960"/>
            <w:shd w:fill="F4F5F6"/>
            <w:vAlign w:val="center"/>
            <w:tcMar>
              <w:top w:w="90" w:type="dxa"/>
              <w:start w:w="100" w:type="dxa"/>
              <w:bottom w:w="90" w:type="dxa"/>
              <w:end w:w="100" w:type="dxa"/>
            </w:tcMar>
          </w:tcPr>
          <w:p>
            <w:pPr>
              <w:spacing w:after="0"/>
              <w:jc w:val="left"/>
            </w:pPr>
            <w:r/>
            <w:r>
              <w:rPr>
                <w:rFonts w:ascii="Aptos" w:hAnsi="Aptos"/>
                <w:b w:val="0"/>
                <w:color w:val="13263D"/>
                <w:sz w:val="16"/>
              </w:rPr>
              <w:t>Use “target” or “proposed”</w:t>
            </w:r>
          </w:p>
        </w:tc>
      </w:tr>
      <w:tr>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6"/>
              </w:rPr>
              <w:t>Emulated result</w:t>
            </w:r>
          </w:p>
        </w:tc>
        <w:tc>
          <w:tcPr>
            <w:tcW w:type="dxa" w:w="4032"/>
            <w:shd w:fill="FFFFFF"/>
            <w:vAlign w:val="center"/>
            <w:tcMar>
              <w:top w:w="90" w:type="dxa"/>
              <w:start w:w="100" w:type="dxa"/>
              <w:bottom w:w="90" w:type="dxa"/>
              <w:end w:w="100" w:type="dxa"/>
            </w:tcMar>
          </w:tcPr>
          <w:p>
            <w:pPr>
              <w:spacing w:after="0"/>
              <w:jc w:val="left"/>
            </w:pPr>
            <w:r/>
            <w:r>
              <w:rPr>
                <w:rFonts w:ascii="Aptos" w:hAnsi="Aptos"/>
                <w:b w:val="0"/>
                <w:color w:val="13263D"/>
                <w:sz w:val="16"/>
              </w:rPr>
              <w:t>Calibrated model with documented assumptions</w:t>
            </w:r>
          </w:p>
        </w:tc>
        <w:tc>
          <w:tcPr>
            <w:tcW w:type="dxa" w:w="3960"/>
            <w:shd w:fill="FFFFFF"/>
            <w:vAlign w:val="center"/>
            <w:tcMar>
              <w:top w:w="90" w:type="dxa"/>
              <w:start w:w="100" w:type="dxa"/>
              <w:bottom w:w="90" w:type="dxa"/>
              <w:end w:w="100" w:type="dxa"/>
            </w:tcMar>
          </w:tcPr>
          <w:p>
            <w:pPr>
              <w:spacing w:after="0"/>
              <w:jc w:val="left"/>
            </w:pPr>
            <w:r/>
            <w:r>
              <w:rPr>
                <w:rFonts w:ascii="Aptos" w:hAnsi="Aptos"/>
                <w:b w:val="0"/>
                <w:color w:val="13263D"/>
                <w:sz w:val="16"/>
              </w:rPr>
              <w:t>Use “modeled” or “projected”</w:t>
            </w:r>
          </w:p>
        </w:tc>
      </w:tr>
      <w:tr>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6"/>
              </w:rPr>
              <w:t>Prototype result</w:t>
            </w:r>
          </w:p>
        </w:tc>
        <w:tc>
          <w:tcPr>
            <w:tcW w:type="dxa" w:w="4032"/>
            <w:shd w:fill="F4F5F6"/>
            <w:vAlign w:val="center"/>
            <w:tcMar>
              <w:top w:w="90" w:type="dxa"/>
              <w:start w:w="100" w:type="dxa"/>
              <w:bottom w:w="90" w:type="dxa"/>
              <w:end w:w="100" w:type="dxa"/>
            </w:tcMar>
          </w:tcPr>
          <w:p>
            <w:pPr>
              <w:spacing w:after="0"/>
              <w:jc w:val="left"/>
            </w:pPr>
            <w:r/>
            <w:r>
              <w:rPr>
                <w:rFonts w:ascii="Aptos" w:hAnsi="Aptos"/>
                <w:b w:val="0"/>
                <w:color w:val="13263D"/>
                <w:sz w:val="16"/>
              </w:rPr>
              <w:t>Controlled measured system</w:t>
            </w:r>
          </w:p>
        </w:tc>
        <w:tc>
          <w:tcPr>
            <w:tcW w:type="dxa" w:w="3960"/>
            <w:shd w:fill="F4F5F6"/>
            <w:vAlign w:val="center"/>
            <w:tcMar>
              <w:top w:w="90" w:type="dxa"/>
              <w:start w:w="100" w:type="dxa"/>
              <w:bottom w:w="90" w:type="dxa"/>
              <w:end w:w="100" w:type="dxa"/>
            </w:tcMar>
          </w:tcPr>
          <w:p>
            <w:pPr>
              <w:spacing w:after="0"/>
              <w:jc w:val="left"/>
            </w:pPr>
            <w:r/>
            <w:r>
              <w:rPr>
                <w:rFonts w:ascii="Aptos" w:hAnsi="Aptos"/>
                <w:b w:val="0"/>
                <w:color w:val="13263D"/>
                <w:sz w:val="16"/>
              </w:rPr>
              <w:t>State configuration and test conditions</w:t>
            </w:r>
          </w:p>
        </w:tc>
      </w:tr>
      <w:tr>
        <w:tc>
          <w:tcPr>
            <w:tcW w:type="dxa" w:w="1944"/>
            <w:shd w:fill="FFFFFF"/>
            <w:vAlign w:val="center"/>
            <w:tcMar>
              <w:top w:w="90" w:type="dxa"/>
              <w:start w:w="100" w:type="dxa"/>
              <w:bottom w:w="90" w:type="dxa"/>
              <w:end w:w="100" w:type="dxa"/>
            </w:tcMar>
          </w:tcPr>
          <w:p>
            <w:pPr>
              <w:spacing w:after="0"/>
              <w:jc w:val="left"/>
            </w:pPr>
            <w:r/>
            <w:r>
              <w:rPr>
                <w:rFonts w:ascii="Aptos" w:hAnsi="Aptos"/>
                <w:b w:val="0"/>
                <w:color w:val="13263D"/>
                <w:sz w:val="16"/>
              </w:rPr>
              <w:t>Production claim</w:t>
            </w:r>
          </w:p>
        </w:tc>
        <w:tc>
          <w:tcPr>
            <w:tcW w:type="dxa" w:w="4032"/>
            <w:shd w:fill="FFFFFF"/>
            <w:vAlign w:val="center"/>
            <w:tcMar>
              <w:top w:w="90" w:type="dxa"/>
              <w:start w:w="100" w:type="dxa"/>
              <w:bottom w:w="90" w:type="dxa"/>
              <w:end w:w="100" w:type="dxa"/>
            </w:tcMar>
          </w:tcPr>
          <w:p>
            <w:pPr>
              <w:spacing w:after="0"/>
              <w:jc w:val="left"/>
            </w:pPr>
            <w:r/>
            <w:r>
              <w:rPr>
                <w:rFonts w:ascii="Aptos" w:hAnsi="Aptos"/>
                <w:b w:val="0"/>
                <w:color w:val="13263D"/>
                <w:sz w:val="16"/>
              </w:rPr>
              <w:t>Qualified product and repeatable benchmark</w:t>
            </w:r>
          </w:p>
        </w:tc>
        <w:tc>
          <w:tcPr>
            <w:tcW w:type="dxa" w:w="3960"/>
            <w:shd w:fill="FFFFFF"/>
            <w:vAlign w:val="center"/>
            <w:tcMar>
              <w:top w:w="90" w:type="dxa"/>
              <w:start w:w="100" w:type="dxa"/>
              <w:bottom w:w="90" w:type="dxa"/>
              <w:end w:w="100" w:type="dxa"/>
            </w:tcMar>
          </w:tcPr>
          <w:p>
            <w:pPr>
              <w:spacing w:after="0"/>
              <w:jc w:val="left"/>
            </w:pPr>
            <w:r/>
            <w:r>
              <w:rPr>
                <w:rFonts w:ascii="Aptos" w:hAnsi="Aptos"/>
                <w:b w:val="0"/>
                <w:color w:val="13263D"/>
                <w:sz w:val="16"/>
              </w:rPr>
              <w:t>Use only after formal approval</w:t>
            </w:r>
          </w:p>
        </w:tc>
      </w:tr>
      <w:tr>
        <w:tc>
          <w:tcPr>
            <w:tcW w:type="dxa" w:w="1944"/>
            <w:shd w:fill="F4F5F6"/>
            <w:vAlign w:val="center"/>
            <w:tcMar>
              <w:top w:w="90" w:type="dxa"/>
              <w:start w:w="100" w:type="dxa"/>
              <w:bottom w:w="90" w:type="dxa"/>
              <w:end w:w="100" w:type="dxa"/>
            </w:tcMar>
          </w:tcPr>
          <w:p>
            <w:pPr>
              <w:spacing w:after="0"/>
              <w:jc w:val="left"/>
            </w:pPr>
            <w:r/>
            <w:r>
              <w:rPr>
                <w:rFonts w:ascii="Aptos" w:hAnsi="Aptos"/>
                <w:b w:val="0"/>
                <w:color w:val="13263D"/>
                <w:sz w:val="16"/>
              </w:rPr>
              <w:t>Economic claim</w:t>
            </w:r>
          </w:p>
        </w:tc>
        <w:tc>
          <w:tcPr>
            <w:tcW w:type="dxa" w:w="4032"/>
            <w:shd w:fill="F4F5F6"/>
            <w:vAlign w:val="center"/>
            <w:tcMar>
              <w:top w:w="90" w:type="dxa"/>
              <w:start w:w="100" w:type="dxa"/>
              <w:bottom w:w="90" w:type="dxa"/>
              <w:end w:w="100" w:type="dxa"/>
            </w:tcMar>
          </w:tcPr>
          <w:p>
            <w:pPr>
              <w:spacing w:after="0"/>
              <w:jc w:val="left"/>
            </w:pPr>
            <w:r/>
            <w:r>
              <w:rPr>
                <w:rFonts w:ascii="Aptos" w:hAnsi="Aptos"/>
                <w:b w:val="0"/>
                <w:color w:val="13263D"/>
                <w:sz w:val="16"/>
              </w:rPr>
              <w:t>Approved pricing, utilization and TCO assumptions</w:t>
            </w:r>
          </w:p>
        </w:tc>
        <w:tc>
          <w:tcPr>
            <w:tcW w:type="dxa" w:w="3960"/>
            <w:shd w:fill="F4F5F6"/>
            <w:vAlign w:val="center"/>
            <w:tcMar>
              <w:top w:w="90" w:type="dxa"/>
              <w:start w:w="100" w:type="dxa"/>
              <w:bottom w:w="90" w:type="dxa"/>
              <w:end w:w="100" w:type="dxa"/>
            </w:tcMar>
          </w:tcPr>
          <w:p>
            <w:pPr>
              <w:spacing w:after="0"/>
              <w:jc w:val="left"/>
            </w:pPr>
            <w:r/>
            <w:r>
              <w:rPr>
                <w:rFonts w:ascii="Aptos" w:hAnsi="Aptos"/>
                <w:b w:val="0"/>
                <w:color w:val="13263D"/>
                <w:sz w:val="16"/>
              </w:rPr>
              <w:t>Present range and sensitivity</w:t>
            </w:r>
          </w:p>
        </w:tc>
      </w:tr>
    </w:tbl>
    <w:p>
      <w:pPr>
        <w:spacing w:after="20"/>
      </w:pPr>
    </w:p>
    <w:p>
      <w:pPr>
        <w:pStyle w:val="Heading2"/>
      </w:pPr>
      <w:r>
        <w:t>12.4 Open questions for the first architecture review</w:t>
      </w:r>
    </w:p>
    <w:p>
      <w:pPr>
        <w:pStyle w:val="ListBullet"/>
      </w:pPr>
      <w:r>
        <w:t>Is the first device E3.S or E3.S 2T, and what continuous power can the target OEM bays sustain?</w:t>
      </w:r>
    </w:p>
    <w:p>
      <w:pPr>
        <w:pStyle w:val="ListBullet"/>
      </w:pPr>
      <w:r>
        <w:t>What is the usable HBF capacity after ECC, bad-block management, firmware and reserve?</w:t>
      </w:r>
    </w:p>
    <w:p>
      <w:pPr>
        <w:pStyle w:val="ListBullet"/>
      </w:pPr>
      <w:r>
        <w:t>What is the sustainable NPU-consumed weight-delivery goodput, not only media bandwidth?</w:t>
      </w:r>
    </w:p>
    <w:p>
      <w:pPr>
        <w:pStyle w:val="ListBullet"/>
      </w:pPr>
      <w:r>
        <w:t>How much LPDDR is required by the first three ModelPacks under peak batching and context?</w:t>
      </w:r>
    </w:p>
    <w:p>
      <w:pPr>
        <w:pStyle w:val="ListBullet"/>
      </w:pPr>
      <w:r>
        <w:t>Does the NPU execute one graph at a time, or are independent contexts and queues supported?</w:t>
      </w:r>
    </w:p>
    <w:p>
      <w:pPr>
        <w:pStyle w:val="ListBullet"/>
      </w:pPr>
      <w:r>
        <w:t>What are the first supported precisions and operator classes?</w:t>
      </w:r>
    </w:p>
    <w:p>
      <w:pPr>
        <w:pStyle w:val="ListBullet"/>
      </w:pPr>
      <w:r>
        <w:t>Will the host interface be accelerator-command PCIe, CXL.io + CXL.mem, or a hybrid?</w:t>
      </w:r>
    </w:p>
    <w:p>
      <w:pPr>
        <w:pStyle w:val="ListBullet"/>
      </w:pPr>
      <w:r>
        <w:t>What is the required server switch topology and acceptable oversubscription?</w:t>
      </w:r>
    </w:p>
    <w:p>
      <w:pPr>
        <w:pStyle w:val="ListBullet"/>
      </w:pPr>
      <w:r>
        <w:t>Is hot-plug a launch requirement, or is planned service acceptable?</w:t>
      </w:r>
    </w:p>
    <w:p>
      <w:pPr>
        <w:pStyle w:val="ListBullet"/>
      </w:pPr>
      <w:r>
        <w:t>Which software framework is the single production path for first customer evaluation?</w:t>
      </w:r>
    </w:p>
    <w:p>
      <w:pPr>
        <w:pStyle w:val="ListBullet"/>
      </w:pPr>
      <w:r>
        <w:t>Which OEM and customer will serve as design partners?</w:t>
      </w:r>
    </w:p>
    <w:p>
      <w:pPr>
        <w:pStyle w:val="ListBullet"/>
      </w:pPr>
      <w:r>
        <w:t>What measured advantage is sufficient to justify a product: performance/W, model capacity, rack density, deployment cost, or serviceability?</w:t>
      </w:r>
    </w:p>
    <w:p>
      <w:r>
        <w:br w:type="page"/>
      </w:r>
    </w:p>
    <w:p>
      <w:pPr>
        <w:pStyle w:val="Heading1"/>
      </w:pPr>
      <w:r>
        <w:t>References and Source Notes</w:t>
      </w:r>
    </w:p>
    <w:p>
      <w:r>
        <w:t>Public references are included for market orientation. Vendor claims are not independently verified and should not be repeated as ATMOS claims. Internal product values remain planning assumptions until approved and measured.</w:t>
      </w:r>
    </w:p>
    <w:p>
      <w:pPr>
        <w:pStyle w:val="Small"/>
        <w:ind w:left="259" w:hanging="259"/>
      </w:pPr>
      <w:r>
        <w:rPr>
          <w:b/>
        </w:rPr>
        <w:t xml:space="preserve">[1] </w:t>
      </w:r>
      <w:r>
        <w:t>SNIA, “SSD Form Factors / EDSFF,” updated June 2026. EDSFF provides standardized PCIe-based mechanics, connector/pinout, serviceability and CXL ecosystem support.</w:t>
      </w:r>
    </w:p>
    <w:p>
      <w:pPr>
        <w:pStyle w:val="Small"/>
        <w:ind w:left="259" w:hanging="259"/>
      </w:pPr>
      <w:r>
        <w:rPr>
          <w:b/>
        </w:rPr>
        <w:t xml:space="preserve">[2] </w:t>
      </w:r>
      <w:r>
        <w:t>SNIA, SFF-TA-1008 and SFF-TA-1009 specifications for the E3 family and enterprise/datacenter pin and signal definitions.</w:t>
      </w:r>
    </w:p>
    <w:p>
      <w:pPr>
        <w:pStyle w:val="Small"/>
        <w:ind w:left="259" w:hanging="259"/>
      </w:pPr>
      <w:r>
        <w:rPr>
          <w:b/>
        </w:rPr>
        <w:t xml:space="preserve">[3] </w:t>
      </w:r>
      <w:r>
        <w:t>Unigen, “Amaretti AI Module,” accessed September 2026. Vendor states E1.S/E3.S availability, 60 TOPS at 10 W, up to 32 GB and support for models up to 20B parameters.</w:t>
      </w:r>
    </w:p>
    <w:p>
      <w:pPr>
        <w:pStyle w:val="Small"/>
        <w:ind w:left="259" w:hanging="259"/>
      </w:pPr>
      <w:r>
        <w:rPr>
          <w:b/>
        </w:rPr>
        <w:t xml:space="preserve">[4] </w:t>
      </w:r>
      <w:r>
        <w:t>Unigen, “Poptart E3.S AI Module,” accessed September 2026. Vendor states 52 TOPS at 10 W, dual Hailo-8, hot-swap E3.S deployment and visual analytics/VMS use cases.</w:t>
      </w:r>
    </w:p>
    <w:p>
      <w:pPr>
        <w:pStyle w:val="Small"/>
        <w:ind w:left="259" w:hanging="259"/>
      </w:pPr>
      <w:r>
        <w:rPr>
          <w:b/>
        </w:rPr>
        <w:t xml:space="preserve">[5] </w:t>
      </w:r>
      <w:r>
        <w:t>SMART Modular / Penguin Solutions, “CMM-E3S,” accessed September 2026. CXL 2.0 E3.S memory module with 64/96/128 GB DDR5 and PCIe Gen5 x8.</w:t>
      </w:r>
    </w:p>
    <w:p>
      <w:pPr>
        <w:pStyle w:val="Small"/>
        <w:ind w:left="259" w:hanging="259"/>
      </w:pPr>
      <w:r>
        <w:rPr>
          <w:b/>
        </w:rPr>
        <w:t xml:space="preserve">[6] </w:t>
      </w:r>
      <w:r>
        <w:t>Innodisk, “CXL Memory Module E3.S 2T,” accessed September 2026. 64/96/128 GB, PCIe Gen5 x8, approximately 32 GB/s stated bandwidth.</w:t>
      </w:r>
    </w:p>
    <w:p>
      <w:pPr>
        <w:pStyle w:val="Small"/>
        <w:ind w:left="259" w:hanging="259"/>
      </w:pPr>
      <w:r>
        <w:rPr>
          <w:b/>
        </w:rPr>
        <w:t xml:space="preserve">[7] </w:t>
      </w:r>
      <w:r>
        <w:t>Samsung Semiconductor, “Industry’s First 512GB CXL Memory Module,” May 9, 2022. Development announcement for 512 GB DDR5 CXL memory in an E3.S form factor.</w:t>
      </w:r>
    </w:p>
    <w:p>
      <w:pPr>
        <w:pStyle w:val="Small"/>
        <w:ind w:left="259" w:hanging="259"/>
      </w:pPr>
      <w:r>
        <w:rPr>
          <w:b/>
        </w:rPr>
        <w:t xml:space="preserve">[8] </w:t>
      </w:r>
      <w:r>
        <w:t>SK hynix, “First HBF Standard Specifications with Sandisk,” August 4, 2026. Public specification describes up to 512 GB and bandwidth grades from approximately 0.4 TB/s to 3.0 TB/s.</w:t>
      </w:r>
    </w:p>
    <w:p>
      <w:pPr>
        <w:pStyle w:val="Small"/>
        <w:ind w:left="259" w:hanging="259"/>
      </w:pPr>
      <w:r>
        <w:rPr>
          <w:b/>
        </w:rPr>
        <w:t xml:space="preserve">[9] </w:t>
      </w:r>
      <w:r>
        <w:t>Internal source: IMA Card architecture slide supplied with this proposal. Values such as one module, up to 128 GB HBF, 8–16 GB LPDDR5X and approximately 64 TOPS/TFLOPS are planning targets, not product commitments.</w:t>
      </w:r>
    </w:p>
    <w:p>
      <w:pPr>
        <w:pStyle w:val="Small"/>
        <w:ind w:left="259" w:hanging="259"/>
      </w:pPr>
      <w:r>
        <w:rPr>
          <w:b/>
        </w:rPr>
        <w:t xml:space="preserve">[10] </w:t>
      </w:r>
      <w:r>
        <w:t>Internal source: ATMOS HBF OEM Platform and LLM Evaluation Plan Draft. Used for workload, stack, OEM and evidence-framework context.</w:t>
      </w:r>
    </w:p>
    <w:p>
      <w:pPr>
        <w:pStyle w:val="Small"/>
        <w:ind w:left="259" w:hanging="259"/>
      </w:pPr>
      <w:r>
        <w:rPr>
          <w:b/>
        </w:rPr>
        <w:t xml:space="preserve">[11] </w:t>
      </w:r>
      <w:r>
        <w:t>Internal source: SNDK-ATMOS-Customer presentation. Used for ATMOS positioning and architecture narrative.</w:t>
      </w:r>
    </w:p>
    <w:p>
      <w:r>
        <w:br w:type="page"/>
      </w:r>
    </w:p>
    <w:p>
      <w:pPr>
        <w:pStyle w:val="Heading1"/>
      </w:pPr>
      <w:r>
        <w:t>Management Decision Page</w:t>
      </w:r>
    </w:p>
    <w:tbl>
      <w:tblPr>
        <w:tblW w:type="auto" w:w="0"/>
        <w:jc w:val="center"/>
        <w:tblLayout w:type="fixed"/>
        <w:tblLook w:firstColumn="1" w:firstRow="1" w:lastColumn="0" w:lastRow="0" w:noHBand="0" w:noVBand="1" w:val="04A0"/>
      </w:tblPr>
      <w:tblGrid>
        <w:gridCol w:w="10008"/>
      </w:tblGrid>
      <w:tr>
        <w:tc>
          <w:tcPr>
            <w:tcW w:type="dxa" w:w="10166"/>
            <w:shd w:fill="FCEAE7"/>
            <w:tcMar>
              <w:top w:w="150" w:type="dxa"/>
              <w:start w:w="180" w:type="dxa"/>
              <w:bottom w:w="150" w:type="dxa"/>
              <w:end w:w="180" w:type="dxa"/>
            </w:tcMar>
          </w:tcPr>
          <w:p>
            <w:pPr>
              <w:spacing w:after="0"/>
            </w:pPr>
            <w:r/>
            <w:r>
              <w:rPr>
                <w:rFonts w:ascii="Aptos" w:hAnsi="Aptos"/>
                <w:b/>
                <w:color w:val="7A2E23"/>
                <w:sz w:val="20"/>
              </w:rPr>
              <w:t>Proposed decision: create a cross-functional ATMOS E3.S definition program with embedding, neural reranking and a quantized dense LLM as the first workload targets. Maintain E3.S 2T as an equal form-factor candidate and defer giant cross-device MoE until the full-length ATMOS architecture is mature.</w:t>
            </w:r>
          </w:p>
        </w:tc>
      </w:tr>
    </w:tbl>
    <w:p>
      <w:pPr>
        <w:spacing w:after="2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768"/>
            <w:shd w:fill="13263D"/>
            <w:vAlign w:val="center"/>
            <w:tcMar>
              <w:top w:w="90" w:type="dxa"/>
              <w:start w:w="100" w:type="dxa"/>
              <w:bottom w:w="90" w:type="dxa"/>
              <w:end w:w="100" w:type="dxa"/>
            </w:tcMar>
          </w:tcPr>
          <w:p>
            <w:pPr>
              <w:spacing w:after="0"/>
              <w:jc w:val="center"/>
            </w:pPr>
            <w:r/>
            <w:r>
              <w:rPr>
                <w:rFonts w:ascii="Aptos" w:hAnsi="Aptos"/>
                <w:b/>
                <w:color w:val="FFFFFF"/>
                <w:sz w:val="17"/>
              </w:rPr>
              <w:t>Decision</w:t>
            </w:r>
          </w:p>
        </w:tc>
        <w:tc>
          <w:tcPr>
            <w:tcW w:type="dxa" w:w="1008"/>
            <w:shd w:fill="13263D"/>
            <w:vAlign w:val="center"/>
            <w:tcMar>
              <w:top w:w="90" w:type="dxa"/>
              <w:start w:w="100" w:type="dxa"/>
              <w:bottom w:w="90" w:type="dxa"/>
              <w:end w:w="100" w:type="dxa"/>
            </w:tcMar>
          </w:tcPr>
          <w:p>
            <w:pPr>
              <w:spacing w:after="0"/>
              <w:jc w:val="center"/>
            </w:pPr>
            <w:r/>
            <w:r>
              <w:rPr>
                <w:rFonts w:ascii="Aptos" w:hAnsi="Aptos"/>
                <w:b/>
                <w:color w:val="FFFFFF"/>
                <w:sz w:val="17"/>
              </w:rPr>
              <w:t>Approve</w:t>
            </w:r>
          </w:p>
        </w:tc>
        <w:tc>
          <w:tcPr>
            <w:tcW w:type="dxa" w:w="2160"/>
            <w:shd w:fill="13263D"/>
            <w:vAlign w:val="center"/>
            <w:tcMar>
              <w:top w:w="90" w:type="dxa"/>
              <w:start w:w="100" w:type="dxa"/>
              <w:bottom w:w="90" w:type="dxa"/>
              <w:end w:w="100" w:type="dxa"/>
            </w:tcMar>
          </w:tcPr>
          <w:p>
            <w:pPr>
              <w:spacing w:after="0"/>
              <w:jc w:val="center"/>
            </w:pPr>
            <w:r/>
            <w:r>
              <w:rPr>
                <w:rFonts w:ascii="Aptos" w:hAnsi="Aptos"/>
                <w:b/>
                <w:color w:val="FFFFFF"/>
                <w:sz w:val="17"/>
              </w:rPr>
              <w:t>Owner / date</w:t>
            </w:r>
          </w:p>
        </w:tc>
      </w:tr>
      <w:tr>
        <w:tc>
          <w:tcPr>
            <w:tcW w:type="dxa" w:w="6768"/>
            <w:shd w:fill="FFFFFF"/>
            <w:vAlign w:val="center"/>
            <w:tcMar>
              <w:top w:w="90" w:type="dxa"/>
              <w:start w:w="100" w:type="dxa"/>
              <w:bottom w:w="90" w:type="dxa"/>
              <w:end w:w="100" w:type="dxa"/>
            </w:tcMar>
          </w:tcPr>
          <w:p>
            <w:pPr>
              <w:spacing w:after="0"/>
              <w:jc w:val="left"/>
            </w:pPr>
            <w:r/>
            <w:r>
              <w:rPr>
                <w:rFonts w:ascii="Aptos" w:hAnsi="Aptos"/>
                <w:b w:val="0"/>
                <w:color w:val="13263D"/>
                <w:sz w:val="18"/>
              </w:rPr>
              <w:t>Authorize 12-week feasibility workstream</w:t>
            </w:r>
          </w:p>
        </w:tc>
        <w:tc>
          <w:tcPr>
            <w:tcW w:type="dxa" w:w="1008"/>
            <w:shd w:fill="FFFFFF"/>
            <w:vAlign w:val="center"/>
            <w:tcMar>
              <w:top w:w="90" w:type="dxa"/>
              <w:start w:w="100" w:type="dxa"/>
              <w:bottom w:w="90" w:type="dxa"/>
              <w:end w:w="100" w:type="dxa"/>
            </w:tcMar>
          </w:tcPr>
          <w:p>
            <w:pPr>
              <w:spacing w:after="0"/>
              <w:jc w:val="left"/>
            </w:pPr>
            <w:r/>
            <w:r>
              <w:rPr>
                <w:rFonts w:ascii="Aptos" w:hAnsi="Aptos"/>
                <w:b w:val="0"/>
                <w:color w:val="13263D"/>
                <w:sz w:val="18"/>
              </w:rPr>
              <w:t>☐</w:t>
            </w:r>
          </w:p>
        </w:tc>
        <w:tc>
          <w:tcPr>
            <w:tcW w:type="dxa" w:w="2160"/>
            <w:shd w:fill="FFFFFF"/>
            <w:vAlign w:val="center"/>
            <w:tcMar>
              <w:top w:w="90" w:type="dxa"/>
              <w:start w:w="100" w:type="dxa"/>
              <w:bottom w:w="90" w:type="dxa"/>
              <w:end w:w="100" w:type="dxa"/>
            </w:tcMar>
          </w:tcPr>
          <w:p>
            <w:pPr>
              <w:spacing w:after="0"/>
              <w:jc w:val="left"/>
            </w:pPr>
            <w:r/>
            <w:r>
              <w:rPr>
                <w:rFonts w:ascii="Aptos" w:hAnsi="Aptos"/>
                <w:b w:val="0"/>
                <w:color w:val="13263D"/>
                <w:sz w:val="18"/>
              </w:rPr>
            </w:r>
          </w:p>
        </w:tc>
      </w:tr>
      <w:tr>
        <w:tc>
          <w:tcPr>
            <w:tcW w:type="dxa" w:w="6768"/>
            <w:shd w:fill="F4F5F6"/>
            <w:vAlign w:val="center"/>
            <w:tcMar>
              <w:top w:w="90" w:type="dxa"/>
              <w:start w:w="100" w:type="dxa"/>
              <w:bottom w:w="90" w:type="dxa"/>
              <w:end w:w="100" w:type="dxa"/>
            </w:tcMar>
          </w:tcPr>
          <w:p>
            <w:pPr>
              <w:spacing w:after="0"/>
              <w:jc w:val="left"/>
            </w:pPr>
            <w:r/>
            <w:r>
              <w:rPr>
                <w:rFonts w:ascii="Aptos" w:hAnsi="Aptos"/>
                <w:b w:val="0"/>
                <w:color w:val="13263D"/>
                <w:sz w:val="18"/>
              </w:rPr>
              <w:t>Name product owner and architecture owner</w:t>
            </w:r>
          </w:p>
        </w:tc>
        <w:tc>
          <w:tcPr>
            <w:tcW w:type="dxa" w:w="1008"/>
            <w:shd w:fill="F4F5F6"/>
            <w:vAlign w:val="center"/>
            <w:tcMar>
              <w:top w:w="90" w:type="dxa"/>
              <w:start w:w="100" w:type="dxa"/>
              <w:bottom w:w="90" w:type="dxa"/>
              <w:end w:w="100" w:type="dxa"/>
            </w:tcMar>
          </w:tcPr>
          <w:p>
            <w:pPr>
              <w:spacing w:after="0"/>
              <w:jc w:val="left"/>
            </w:pPr>
            <w:r/>
            <w:r>
              <w:rPr>
                <w:rFonts w:ascii="Aptos" w:hAnsi="Aptos"/>
                <w:b w:val="0"/>
                <w:color w:val="13263D"/>
                <w:sz w:val="18"/>
              </w:rPr>
              <w:t>☐</w:t>
            </w:r>
          </w:p>
        </w:tc>
        <w:tc>
          <w:tcPr>
            <w:tcW w:type="dxa" w:w="2160"/>
            <w:shd w:fill="F4F5F6"/>
            <w:vAlign w:val="center"/>
            <w:tcMar>
              <w:top w:w="90" w:type="dxa"/>
              <w:start w:w="100" w:type="dxa"/>
              <w:bottom w:w="90" w:type="dxa"/>
              <w:end w:w="100" w:type="dxa"/>
            </w:tcMar>
          </w:tcPr>
          <w:p>
            <w:pPr>
              <w:spacing w:after="0"/>
              <w:jc w:val="left"/>
            </w:pPr>
            <w:r/>
            <w:r>
              <w:rPr>
                <w:rFonts w:ascii="Aptos" w:hAnsi="Aptos"/>
                <w:b w:val="0"/>
                <w:color w:val="13263D"/>
                <w:sz w:val="18"/>
              </w:rPr>
            </w:r>
          </w:p>
        </w:tc>
      </w:tr>
      <w:tr>
        <w:tc>
          <w:tcPr>
            <w:tcW w:type="dxa" w:w="6768"/>
            <w:shd w:fill="FFFFFF"/>
            <w:vAlign w:val="center"/>
            <w:tcMar>
              <w:top w:w="90" w:type="dxa"/>
              <w:start w:w="100" w:type="dxa"/>
              <w:bottom w:w="90" w:type="dxa"/>
              <w:end w:w="100" w:type="dxa"/>
            </w:tcMar>
          </w:tcPr>
          <w:p>
            <w:pPr>
              <w:spacing w:after="0"/>
              <w:jc w:val="left"/>
            </w:pPr>
            <w:r/>
            <w:r>
              <w:rPr>
                <w:rFonts w:ascii="Aptos" w:hAnsi="Aptos"/>
                <w:b w:val="0"/>
                <w:color w:val="13263D"/>
                <w:sz w:val="18"/>
              </w:rPr>
              <w:t>Approve first three workload classes</w:t>
            </w:r>
          </w:p>
        </w:tc>
        <w:tc>
          <w:tcPr>
            <w:tcW w:type="dxa" w:w="1008"/>
            <w:shd w:fill="FFFFFF"/>
            <w:vAlign w:val="center"/>
            <w:tcMar>
              <w:top w:w="90" w:type="dxa"/>
              <w:start w:w="100" w:type="dxa"/>
              <w:bottom w:w="90" w:type="dxa"/>
              <w:end w:w="100" w:type="dxa"/>
            </w:tcMar>
          </w:tcPr>
          <w:p>
            <w:pPr>
              <w:spacing w:after="0"/>
              <w:jc w:val="left"/>
            </w:pPr>
            <w:r/>
            <w:r>
              <w:rPr>
                <w:rFonts w:ascii="Aptos" w:hAnsi="Aptos"/>
                <w:b w:val="0"/>
                <w:color w:val="13263D"/>
                <w:sz w:val="18"/>
              </w:rPr>
              <w:t>☐</w:t>
            </w:r>
          </w:p>
        </w:tc>
        <w:tc>
          <w:tcPr>
            <w:tcW w:type="dxa" w:w="2160"/>
            <w:shd w:fill="FFFFFF"/>
            <w:vAlign w:val="center"/>
            <w:tcMar>
              <w:top w:w="90" w:type="dxa"/>
              <w:start w:w="100" w:type="dxa"/>
              <w:bottom w:w="90" w:type="dxa"/>
              <w:end w:w="100" w:type="dxa"/>
            </w:tcMar>
          </w:tcPr>
          <w:p>
            <w:pPr>
              <w:spacing w:after="0"/>
              <w:jc w:val="left"/>
            </w:pPr>
            <w:r/>
            <w:r>
              <w:rPr>
                <w:rFonts w:ascii="Aptos" w:hAnsi="Aptos"/>
                <w:b w:val="0"/>
                <w:color w:val="13263D"/>
                <w:sz w:val="18"/>
              </w:rPr>
            </w:r>
          </w:p>
        </w:tc>
      </w:tr>
      <w:tr>
        <w:tc>
          <w:tcPr>
            <w:tcW w:type="dxa" w:w="6768"/>
            <w:shd w:fill="F4F5F6"/>
            <w:vAlign w:val="center"/>
            <w:tcMar>
              <w:top w:w="90" w:type="dxa"/>
              <w:start w:w="100" w:type="dxa"/>
              <w:bottom w:w="90" w:type="dxa"/>
              <w:end w:w="100" w:type="dxa"/>
            </w:tcMar>
          </w:tcPr>
          <w:p>
            <w:pPr>
              <w:spacing w:after="0"/>
              <w:jc w:val="left"/>
            </w:pPr>
            <w:r/>
            <w:r>
              <w:rPr>
                <w:rFonts w:ascii="Aptos" w:hAnsi="Aptos"/>
                <w:b w:val="0"/>
                <w:color w:val="13263D"/>
                <w:sz w:val="18"/>
              </w:rPr>
              <w:t>Engage two OEM design partners</w:t>
            </w:r>
          </w:p>
        </w:tc>
        <w:tc>
          <w:tcPr>
            <w:tcW w:type="dxa" w:w="1008"/>
            <w:shd w:fill="F4F5F6"/>
            <w:vAlign w:val="center"/>
            <w:tcMar>
              <w:top w:w="90" w:type="dxa"/>
              <w:start w:w="100" w:type="dxa"/>
              <w:bottom w:w="90" w:type="dxa"/>
              <w:end w:w="100" w:type="dxa"/>
            </w:tcMar>
          </w:tcPr>
          <w:p>
            <w:pPr>
              <w:spacing w:after="0"/>
              <w:jc w:val="left"/>
            </w:pPr>
            <w:r/>
            <w:r>
              <w:rPr>
                <w:rFonts w:ascii="Aptos" w:hAnsi="Aptos"/>
                <w:b w:val="0"/>
                <w:color w:val="13263D"/>
                <w:sz w:val="18"/>
              </w:rPr>
              <w:t>☐</w:t>
            </w:r>
          </w:p>
        </w:tc>
        <w:tc>
          <w:tcPr>
            <w:tcW w:type="dxa" w:w="2160"/>
            <w:shd w:fill="F4F5F6"/>
            <w:vAlign w:val="center"/>
            <w:tcMar>
              <w:top w:w="90" w:type="dxa"/>
              <w:start w:w="100" w:type="dxa"/>
              <w:bottom w:w="90" w:type="dxa"/>
              <w:end w:w="100" w:type="dxa"/>
            </w:tcMar>
          </w:tcPr>
          <w:p>
            <w:pPr>
              <w:spacing w:after="0"/>
              <w:jc w:val="left"/>
            </w:pPr>
            <w:r/>
            <w:r>
              <w:rPr>
                <w:rFonts w:ascii="Aptos" w:hAnsi="Aptos"/>
                <w:b w:val="0"/>
                <w:color w:val="13263D"/>
                <w:sz w:val="18"/>
              </w:rPr>
            </w:r>
          </w:p>
        </w:tc>
      </w:tr>
      <w:tr>
        <w:tc>
          <w:tcPr>
            <w:tcW w:type="dxa" w:w="6768"/>
            <w:shd w:fill="FFFFFF"/>
            <w:vAlign w:val="center"/>
            <w:tcMar>
              <w:top w:w="90" w:type="dxa"/>
              <w:start w:w="100" w:type="dxa"/>
              <w:bottom w:w="90" w:type="dxa"/>
              <w:end w:w="100" w:type="dxa"/>
            </w:tcMar>
          </w:tcPr>
          <w:p>
            <w:pPr>
              <w:spacing w:after="0"/>
              <w:jc w:val="left"/>
            </w:pPr>
            <w:r/>
            <w:r>
              <w:rPr>
                <w:rFonts w:ascii="Aptos" w:hAnsi="Aptos"/>
                <w:b w:val="0"/>
                <w:color w:val="13263D"/>
                <w:sz w:val="18"/>
              </w:rPr>
              <w:t>Engage two customer design partners</w:t>
            </w:r>
          </w:p>
        </w:tc>
        <w:tc>
          <w:tcPr>
            <w:tcW w:type="dxa" w:w="1008"/>
            <w:shd w:fill="FFFFFF"/>
            <w:vAlign w:val="center"/>
            <w:tcMar>
              <w:top w:w="90" w:type="dxa"/>
              <w:start w:w="100" w:type="dxa"/>
              <w:bottom w:w="90" w:type="dxa"/>
              <w:end w:w="100" w:type="dxa"/>
            </w:tcMar>
          </w:tcPr>
          <w:p>
            <w:pPr>
              <w:spacing w:after="0"/>
              <w:jc w:val="left"/>
            </w:pPr>
            <w:r/>
            <w:r>
              <w:rPr>
                <w:rFonts w:ascii="Aptos" w:hAnsi="Aptos"/>
                <w:b w:val="0"/>
                <w:color w:val="13263D"/>
                <w:sz w:val="18"/>
              </w:rPr>
              <w:t>☐</w:t>
            </w:r>
          </w:p>
        </w:tc>
        <w:tc>
          <w:tcPr>
            <w:tcW w:type="dxa" w:w="2160"/>
            <w:shd w:fill="FFFFFF"/>
            <w:vAlign w:val="center"/>
            <w:tcMar>
              <w:top w:w="90" w:type="dxa"/>
              <w:start w:w="100" w:type="dxa"/>
              <w:bottom w:w="90" w:type="dxa"/>
              <w:end w:w="100" w:type="dxa"/>
            </w:tcMar>
          </w:tcPr>
          <w:p>
            <w:pPr>
              <w:spacing w:after="0"/>
              <w:jc w:val="left"/>
            </w:pPr>
            <w:r/>
            <w:r>
              <w:rPr>
                <w:rFonts w:ascii="Aptos" w:hAnsi="Aptos"/>
                <w:b w:val="0"/>
                <w:color w:val="13263D"/>
                <w:sz w:val="18"/>
              </w:rPr>
            </w:r>
          </w:p>
        </w:tc>
      </w:tr>
      <w:tr>
        <w:tc>
          <w:tcPr>
            <w:tcW w:type="dxa" w:w="6768"/>
            <w:shd w:fill="F4F5F6"/>
            <w:vAlign w:val="center"/>
            <w:tcMar>
              <w:top w:w="90" w:type="dxa"/>
              <w:start w:w="100" w:type="dxa"/>
              <w:bottom w:w="90" w:type="dxa"/>
              <w:end w:w="100" w:type="dxa"/>
            </w:tcMar>
          </w:tcPr>
          <w:p>
            <w:pPr>
              <w:spacing w:after="0"/>
              <w:jc w:val="left"/>
            </w:pPr>
            <w:r/>
            <w:r>
              <w:rPr>
                <w:rFonts w:ascii="Aptos" w:hAnsi="Aptos"/>
                <w:b w:val="0"/>
                <w:color w:val="13263D"/>
                <w:sz w:val="18"/>
              </w:rPr>
              <w:t>Approve E3.S and E3.S 2T parallel trade study</w:t>
            </w:r>
          </w:p>
        </w:tc>
        <w:tc>
          <w:tcPr>
            <w:tcW w:type="dxa" w:w="1008"/>
            <w:shd w:fill="F4F5F6"/>
            <w:vAlign w:val="center"/>
            <w:tcMar>
              <w:top w:w="90" w:type="dxa"/>
              <w:start w:w="100" w:type="dxa"/>
              <w:bottom w:w="90" w:type="dxa"/>
              <w:end w:w="100" w:type="dxa"/>
            </w:tcMar>
          </w:tcPr>
          <w:p>
            <w:pPr>
              <w:spacing w:after="0"/>
              <w:jc w:val="left"/>
            </w:pPr>
            <w:r/>
            <w:r>
              <w:rPr>
                <w:rFonts w:ascii="Aptos" w:hAnsi="Aptos"/>
                <w:b w:val="0"/>
                <w:color w:val="13263D"/>
                <w:sz w:val="18"/>
              </w:rPr>
              <w:t>☐</w:t>
            </w:r>
          </w:p>
        </w:tc>
        <w:tc>
          <w:tcPr>
            <w:tcW w:type="dxa" w:w="2160"/>
            <w:shd w:fill="F4F5F6"/>
            <w:vAlign w:val="center"/>
            <w:tcMar>
              <w:top w:w="90" w:type="dxa"/>
              <w:start w:w="100" w:type="dxa"/>
              <w:bottom w:w="90" w:type="dxa"/>
              <w:end w:w="100" w:type="dxa"/>
            </w:tcMar>
          </w:tcPr>
          <w:p>
            <w:pPr>
              <w:spacing w:after="0"/>
              <w:jc w:val="left"/>
            </w:pPr>
            <w:r/>
            <w:r>
              <w:rPr>
                <w:rFonts w:ascii="Aptos" w:hAnsi="Aptos"/>
                <w:b w:val="0"/>
                <w:color w:val="13263D"/>
                <w:sz w:val="18"/>
              </w:rPr>
            </w:r>
          </w:p>
        </w:tc>
      </w:tr>
      <w:tr>
        <w:tc>
          <w:tcPr>
            <w:tcW w:type="dxa" w:w="6768"/>
            <w:shd w:fill="FFFFFF"/>
            <w:vAlign w:val="center"/>
            <w:tcMar>
              <w:top w:w="90" w:type="dxa"/>
              <w:start w:w="100" w:type="dxa"/>
              <w:bottom w:w="90" w:type="dxa"/>
              <w:end w:w="100" w:type="dxa"/>
            </w:tcMar>
          </w:tcPr>
          <w:p>
            <w:pPr>
              <w:spacing w:after="0"/>
              <w:jc w:val="left"/>
            </w:pPr>
            <w:r/>
            <w:r>
              <w:rPr>
                <w:rFonts w:ascii="Aptos" w:hAnsi="Aptos"/>
                <w:b w:val="0"/>
                <w:color w:val="13263D"/>
                <w:sz w:val="18"/>
              </w:rPr>
              <w:t>Approve Week 6 and Week 12 gates</w:t>
            </w:r>
          </w:p>
        </w:tc>
        <w:tc>
          <w:tcPr>
            <w:tcW w:type="dxa" w:w="1008"/>
            <w:shd w:fill="FFFFFF"/>
            <w:vAlign w:val="center"/>
            <w:tcMar>
              <w:top w:w="90" w:type="dxa"/>
              <w:start w:w="100" w:type="dxa"/>
              <w:bottom w:w="90" w:type="dxa"/>
              <w:end w:w="100" w:type="dxa"/>
            </w:tcMar>
          </w:tcPr>
          <w:p>
            <w:pPr>
              <w:spacing w:after="0"/>
              <w:jc w:val="left"/>
            </w:pPr>
            <w:r/>
            <w:r>
              <w:rPr>
                <w:rFonts w:ascii="Aptos" w:hAnsi="Aptos"/>
                <w:b w:val="0"/>
                <w:color w:val="13263D"/>
                <w:sz w:val="18"/>
              </w:rPr>
              <w:t>☐</w:t>
            </w:r>
          </w:p>
        </w:tc>
        <w:tc>
          <w:tcPr>
            <w:tcW w:type="dxa" w:w="2160"/>
            <w:shd w:fill="FFFFFF"/>
            <w:vAlign w:val="center"/>
            <w:tcMar>
              <w:top w:w="90" w:type="dxa"/>
              <w:start w:w="100" w:type="dxa"/>
              <w:bottom w:w="90" w:type="dxa"/>
              <w:end w:w="100" w:type="dxa"/>
            </w:tcMar>
          </w:tcPr>
          <w:p>
            <w:pPr>
              <w:spacing w:after="0"/>
              <w:jc w:val="left"/>
            </w:pPr>
            <w:r/>
            <w:r>
              <w:rPr>
                <w:rFonts w:ascii="Aptos" w:hAnsi="Aptos"/>
                <w:b w:val="0"/>
                <w:color w:val="13263D"/>
                <w:sz w:val="18"/>
              </w:rPr>
            </w:r>
          </w:p>
        </w:tc>
      </w:tr>
      <w:tr>
        <w:tc>
          <w:tcPr>
            <w:tcW w:type="dxa" w:w="6768"/>
            <w:shd w:fill="F4F5F6"/>
            <w:vAlign w:val="center"/>
            <w:tcMar>
              <w:top w:w="90" w:type="dxa"/>
              <w:start w:w="100" w:type="dxa"/>
              <w:bottom w:w="90" w:type="dxa"/>
              <w:end w:w="100" w:type="dxa"/>
            </w:tcMar>
          </w:tcPr>
          <w:p>
            <w:pPr>
              <w:spacing w:after="0"/>
              <w:jc w:val="left"/>
            </w:pPr>
            <w:r/>
            <w:r>
              <w:rPr>
                <w:rFonts w:ascii="Aptos" w:hAnsi="Aptos"/>
                <w:b w:val="0"/>
                <w:color w:val="13263D"/>
                <w:sz w:val="18"/>
              </w:rPr>
              <w:t>Confirm out-of-scope list</w:t>
            </w:r>
          </w:p>
        </w:tc>
        <w:tc>
          <w:tcPr>
            <w:tcW w:type="dxa" w:w="1008"/>
            <w:shd w:fill="F4F5F6"/>
            <w:vAlign w:val="center"/>
            <w:tcMar>
              <w:top w:w="90" w:type="dxa"/>
              <w:start w:w="100" w:type="dxa"/>
              <w:bottom w:w="90" w:type="dxa"/>
              <w:end w:w="100" w:type="dxa"/>
            </w:tcMar>
          </w:tcPr>
          <w:p>
            <w:pPr>
              <w:spacing w:after="0"/>
              <w:jc w:val="left"/>
            </w:pPr>
            <w:r/>
            <w:r>
              <w:rPr>
                <w:rFonts w:ascii="Aptos" w:hAnsi="Aptos"/>
                <w:b w:val="0"/>
                <w:color w:val="13263D"/>
                <w:sz w:val="18"/>
              </w:rPr>
              <w:t>☐</w:t>
            </w:r>
          </w:p>
        </w:tc>
        <w:tc>
          <w:tcPr>
            <w:tcW w:type="dxa" w:w="2160"/>
            <w:shd w:fill="F4F5F6"/>
            <w:vAlign w:val="center"/>
            <w:tcMar>
              <w:top w:w="90" w:type="dxa"/>
              <w:start w:w="100" w:type="dxa"/>
              <w:bottom w:w="90" w:type="dxa"/>
              <w:end w:w="100" w:type="dxa"/>
            </w:tcMar>
          </w:tcPr>
          <w:p>
            <w:pPr>
              <w:spacing w:after="0"/>
              <w:jc w:val="left"/>
            </w:pPr>
            <w:r/>
            <w:r>
              <w:rPr>
                <w:rFonts w:ascii="Aptos" w:hAnsi="Aptos"/>
                <w:b w:val="0"/>
                <w:color w:val="13263D"/>
                <w:sz w:val="18"/>
              </w:rPr>
            </w:r>
          </w:p>
        </w:tc>
      </w:tr>
    </w:tbl>
    <w:p>
      <w:pPr>
        <w:spacing w:after="20"/>
      </w:pPr>
    </w:p>
    <w:p>
      <w:pPr>
        <w:pStyle w:val="Heading2"/>
      </w:pPr>
      <w:r>
        <w:t>Quarter-end success definition</w:t>
      </w:r>
    </w:p>
    <w:p>
      <w:pPr>
        <w:pStyle w:val="ListBullet"/>
      </w:pPr>
      <w:r>
        <w:t>A product boundary and target customer are agreed.</w:t>
      </w:r>
    </w:p>
    <w:p>
      <w:pPr>
        <w:pStyle w:val="ListBullet"/>
      </w:pPr>
      <w:r>
        <w:t>A feasible E3 mechanical, power, thermal and link configuration is selected.</w:t>
      </w:r>
    </w:p>
    <w:p>
      <w:pPr>
        <w:pStyle w:val="ListBullet"/>
      </w:pPr>
      <w:r>
        <w:t>The first ModelPack set is frozen and modeled or functionally demonstrated.</w:t>
      </w:r>
    </w:p>
    <w:p>
      <w:pPr>
        <w:pStyle w:val="ListBullet"/>
      </w:pPr>
      <w:r>
        <w:t>The software and OEM integration architecture is documented with named owners.</w:t>
      </w:r>
    </w:p>
    <w:p>
      <w:pPr>
        <w:pStyle w:val="ListBullet"/>
      </w:pPr>
      <w:r>
        <w:t>At least one workload shows a credible, measurable reason to choose ATMOS E3.S.</w:t>
      </w:r>
    </w:p>
    <w:p>
      <w:pPr>
        <w:pStyle w:val="ListBullet"/>
      </w:pPr>
      <w:r>
        <w:t>A prototype plan, budget, schedule and partner list are ready for approval.</w:t>
      </w:r>
    </w:p>
    <w:p>
      <w:pPr>
        <w:pStyle w:val="ListBullet"/>
      </w:pPr>
      <w:r>
        <w:t>Weak workload claims are explicitly rejected rather than carried forward.</w:t>
      </w:r>
    </w:p>
    <w:sectPr w:rsidR="00FC693F" w:rsidRPr="0006063C" w:rsidSect="00034616">
      <w:headerReference w:type="default" r:id="rId9"/>
      <w:footerReference w:type="default" r:id="rId10"/>
      <w:pgSz w:w="12240" w:h="15840"/>
      <w:pgMar w:top="1008"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873"/>
        <w:sz w:val="15"/>
      </w:rPr>
      <w:t>Sandisk internal planning document  •  September 2026  •  Architecture targets require validation</w:t>
    </w:r>
  </w:p>
  <w:p>
    <w:pPr>
      <w:jc w:val="right"/>
    </w:pPr>
    <w:r>
      <w:rPr>
        <w:rFonts w:ascii="Aptos" w:hAnsi="Aptos"/>
        <w:color w:val="5F6873"/>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873"/>
        <w:sz w:val="15"/>
      </w:rPr>
      <w:t>ATMOS E3.S PRODUCT &amp; WORKSTREAM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326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3263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7A2E23"/>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C63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3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F68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Aptos" w:hAnsi="Aptos"/>
      <w:b w:val="0"/>
      <w:bCs/>
      <w:color w:val="5F687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olor w:val="E10600"/>
      <w:sz w:val="18"/>
    </w:rPr>
  </w:style>
  <w:style w:type="paragraph" w:customStyle="1" w:styleId="Callout">
    <w:name w:val="Callout"/>
    <w:pPr>
      <w:spacing w:after="80"/>
    </w:pPr>
    <w:rPr>
      <w:rFonts w:ascii="Aptos" w:hAnsi="Aptos"/>
      <w:b/>
      <w:color w:val="13263D"/>
      <w:sz w:val="21"/>
    </w:rPr>
  </w:style>
  <w:style w:type="paragraph" w:customStyle="1" w:styleId="Small">
    <w:name w:val="Small"/>
    <w:pPr>
      <w:spacing w:after="80"/>
    </w:pPr>
    <w:rPr>
      <w:rFonts w:ascii="Aptos" w:hAnsi="Aptos"/>
      <w:b w:val="0"/>
      <w:color w:val="5F68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ATMOS E3.S Persistent-Model Inference Module: Product and Workstream Proposal</dc:title>
  <dc:subject>Cross-functional product proposal and architecture workstream charter</dc:subject>
  <dc:creator>Shailesh Pilare</dc:creator>
  <keywords>ATMOS, E3.S, HBF, NPU, inference, OEM, product proposal</keywords>
  <dc:description>generated by python-docx</dc:description>
  <lastModifiedBy>Shailesh Pilare</lastModifiedBy>
  <revision>1</revision>
  <dcterms:created xsi:type="dcterms:W3CDTF">2026-09-14T21:27:25.7281412Z</dcterms:created>
  <dcterms:modified xsi:type="dcterms:W3CDTF">2026-09-14T21:27:25.7281412Z</dcterms:modified>
  <category/>
</coreProperties>
</file>