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919F0D" w14:textId="7F961792" w:rsidR="00C10ED2" w:rsidRDefault="00000000">
      <w:pPr>
        <w:pStyle w:val="Title"/>
      </w:pPr>
      <w:bookmarkStart w:id="0" w:name="OLE_LINK11"/>
      <w:r>
        <w:rPr>
          <w:b w:val="0"/>
        </w:rPr>
        <w:t>ATMOS</w:t>
      </w:r>
      <w:r w:rsidR="00B47688">
        <w:rPr>
          <w:b w:val="0"/>
        </w:rPr>
        <w:t xml:space="preserve"> POC</w:t>
      </w:r>
      <w:r>
        <w:rPr>
          <w:b w:val="0"/>
        </w:rPr>
        <w:t xml:space="preserve"> Platform</w:t>
      </w:r>
      <w:r w:rsidR="001B6618">
        <w:rPr>
          <w:b w:val="0"/>
        </w:rPr>
        <w:t xml:space="preserve"> &amp; Use Cases</w:t>
      </w:r>
    </w:p>
    <w:bookmarkEnd w:id="0"/>
    <w:p w14:paraId="7CBBE6D9" w14:textId="109E9E82" w:rsidR="00C10ED2" w:rsidRPr="00FD4967" w:rsidRDefault="00000000" w:rsidP="00FD4967">
      <w:pPr>
        <w:pStyle w:val="Heading2"/>
        <w:numPr>
          <w:ilvl w:val="0"/>
          <w:numId w:val="10"/>
        </w:numPr>
        <w:rPr>
          <w:rFonts w:cs="Aptos"/>
          <w:color w:val="1F4E79"/>
          <w:sz w:val="34"/>
          <w:szCs w:val="34"/>
        </w:rPr>
      </w:pPr>
      <w:r w:rsidRPr="00FD4967">
        <w:rPr>
          <w:rFonts w:cs="Aptos"/>
          <w:color w:val="1F4E79"/>
          <w:sz w:val="34"/>
          <w:szCs w:val="34"/>
        </w:rPr>
        <w:t>Overview</w:t>
      </w:r>
    </w:p>
    <w:p w14:paraId="2EE97B2F" w14:textId="173805BE" w:rsidR="00E643E9" w:rsidRDefault="00000000" w:rsidP="0098271B">
      <w:pPr>
        <w:rPr>
          <w:rFonts w:ascii="Aptos" w:hAnsi="Aptos" w:cs="Aptos"/>
          <w:sz w:val="19"/>
        </w:rPr>
      </w:pPr>
      <w:r>
        <w:t xml:space="preserve">Build a reusable evaluation platform that compares </w:t>
      </w:r>
      <w:r>
        <w:rPr>
          <w:b/>
        </w:rPr>
        <w:t>RTX + NVMe/GDS</w:t>
      </w:r>
      <w:r>
        <w:t xml:space="preserve">, </w:t>
      </w:r>
      <w:r>
        <w:rPr>
          <w:b/>
        </w:rPr>
        <w:t>RTX + CXL DRAM</w:t>
      </w:r>
      <w:r>
        <w:t xml:space="preserve">, and </w:t>
      </w:r>
      <w:r>
        <w:rPr>
          <w:b/>
        </w:rPr>
        <w:t>ATMOS + working memory + HBF</w:t>
      </w:r>
      <w:r>
        <w:t>. Evaluate both the workload result and the practical requirements to install, connect, cool, manage, and support the hardware.</w:t>
      </w:r>
      <w:r w:rsidR="00E643E9">
        <w:t xml:space="preserve"> </w:t>
      </w:r>
      <w:r w:rsidR="0098271B">
        <w:rPr>
          <w:rFonts w:ascii="Aptos" w:hAnsi="Aptos" w:cs="Aptos"/>
          <w:sz w:val="19"/>
        </w:rPr>
        <w:t xml:space="preserve">POC goal is to verify that how do the three architectures compare in sustainable capacity, latency, memory pressure, and cost as Context, Load and Document size increase with different real life use cases in Financial, Healthcare and </w:t>
      </w:r>
      <w:r w:rsidR="0003272C">
        <w:rPr>
          <w:rFonts w:ascii="Aptos" w:hAnsi="Aptos" w:cs="Aptos"/>
          <w:sz w:val="19"/>
        </w:rPr>
        <w:t>Telecom.</w:t>
      </w:r>
      <w:r w:rsidR="0098271B">
        <w:rPr>
          <w:rFonts w:ascii="Aptos" w:hAnsi="Aptos" w:cs="Aptos"/>
          <w:sz w:val="19"/>
        </w:rPr>
        <w:t xml:space="preserve"> </w:t>
      </w:r>
    </w:p>
    <w:p w14:paraId="5E9912BB" w14:textId="77777777" w:rsidR="00E643E9" w:rsidRDefault="00E643E9" w:rsidP="0098271B"/>
    <w:tbl>
      <w:tblPr>
        <w:tblW w:w="9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1444"/>
        <w:gridCol w:w="3087"/>
        <w:gridCol w:w="3686"/>
      </w:tblGrid>
      <w:tr w:rsidR="00D4592D" w14:paraId="7A447218" w14:textId="77777777" w:rsidTr="00D4592D">
        <w:trPr>
          <w:cantSplit/>
          <w:trHeight w:val="243"/>
          <w:tblHeader/>
          <w:jc w:val="center"/>
        </w:trPr>
        <w:tc>
          <w:tcPr>
            <w:tcW w:w="1444" w:type="dxa"/>
            <w:shd w:val="clear" w:color="auto" w:fill="214C60"/>
          </w:tcPr>
          <w:p w14:paraId="4AD85D2D" w14:textId="2E562439" w:rsidR="00D4592D" w:rsidRDefault="00D4592D" w:rsidP="002E7283">
            <w:pPr>
              <w:spacing w:after="0" w:line="252" w:lineRule="auto"/>
              <w:rPr>
                <w:b/>
                <w:color w:val="FFFFFF"/>
                <w:sz w:val="18"/>
              </w:rPr>
            </w:pPr>
            <w:r>
              <w:rPr>
                <w:b/>
                <w:color w:val="FFFFFF"/>
                <w:sz w:val="18"/>
              </w:rPr>
              <w:t>Architecture</w:t>
            </w:r>
          </w:p>
        </w:tc>
        <w:tc>
          <w:tcPr>
            <w:tcW w:w="1444" w:type="dxa"/>
            <w:shd w:val="clear" w:color="auto" w:fill="214C60"/>
            <w:tcMar>
              <w:top w:w="65" w:type="dxa"/>
              <w:left w:w="90" w:type="dxa"/>
              <w:bottom w:w="65" w:type="dxa"/>
              <w:right w:w="90" w:type="dxa"/>
            </w:tcMar>
          </w:tcPr>
          <w:p w14:paraId="4565C805" w14:textId="4FA367F7" w:rsidR="00D4592D" w:rsidRDefault="00D4592D" w:rsidP="002E7283">
            <w:pPr>
              <w:spacing w:after="0" w:line="252" w:lineRule="auto"/>
            </w:pPr>
            <w:r>
              <w:rPr>
                <w:b/>
                <w:color w:val="FFFFFF"/>
                <w:sz w:val="18"/>
              </w:rPr>
              <w:t>Investigation</w:t>
            </w:r>
          </w:p>
        </w:tc>
        <w:tc>
          <w:tcPr>
            <w:tcW w:w="3087" w:type="dxa"/>
            <w:shd w:val="clear" w:color="auto" w:fill="214C60"/>
            <w:tcMar>
              <w:top w:w="65" w:type="dxa"/>
              <w:left w:w="90" w:type="dxa"/>
              <w:bottom w:w="65" w:type="dxa"/>
              <w:right w:w="90" w:type="dxa"/>
            </w:tcMar>
          </w:tcPr>
          <w:p w14:paraId="6CB75090" w14:textId="77777777" w:rsidR="00D4592D" w:rsidRDefault="00D4592D" w:rsidP="002E7283">
            <w:pPr>
              <w:spacing w:after="0" w:line="252" w:lineRule="auto"/>
            </w:pPr>
            <w:r>
              <w:rPr>
                <w:b/>
                <w:color w:val="FFFFFF"/>
                <w:sz w:val="18"/>
              </w:rPr>
              <w:t>What it targets</w:t>
            </w:r>
          </w:p>
        </w:tc>
        <w:tc>
          <w:tcPr>
            <w:tcW w:w="3686" w:type="dxa"/>
            <w:shd w:val="clear" w:color="auto" w:fill="214C60"/>
            <w:tcMar>
              <w:top w:w="65" w:type="dxa"/>
              <w:left w:w="90" w:type="dxa"/>
              <w:bottom w:w="65" w:type="dxa"/>
              <w:right w:w="90" w:type="dxa"/>
            </w:tcMar>
          </w:tcPr>
          <w:p w14:paraId="4F9AA1F7" w14:textId="77777777" w:rsidR="00D4592D" w:rsidRDefault="00D4592D" w:rsidP="002E7283">
            <w:pPr>
              <w:spacing w:after="0" w:line="252" w:lineRule="auto"/>
            </w:pPr>
            <w:r>
              <w:rPr>
                <w:b/>
                <w:color w:val="FFFFFF"/>
                <w:sz w:val="18"/>
              </w:rPr>
              <w:t>Proposed test and output</w:t>
            </w:r>
          </w:p>
        </w:tc>
      </w:tr>
      <w:tr w:rsidR="00D4592D" w14:paraId="5F1B27C2" w14:textId="77777777" w:rsidTr="00D4592D">
        <w:trPr>
          <w:cantSplit/>
          <w:trHeight w:val="712"/>
          <w:jc w:val="center"/>
        </w:trPr>
        <w:tc>
          <w:tcPr>
            <w:tcW w:w="1444" w:type="dxa"/>
            <w:shd w:val="clear" w:color="auto" w:fill="F1F5F7"/>
          </w:tcPr>
          <w:p w14:paraId="3BCB1171" w14:textId="1B226177" w:rsidR="00D4592D" w:rsidRDefault="00D4592D" w:rsidP="002E7283">
            <w:pPr>
              <w:spacing w:after="0" w:line="252" w:lineRule="auto"/>
              <w:rPr>
                <w:b/>
                <w:sz w:val="18"/>
              </w:rPr>
            </w:pPr>
            <w:r>
              <w:rPr>
                <w:rFonts w:ascii="Aptos" w:hAnsi="Aptos" w:cs="Aptos"/>
                <w:sz w:val="17"/>
              </w:rPr>
              <w:t xml:space="preserve">RTX + accelerator memory + </w:t>
            </w:r>
            <w:proofErr w:type="spellStart"/>
            <w:r>
              <w:rPr>
                <w:rFonts w:ascii="Aptos" w:hAnsi="Aptos" w:cs="Aptos"/>
                <w:sz w:val="17"/>
              </w:rPr>
              <w:t>NVMe</w:t>
            </w:r>
            <w:proofErr w:type="spellEnd"/>
            <w:r>
              <w:rPr>
                <w:rFonts w:ascii="Aptos" w:hAnsi="Aptos" w:cs="Aptos"/>
                <w:sz w:val="17"/>
              </w:rPr>
              <w:t>/GDS</w:t>
            </w:r>
          </w:p>
        </w:tc>
        <w:tc>
          <w:tcPr>
            <w:tcW w:w="1444" w:type="dxa"/>
            <w:shd w:val="clear" w:color="auto" w:fill="F1F5F7"/>
            <w:tcMar>
              <w:top w:w="65" w:type="dxa"/>
              <w:left w:w="90" w:type="dxa"/>
              <w:bottom w:w="65" w:type="dxa"/>
              <w:right w:w="90" w:type="dxa"/>
            </w:tcMar>
          </w:tcPr>
          <w:p w14:paraId="2ED9FC1B" w14:textId="697B5725" w:rsidR="00D4592D" w:rsidRDefault="00D4592D" w:rsidP="002E7283">
            <w:pPr>
              <w:spacing w:after="0" w:line="252" w:lineRule="auto"/>
            </w:pPr>
            <w:r>
              <w:rPr>
                <w:b/>
                <w:sz w:val="18"/>
              </w:rPr>
              <w:t>Baseline E3.S SSDs</w:t>
            </w:r>
          </w:p>
        </w:tc>
        <w:tc>
          <w:tcPr>
            <w:tcW w:w="3087" w:type="dxa"/>
            <w:shd w:val="clear" w:color="auto" w:fill="F1F5F7"/>
            <w:tcMar>
              <w:top w:w="65" w:type="dxa"/>
              <w:left w:w="90" w:type="dxa"/>
              <w:bottom w:w="65" w:type="dxa"/>
              <w:right w:w="90" w:type="dxa"/>
            </w:tcMar>
          </w:tcPr>
          <w:p w14:paraId="7BA9552C" w14:textId="691E29CA" w:rsidR="00D4592D" w:rsidRDefault="00D4592D" w:rsidP="002E7283">
            <w:pPr>
              <w:spacing w:after="0" w:line="252" w:lineRule="auto"/>
            </w:pPr>
            <w:r>
              <w:rPr>
                <w:sz w:val="18"/>
              </w:rPr>
              <w:t>A credible enterprise storage tier</w:t>
            </w:r>
          </w:p>
        </w:tc>
        <w:tc>
          <w:tcPr>
            <w:tcW w:w="3686" w:type="dxa"/>
            <w:shd w:val="clear" w:color="auto" w:fill="F1F5F7"/>
            <w:tcMar>
              <w:top w:w="65" w:type="dxa"/>
              <w:left w:w="90" w:type="dxa"/>
              <w:bottom w:w="65" w:type="dxa"/>
              <w:right w:w="90" w:type="dxa"/>
            </w:tcMar>
          </w:tcPr>
          <w:p w14:paraId="2A35701F" w14:textId="77777777" w:rsidR="00D4592D" w:rsidRDefault="00D4592D" w:rsidP="002E7283">
            <w:pPr>
              <w:spacing w:after="0" w:line="252" w:lineRule="auto"/>
            </w:pPr>
            <w:r>
              <w:rPr>
                <w:sz w:val="18"/>
              </w:rPr>
              <w:t>Compare supported drive counts and placement; verify actual lanes and GDS. Output: qualified SSD-to-GPU configuration.</w:t>
            </w:r>
          </w:p>
        </w:tc>
      </w:tr>
      <w:tr w:rsidR="00D4592D" w14:paraId="0C26C6C4" w14:textId="77777777" w:rsidTr="00D4592D">
        <w:trPr>
          <w:cantSplit/>
          <w:trHeight w:val="712"/>
          <w:jc w:val="center"/>
        </w:trPr>
        <w:tc>
          <w:tcPr>
            <w:tcW w:w="1444" w:type="dxa"/>
            <w:shd w:val="clear" w:color="auto" w:fill="FFFFFF"/>
          </w:tcPr>
          <w:p w14:paraId="6A21A65D" w14:textId="4D52F94C" w:rsidR="00D4592D" w:rsidRDefault="00D4592D" w:rsidP="002E7283">
            <w:pPr>
              <w:spacing w:after="0" w:line="252" w:lineRule="auto"/>
              <w:rPr>
                <w:b/>
                <w:sz w:val="18"/>
              </w:rPr>
            </w:pPr>
            <w:r>
              <w:rPr>
                <w:rFonts w:ascii="Aptos" w:hAnsi="Aptos" w:cs="Aptos"/>
                <w:sz w:val="17"/>
              </w:rPr>
              <w:t>RTX + accelerator memory + CXL DRAM</w:t>
            </w:r>
          </w:p>
        </w:tc>
        <w:tc>
          <w:tcPr>
            <w:tcW w:w="1444" w:type="dxa"/>
            <w:shd w:val="clear" w:color="auto" w:fill="FFFFFF"/>
            <w:tcMar>
              <w:top w:w="65" w:type="dxa"/>
              <w:left w:w="90" w:type="dxa"/>
              <w:bottom w:w="65" w:type="dxa"/>
              <w:right w:w="90" w:type="dxa"/>
            </w:tcMar>
          </w:tcPr>
          <w:p w14:paraId="2FD116CB" w14:textId="5D636265" w:rsidR="00D4592D" w:rsidRDefault="00D4592D" w:rsidP="002E7283">
            <w:pPr>
              <w:spacing w:after="0" w:line="252" w:lineRule="auto"/>
            </w:pPr>
            <w:r>
              <w:rPr>
                <w:b/>
                <w:sz w:val="18"/>
              </w:rPr>
              <w:t>CXL device, if selected</w:t>
            </w:r>
          </w:p>
        </w:tc>
        <w:tc>
          <w:tcPr>
            <w:tcW w:w="3087" w:type="dxa"/>
            <w:shd w:val="clear" w:color="auto" w:fill="FFFFFF"/>
            <w:tcMar>
              <w:top w:w="65" w:type="dxa"/>
              <w:left w:w="90" w:type="dxa"/>
              <w:bottom w:w="65" w:type="dxa"/>
              <w:right w:w="90" w:type="dxa"/>
            </w:tcMar>
          </w:tcPr>
          <w:p w14:paraId="03643102" w14:textId="77777777" w:rsidR="00D4592D" w:rsidRDefault="00D4592D" w:rsidP="002E7283">
            <w:pPr>
              <w:spacing w:after="0" w:line="252" w:lineRule="auto"/>
            </w:pPr>
            <w:r>
              <w:rPr>
                <w:sz w:val="18"/>
              </w:rPr>
              <w:t>Real warm DRAM control B</w:t>
            </w:r>
          </w:p>
        </w:tc>
        <w:tc>
          <w:tcPr>
            <w:tcW w:w="3686" w:type="dxa"/>
            <w:shd w:val="clear" w:color="auto" w:fill="FFFFFF"/>
            <w:tcMar>
              <w:top w:w="65" w:type="dxa"/>
              <w:left w:w="90" w:type="dxa"/>
              <w:bottom w:w="65" w:type="dxa"/>
              <w:right w:w="90" w:type="dxa"/>
            </w:tcMar>
          </w:tcPr>
          <w:p w14:paraId="35B8C33D" w14:textId="77777777" w:rsidR="00D4592D" w:rsidRDefault="00D4592D" w:rsidP="002E7283">
            <w:pPr>
              <w:spacing w:after="0" w:line="252" w:lineRule="auto"/>
            </w:pPr>
            <w:r>
              <w:rPr>
                <w:sz w:val="18"/>
              </w:rPr>
              <w:t xml:space="preserve">Confirm that the host/bay supports that CXL device, </w:t>
            </w:r>
            <w:proofErr w:type="gramStart"/>
            <w:r>
              <w:rPr>
                <w:sz w:val="18"/>
              </w:rPr>
              <w:t xml:space="preserve">not only </w:t>
            </w:r>
            <w:proofErr w:type="spellStart"/>
            <w:r>
              <w:rPr>
                <w:sz w:val="18"/>
              </w:rPr>
              <w:t>NVMe</w:t>
            </w:r>
            <w:proofErr w:type="spellEnd"/>
            <w:proofErr w:type="gramEnd"/>
            <w:r>
              <w:rPr>
                <w:sz w:val="18"/>
              </w:rPr>
              <w:t xml:space="preserve"> drives. Output: measured memory-placement and staging path.</w:t>
            </w:r>
          </w:p>
        </w:tc>
      </w:tr>
      <w:tr w:rsidR="00D4592D" w14:paraId="605B5B96" w14:textId="77777777" w:rsidTr="00D4592D">
        <w:trPr>
          <w:cantSplit/>
          <w:trHeight w:val="721"/>
          <w:jc w:val="center"/>
        </w:trPr>
        <w:tc>
          <w:tcPr>
            <w:tcW w:w="1444" w:type="dxa"/>
            <w:shd w:val="clear" w:color="auto" w:fill="F1F5F7"/>
          </w:tcPr>
          <w:p w14:paraId="790D28FA" w14:textId="1B240AE4" w:rsidR="00D4592D" w:rsidRDefault="00D4592D" w:rsidP="002E7283">
            <w:pPr>
              <w:spacing w:after="0" w:line="252" w:lineRule="auto"/>
              <w:rPr>
                <w:b/>
                <w:sz w:val="18"/>
              </w:rPr>
            </w:pPr>
            <w:r>
              <w:rPr>
                <w:rFonts w:ascii="Aptos" w:hAnsi="Aptos" w:cs="Aptos"/>
                <w:sz w:val="17"/>
              </w:rPr>
              <w:t>ATMOS + DDR + HBF</w:t>
            </w:r>
          </w:p>
        </w:tc>
        <w:tc>
          <w:tcPr>
            <w:tcW w:w="1444" w:type="dxa"/>
            <w:shd w:val="clear" w:color="auto" w:fill="F1F5F7"/>
            <w:tcMar>
              <w:top w:w="65" w:type="dxa"/>
              <w:left w:w="90" w:type="dxa"/>
              <w:bottom w:w="65" w:type="dxa"/>
              <w:right w:w="90" w:type="dxa"/>
            </w:tcMar>
          </w:tcPr>
          <w:p w14:paraId="46A40B3E" w14:textId="27F83B71" w:rsidR="00D4592D" w:rsidRDefault="00D4592D" w:rsidP="002E7283">
            <w:pPr>
              <w:spacing w:after="0" w:line="252" w:lineRule="auto"/>
            </w:pPr>
            <w:r>
              <w:rPr>
                <w:b/>
                <w:sz w:val="18"/>
              </w:rPr>
              <w:t>Future HBF-only or ATMOS module</w:t>
            </w:r>
          </w:p>
        </w:tc>
        <w:tc>
          <w:tcPr>
            <w:tcW w:w="3087" w:type="dxa"/>
            <w:shd w:val="clear" w:color="auto" w:fill="F1F5F7"/>
            <w:tcMar>
              <w:top w:w="65" w:type="dxa"/>
              <w:left w:w="90" w:type="dxa"/>
              <w:bottom w:w="65" w:type="dxa"/>
              <w:right w:w="90" w:type="dxa"/>
            </w:tcMar>
          </w:tcPr>
          <w:p w14:paraId="1E5032A6" w14:textId="77777777" w:rsidR="00D4592D" w:rsidRDefault="00D4592D" w:rsidP="002E7283">
            <w:pPr>
              <w:spacing w:after="0" w:line="252" w:lineRule="auto"/>
            </w:pPr>
            <w:r>
              <w:rPr>
                <w:sz w:val="18"/>
              </w:rPr>
              <w:t>Product packaging and OEM adoption</w:t>
            </w:r>
          </w:p>
        </w:tc>
        <w:tc>
          <w:tcPr>
            <w:tcW w:w="3686" w:type="dxa"/>
            <w:shd w:val="clear" w:color="auto" w:fill="F1F5F7"/>
            <w:tcMar>
              <w:top w:w="65" w:type="dxa"/>
              <w:left w:w="90" w:type="dxa"/>
              <w:bottom w:w="65" w:type="dxa"/>
              <w:right w:w="90" w:type="dxa"/>
            </w:tcMar>
          </w:tcPr>
          <w:p w14:paraId="05B3DE14" w14:textId="77777777" w:rsidR="00D4592D" w:rsidRDefault="00D4592D" w:rsidP="002E7283">
            <w:pPr>
              <w:spacing w:after="0" w:line="252" w:lineRule="auto"/>
            </w:pPr>
            <w:r>
              <w:rPr>
                <w:sz w:val="18"/>
              </w:rPr>
              <w:t>Obtain engineering form-factor, power, thermal, protocol, and management requirements. Output: fit, engineering changes required, or incompatible.</w:t>
            </w:r>
          </w:p>
        </w:tc>
      </w:tr>
    </w:tbl>
    <w:p w14:paraId="5B9D878B" w14:textId="77777777" w:rsidR="00D4592D" w:rsidRPr="00E643E9" w:rsidRDefault="00D4592D" w:rsidP="0098271B"/>
    <w:p w14:paraId="798676F5" w14:textId="6DAF9E67" w:rsidR="0098271B" w:rsidRDefault="00E643E9" w:rsidP="0098271B">
      <w:pPr>
        <w:pStyle w:val="Heading2"/>
        <w:rPr>
          <w:rFonts w:cs="Aptos"/>
          <w:color w:val="1F4E79"/>
          <w:sz w:val="24"/>
        </w:rPr>
      </w:pPr>
      <w:r>
        <w:rPr>
          <w:rFonts w:cs="Aptos"/>
          <w:color w:val="1F4E79"/>
          <w:sz w:val="24"/>
        </w:rPr>
        <w:t>Use Case</w:t>
      </w:r>
      <w:r w:rsidR="001B6618">
        <w:rPr>
          <w:rFonts w:cs="Aptos"/>
          <w:color w:val="1F4E79"/>
          <w:sz w:val="24"/>
        </w:rPr>
        <w:t xml:space="preserve"> </w:t>
      </w:r>
      <w:r w:rsidR="00E72FA2">
        <w:rPr>
          <w:rFonts w:cs="Aptos"/>
          <w:color w:val="1F4E79"/>
          <w:sz w:val="24"/>
        </w:rPr>
        <w:t>Setup:</w:t>
      </w:r>
      <w:r w:rsidR="0098271B">
        <w:rPr>
          <w:rFonts w:cs="Aptos"/>
          <w:color w:val="1F4E79"/>
          <w:sz w:val="24"/>
        </w:rPr>
        <w:t xml:space="preserve"> - </w:t>
      </w:r>
    </w:p>
    <w:p w14:paraId="346963D2" w14:textId="78159AD8" w:rsidR="0098271B" w:rsidRDefault="0098271B">
      <w:r>
        <w:t xml:space="preserve">The POC setup will be generic and should be able to handle any practical involves high concurrency LLM serving with variety of context sizes and large documents for RAG   </w:t>
      </w:r>
    </w:p>
    <w:p w14:paraId="005A3E9F" w14:textId="77777777" w:rsidR="00C10ED2" w:rsidRDefault="00000000">
      <w:r>
        <w:rPr>
          <w:b/>
        </w:rPr>
        <w:t>Priority 1 — LLM serving:</w:t>
      </w:r>
      <w:r>
        <w:t xml:space="preserve"> Dense-model controls, MoE serving, expert placement, KV reuse, and communication. No live vector database is required.</w:t>
      </w:r>
    </w:p>
    <w:p w14:paraId="21210F6A" w14:textId="77777777" w:rsidR="00C10ED2" w:rsidRDefault="00000000">
      <w:r>
        <w:rPr>
          <w:b/>
        </w:rPr>
        <w:t>Priority 2 — RAG and retrieval:</w:t>
      </w:r>
      <w:r>
        <w:t xml:space="preserve"> Add vector search and end-to-end retrieval only after the LLM baseline is understood. Business use cases are workload packs at the end of this document.</w:t>
      </w:r>
    </w:p>
    <w:p w14:paraId="0C590B16" w14:textId="77777777" w:rsidR="00C10ED2" w:rsidRDefault="00000000">
      <w:r>
        <w:rPr>
          <w:b/>
        </w:rPr>
        <w:t>Approach:</w:t>
      </w:r>
      <w:r>
        <w:t xml:space="preserve"> Start economically in cloud or an existing lab. Qualify a reconfigurable OEM server early. Repeat selected tests on physical ATMOS/HBF when available, then expand to multiple servers.</w:t>
      </w:r>
    </w:p>
    <w:p w14:paraId="314E6AC7" w14:textId="36CE6406" w:rsidR="001B6618" w:rsidRPr="0003272C" w:rsidRDefault="00000000" w:rsidP="0003272C">
      <w:r>
        <w:rPr>
          <w:b/>
        </w:rPr>
        <w:t>Outcome:</w:t>
      </w:r>
      <w:r>
        <w:t xml:space="preserve"> A workload-fit map, an OEM compatibility assessment, measured data paths, and a specific list of hardware/software changes needed for deployment.</w:t>
      </w:r>
    </w:p>
    <w:p w14:paraId="5375A5BF" w14:textId="77777777" w:rsidR="001B6618" w:rsidRDefault="001B6618" w:rsidP="001B6618">
      <w:pPr>
        <w:pStyle w:val="NoSpacing"/>
      </w:pPr>
      <w:r>
        <w:rPr>
          <w:rFonts w:ascii="Courier New" w:hAnsi="Courier New" w:cs="Courier New"/>
          <w:sz w:val="17"/>
        </w:rPr>
        <w:t>Load generator -&gt; API service -&gt; job queue -&gt; fixed workflow executor</w:t>
      </w:r>
      <w:r>
        <w:br/>
      </w:r>
      <w:r>
        <w:rPr>
          <w:rFonts w:ascii="Courier New" w:hAnsi="Courier New" w:cs="Courier New"/>
          <w:sz w:val="17"/>
        </w:rPr>
        <w:t xml:space="preserve">                             -&gt; RAG service -&gt; model-serving endpoint</w:t>
      </w:r>
      <w:r>
        <w:br/>
      </w:r>
      <w:r>
        <w:rPr>
          <w:rFonts w:ascii="Courier New" w:hAnsi="Courier New" w:cs="Courier New"/>
          <w:sz w:val="17"/>
        </w:rPr>
        <w:t xml:space="preserve">                             -&gt; tier adapter -&gt; result store + telemetry</w:t>
      </w:r>
    </w:p>
    <w:tbl>
      <w:tblPr>
        <w:tblStyle w:val="TableGrid"/>
        <w:tblW w:w="0" w:type="auto"/>
        <w:jc w:val="center"/>
        <w:tblLook w:val="07E0" w:firstRow="1" w:lastRow="1" w:firstColumn="1" w:lastColumn="1" w:noHBand="1" w:noVBand="1"/>
      </w:tblPr>
      <w:tblGrid>
        <w:gridCol w:w="3408"/>
        <w:gridCol w:w="3408"/>
        <w:gridCol w:w="3408"/>
      </w:tblGrid>
      <w:tr w:rsidR="001B6618" w14:paraId="7EAE2EEA"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shd w:val="clear" w:color="auto" w:fill="D9EAF7"/>
            <w:tcMar>
              <w:top w:w="0" w:type="dxa"/>
              <w:left w:w="108" w:type="dxa"/>
              <w:bottom w:w="0" w:type="dxa"/>
              <w:right w:w="108" w:type="dxa"/>
            </w:tcMar>
            <w:vAlign w:val="center"/>
          </w:tcPr>
          <w:p w14:paraId="63646461" w14:textId="77777777" w:rsidR="001B6618" w:rsidRDefault="001B6618" w:rsidP="002E7283">
            <w:pPr>
              <w:spacing w:after="200" w:line="276" w:lineRule="auto"/>
            </w:pPr>
            <w:r>
              <w:rPr>
                <w:rFonts w:ascii="Aptos" w:hAnsi="Aptos" w:cs="Aptos"/>
                <w:b/>
                <w:bCs/>
                <w:sz w:val="17"/>
              </w:rPr>
              <w:t>Layer</w:t>
            </w:r>
          </w:p>
        </w:tc>
        <w:tc>
          <w:tcPr>
            <w:tcW w:w="3408" w:type="dxa"/>
            <w:tcBorders>
              <w:top w:val="single" w:sz="4" w:space="0" w:color="auto"/>
              <w:left w:val="single" w:sz="4" w:space="0" w:color="auto"/>
              <w:bottom w:val="single" w:sz="4" w:space="0" w:color="auto"/>
              <w:right w:val="single" w:sz="4" w:space="0" w:color="auto"/>
            </w:tcBorders>
            <w:shd w:val="clear" w:color="auto" w:fill="D9EAF7"/>
            <w:tcMar>
              <w:top w:w="0" w:type="dxa"/>
              <w:left w:w="108" w:type="dxa"/>
              <w:bottom w:w="0" w:type="dxa"/>
              <w:right w:w="108" w:type="dxa"/>
            </w:tcMar>
            <w:vAlign w:val="center"/>
          </w:tcPr>
          <w:p w14:paraId="1D6BCED5" w14:textId="77777777" w:rsidR="001B6618" w:rsidRDefault="001B6618" w:rsidP="002E7283">
            <w:pPr>
              <w:spacing w:after="200" w:line="276" w:lineRule="auto"/>
            </w:pPr>
            <w:r>
              <w:rPr>
                <w:rFonts w:ascii="Aptos" w:hAnsi="Aptos" w:cs="Aptos"/>
                <w:b/>
                <w:bCs/>
                <w:sz w:val="17"/>
              </w:rPr>
              <w:t>Initial POC choice</w:t>
            </w:r>
          </w:p>
        </w:tc>
        <w:tc>
          <w:tcPr>
            <w:tcW w:w="3408" w:type="dxa"/>
            <w:tcBorders>
              <w:top w:val="single" w:sz="4" w:space="0" w:color="auto"/>
              <w:left w:val="single" w:sz="4" w:space="0" w:color="auto"/>
              <w:bottom w:val="single" w:sz="4" w:space="0" w:color="auto"/>
              <w:right w:val="single" w:sz="4" w:space="0" w:color="auto"/>
            </w:tcBorders>
            <w:shd w:val="clear" w:color="auto" w:fill="D9EAF7"/>
            <w:tcMar>
              <w:top w:w="0" w:type="dxa"/>
              <w:left w:w="108" w:type="dxa"/>
              <w:bottom w:w="0" w:type="dxa"/>
              <w:right w:w="108" w:type="dxa"/>
            </w:tcMar>
            <w:vAlign w:val="center"/>
          </w:tcPr>
          <w:p w14:paraId="4BEA82F1" w14:textId="77777777" w:rsidR="001B6618" w:rsidRDefault="001B6618" w:rsidP="002E7283">
            <w:pPr>
              <w:spacing w:after="200" w:line="276" w:lineRule="auto"/>
            </w:pPr>
            <w:r>
              <w:rPr>
                <w:rFonts w:ascii="Aptos" w:hAnsi="Aptos" w:cs="Aptos"/>
                <w:b/>
                <w:bCs/>
                <w:sz w:val="17"/>
              </w:rPr>
              <w:t>Notes</w:t>
            </w:r>
          </w:p>
        </w:tc>
      </w:tr>
      <w:tr w:rsidR="001B6618" w14:paraId="747763FF"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4ABF44" w14:textId="77777777" w:rsidR="001B6618" w:rsidRDefault="001B6618" w:rsidP="002E7283">
            <w:pPr>
              <w:spacing w:after="200" w:line="276" w:lineRule="auto"/>
            </w:pPr>
            <w:r>
              <w:rPr>
                <w:rFonts w:ascii="Aptos" w:hAnsi="Aptos" w:cs="Aptos"/>
                <w:sz w:val="17"/>
              </w:rPr>
              <w:t>API service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988212" w14:textId="77777777" w:rsidR="001B6618" w:rsidRDefault="001B6618" w:rsidP="002E7283">
            <w:pPr>
              <w:spacing w:after="200" w:line="276" w:lineRule="auto"/>
            </w:pPr>
            <w:proofErr w:type="spellStart"/>
            <w:r>
              <w:rPr>
                <w:rFonts w:ascii="Aptos" w:hAnsi="Aptos" w:cs="Aptos"/>
                <w:sz w:val="17"/>
              </w:rPr>
              <w:t>FastAPI</w:t>
            </w:r>
            <w:proofErr w:type="spellEnd"/>
            <w:r>
              <w:rPr>
                <w:rFonts w:ascii="Aptos" w:hAnsi="Aptos" w:cs="Aptos"/>
                <w:sz w:val="17"/>
              </w:rPr>
              <w:t xml:space="preserve"> or equivalent Python service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C2DBCE" w14:textId="77777777" w:rsidR="001B6618" w:rsidRDefault="001B6618" w:rsidP="002E7283">
            <w:pPr>
              <w:spacing w:after="200" w:line="276" w:lineRule="auto"/>
            </w:pPr>
            <w:r>
              <w:rPr>
                <w:rFonts w:ascii="Aptos" w:hAnsi="Aptos" w:cs="Aptos"/>
                <w:sz w:val="17"/>
              </w:rPr>
              <w:t>Accepts package submissions, exposes status/results, records request metadata</w:t>
            </w:r>
          </w:p>
        </w:tc>
      </w:tr>
      <w:tr w:rsidR="001B6618" w14:paraId="012A6F6C"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4418A3" w14:textId="77777777" w:rsidR="001B6618" w:rsidRDefault="001B6618" w:rsidP="002E7283">
            <w:pPr>
              <w:spacing w:after="200" w:line="276" w:lineRule="auto"/>
            </w:pPr>
            <w:r>
              <w:rPr>
                <w:rFonts w:ascii="Aptos" w:hAnsi="Aptos" w:cs="Aptos"/>
                <w:sz w:val="17"/>
              </w:rPr>
              <w:t>Job queue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71E761" w14:textId="77777777" w:rsidR="001B6618" w:rsidRDefault="001B6618" w:rsidP="002E7283">
            <w:pPr>
              <w:spacing w:after="200" w:line="276" w:lineRule="auto"/>
            </w:pPr>
            <w:r>
              <w:rPr>
                <w:rFonts w:ascii="Aptos" w:hAnsi="Aptos" w:cs="Aptos"/>
                <w:sz w:val="17"/>
              </w:rPr>
              <w:t>Redis Queue/Celery for POC; Kafka only if already available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C636A0" w14:textId="77777777" w:rsidR="001B6618" w:rsidRDefault="001B6618" w:rsidP="002E7283">
            <w:pPr>
              <w:spacing w:after="200" w:line="276" w:lineRule="auto"/>
            </w:pPr>
            <w:r>
              <w:rPr>
                <w:rFonts w:ascii="Aptos" w:hAnsi="Aptos" w:cs="Aptos"/>
                <w:sz w:val="17"/>
              </w:rPr>
              <w:t>Controls arrival rate, retries, backlog, and saturation behavior</w:t>
            </w:r>
          </w:p>
        </w:tc>
      </w:tr>
      <w:tr w:rsidR="001B6618" w14:paraId="2A90EC05"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0126CC" w14:textId="77777777" w:rsidR="001B6618" w:rsidRDefault="001B6618" w:rsidP="002E7283">
            <w:pPr>
              <w:spacing w:after="200" w:line="276" w:lineRule="auto"/>
            </w:pPr>
            <w:r>
              <w:rPr>
                <w:rFonts w:ascii="Aptos" w:hAnsi="Aptos" w:cs="Aptos"/>
                <w:sz w:val="17"/>
              </w:rPr>
              <w:lastRenderedPageBreak/>
              <w:t>Workflow/agent layer</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3A5287" w14:textId="77777777" w:rsidR="001B6618" w:rsidRDefault="001B6618" w:rsidP="002E7283">
            <w:pPr>
              <w:spacing w:after="200" w:line="276" w:lineRule="auto"/>
            </w:pPr>
            <w:proofErr w:type="spellStart"/>
            <w:r>
              <w:rPr>
                <w:rFonts w:ascii="Aptos" w:hAnsi="Aptos" w:cs="Aptos"/>
                <w:sz w:val="17"/>
              </w:rPr>
              <w:t>LangGraph</w:t>
            </w:r>
            <w:proofErr w:type="spellEnd"/>
            <w:r>
              <w:rPr>
                <w:rFonts w:ascii="Aptos" w:hAnsi="Aptos" w:cs="Aptos"/>
                <w:sz w:val="17"/>
              </w:rPr>
              <w:t>-style fixed workflow graph</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7CD1FF" w14:textId="77777777" w:rsidR="001B6618" w:rsidRDefault="001B6618" w:rsidP="002E7283">
            <w:pPr>
              <w:spacing w:after="200" w:line="276" w:lineRule="auto"/>
            </w:pPr>
            <w:r>
              <w:rPr>
                <w:rFonts w:ascii="Aptos" w:hAnsi="Aptos" w:cs="Aptos"/>
                <w:sz w:val="17"/>
              </w:rPr>
              <w:t>Agentic shape, but no open-ended planning; same graph and tool responses across architectures</w:t>
            </w:r>
          </w:p>
        </w:tc>
      </w:tr>
      <w:tr w:rsidR="001B6618" w14:paraId="0A8B5067"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BB4121" w14:textId="77777777" w:rsidR="001B6618" w:rsidRDefault="001B6618" w:rsidP="002E7283">
            <w:pPr>
              <w:spacing w:after="200" w:line="276" w:lineRule="auto"/>
            </w:pPr>
            <w:r>
              <w:rPr>
                <w:rFonts w:ascii="Aptos" w:hAnsi="Aptos" w:cs="Aptos"/>
                <w:sz w:val="17"/>
              </w:rPr>
              <w:t>Synthetic data</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BE4323" w14:textId="77777777" w:rsidR="001B6618" w:rsidRDefault="001B6618" w:rsidP="002E7283">
            <w:pPr>
              <w:spacing w:after="200" w:line="276" w:lineRule="auto"/>
            </w:pPr>
            <w:r>
              <w:rPr>
                <w:rFonts w:ascii="Aptos" w:hAnsi="Aptos" w:cs="Aptos"/>
                <w:sz w:val="17"/>
              </w:rPr>
              <w:t>Python generator for applications, borrower data, statements, tax forms, collateral records, and policies</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227FBE" w14:textId="77777777" w:rsidR="001B6618" w:rsidRDefault="001B6618" w:rsidP="002E7283">
            <w:pPr>
              <w:spacing w:after="200" w:line="276" w:lineRule="auto"/>
            </w:pPr>
            <w:r>
              <w:rPr>
                <w:rFonts w:ascii="Aptos" w:hAnsi="Aptos" w:cs="Aptos"/>
                <w:sz w:val="17"/>
              </w:rPr>
              <w:t>Produces package manifests, expected fields, citations, and arrival traces</w:t>
            </w:r>
          </w:p>
        </w:tc>
      </w:tr>
      <w:tr w:rsidR="001B6618" w14:paraId="4896CEA0"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98319F" w14:textId="77777777" w:rsidR="001B6618" w:rsidRDefault="001B6618" w:rsidP="002E7283">
            <w:pPr>
              <w:spacing w:after="200" w:line="276" w:lineRule="auto"/>
            </w:pPr>
            <w:r>
              <w:rPr>
                <w:rFonts w:ascii="Aptos" w:hAnsi="Aptos" w:cs="Aptos"/>
                <w:sz w:val="17"/>
              </w:rPr>
              <w:t>Document store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B46F0F" w14:textId="77777777" w:rsidR="001B6618" w:rsidRDefault="001B6618" w:rsidP="002E7283">
            <w:pPr>
              <w:spacing w:after="200" w:line="276" w:lineRule="auto"/>
            </w:pPr>
            <w:r>
              <w:rPr>
                <w:rFonts w:ascii="Aptos" w:hAnsi="Aptos" w:cs="Aptos"/>
                <w:sz w:val="17"/>
              </w:rPr>
              <w:t xml:space="preserve">Local filesystem, S3-compatible object store, or </w:t>
            </w:r>
            <w:proofErr w:type="spellStart"/>
            <w:r>
              <w:rPr>
                <w:rFonts w:ascii="Aptos" w:hAnsi="Aptos" w:cs="Aptos"/>
                <w:sz w:val="17"/>
              </w:rPr>
              <w:t>MinIO</w:t>
            </w:r>
            <w:proofErr w:type="spellEnd"/>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158B89" w14:textId="77777777" w:rsidR="001B6618" w:rsidRDefault="001B6618" w:rsidP="002E7283">
            <w:pPr>
              <w:spacing w:after="200" w:line="276" w:lineRule="auto"/>
            </w:pPr>
            <w:r>
              <w:rPr>
                <w:rFonts w:ascii="Aptos" w:hAnsi="Aptos" w:cs="Aptos"/>
                <w:sz w:val="17"/>
              </w:rPr>
              <w:t>Stores synthetic source documents and immutable test corpora</w:t>
            </w:r>
          </w:p>
        </w:tc>
      </w:tr>
      <w:tr w:rsidR="001B6618" w14:paraId="6296897F"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81B161" w14:textId="77777777" w:rsidR="001B6618" w:rsidRDefault="001B6618" w:rsidP="002E7283">
            <w:pPr>
              <w:spacing w:after="200" w:line="276" w:lineRule="auto"/>
            </w:pPr>
            <w:r>
              <w:rPr>
                <w:rFonts w:ascii="Aptos" w:hAnsi="Aptos" w:cs="Aptos"/>
                <w:sz w:val="17"/>
              </w:rPr>
              <w:t>Metadata store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7ECD99" w14:textId="77777777" w:rsidR="001B6618" w:rsidRDefault="001B6618" w:rsidP="002E7283">
            <w:pPr>
              <w:spacing w:after="200" w:line="276" w:lineRule="auto"/>
            </w:pPr>
            <w:r>
              <w:rPr>
                <w:rFonts w:ascii="Aptos" w:hAnsi="Aptos" w:cs="Aptos"/>
                <w:sz w:val="17"/>
              </w:rPr>
              <w:t>PostgreSQL or SQLite for POC scale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A24DFB" w14:textId="77777777" w:rsidR="001B6618" w:rsidRDefault="001B6618" w:rsidP="002E7283">
            <w:pPr>
              <w:spacing w:after="200" w:line="276" w:lineRule="auto"/>
            </w:pPr>
            <w:r>
              <w:rPr>
                <w:rFonts w:ascii="Aptos" w:hAnsi="Aptos" w:cs="Aptos"/>
                <w:sz w:val="17"/>
              </w:rPr>
              <w:t>Tracks packages, stages, timestamps, correctness checks, and result IDs</w:t>
            </w:r>
          </w:p>
        </w:tc>
      </w:tr>
      <w:tr w:rsidR="001B6618" w14:paraId="08E28756"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25BBF5" w14:textId="77777777" w:rsidR="001B6618" w:rsidRDefault="001B6618" w:rsidP="002E7283">
            <w:pPr>
              <w:spacing w:after="200" w:line="276" w:lineRule="auto"/>
            </w:pPr>
            <w:r>
              <w:rPr>
                <w:rFonts w:ascii="Aptos" w:hAnsi="Aptos" w:cs="Aptos"/>
                <w:sz w:val="17"/>
              </w:rPr>
              <w:t>RAG indexing</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A87247" w14:textId="77777777" w:rsidR="001B6618" w:rsidRDefault="001B6618" w:rsidP="002E7283">
            <w:pPr>
              <w:spacing w:after="200" w:line="276" w:lineRule="auto"/>
            </w:pPr>
            <w:r>
              <w:rPr>
                <w:rFonts w:ascii="Aptos" w:hAnsi="Aptos" w:cs="Aptos"/>
                <w:sz w:val="17"/>
              </w:rPr>
              <w:t>Chunked policy and document corpus with fixed embedding model</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350A8D" w14:textId="77777777" w:rsidR="001B6618" w:rsidRDefault="001B6618" w:rsidP="002E7283">
            <w:pPr>
              <w:spacing w:after="200" w:line="276" w:lineRule="auto"/>
            </w:pPr>
            <w:r>
              <w:rPr>
                <w:rFonts w:ascii="Aptos" w:hAnsi="Aptos" w:cs="Aptos"/>
                <w:sz w:val="17"/>
              </w:rPr>
              <w:t>Embeddings are precomputed; embedding quality is not part of the POC decision</w:t>
            </w:r>
          </w:p>
        </w:tc>
      </w:tr>
      <w:tr w:rsidR="001B6618" w14:paraId="3656DFA0"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6EA5FC" w14:textId="77777777" w:rsidR="001B6618" w:rsidRDefault="001B6618" w:rsidP="002E7283">
            <w:pPr>
              <w:spacing w:after="200" w:line="276" w:lineRule="auto"/>
            </w:pPr>
            <w:r>
              <w:rPr>
                <w:rFonts w:ascii="Aptos" w:hAnsi="Aptos" w:cs="Aptos"/>
                <w:sz w:val="17"/>
              </w:rPr>
              <w:t>Vector store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E2BA25" w14:textId="77777777" w:rsidR="001B6618" w:rsidRDefault="001B6618" w:rsidP="002E7283">
            <w:pPr>
              <w:spacing w:after="200" w:line="276" w:lineRule="auto"/>
            </w:pPr>
            <w:proofErr w:type="spellStart"/>
            <w:r>
              <w:rPr>
                <w:rFonts w:ascii="Aptos" w:hAnsi="Aptos" w:cs="Aptos"/>
                <w:sz w:val="17"/>
              </w:rPr>
              <w:t>Qdrant</w:t>
            </w:r>
            <w:proofErr w:type="spellEnd"/>
            <w:r>
              <w:rPr>
                <w:rFonts w:ascii="Aptos" w:hAnsi="Aptos" w:cs="Aptos"/>
                <w:sz w:val="17"/>
              </w:rPr>
              <w:t xml:space="preserve"> preferred; FAISS acceptable for local-only runs</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0BF230" w14:textId="77777777" w:rsidR="001B6618" w:rsidRDefault="001B6618" w:rsidP="002E7283">
            <w:pPr>
              <w:spacing w:after="200" w:line="276" w:lineRule="auto"/>
            </w:pPr>
            <w:r>
              <w:rPr>
                <w:rFonts w:ascii="Aptos" w:hAnsi="Aptos" w:cs="Aptos"/>
                <w:sz w:val="17"/>
              </w:rPr>
              <w:t>Same retrieved chunks must be supplied across architectures for comparison runs</w:t>
            </w:r>
          </w:p>
        </w:tc>
      </w:tr>
      <w:tr w:rsidR="001B6618" w14:paraId="72CEFD05"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CDBBD7" w14:textId="77777777" w:rsidR="001B6618" w:rsidRDefault="001B6618" w:rsidP="002E7283">
            <w:pPr>
              <w:spacing w:after="200" w:line="276" w:lineRule="auto"/>
            </w:pPr>
            <w:r>
              <w:rPr>
                <w:rFonts w:ascii="Aptos" w:hAnsi="Aptos" w:cs="Aptos"/>
                <w:sz w:val="17"/>
              </w:rPr>
              <w:t>Retrieval policy</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AC0239" w14:textId="77777777" w:rsidR="001B6618" w:rsidRDefault="001B6618" w:rsidP="002E7283">
            <w:pPr>
              <w:spacing w:after="200" w:line="276" w:lineRule="auto"/>
            </w:pPr>
            <w:r>
              <w:rPr>
                <w:rFonts w:ascii="Aptos" w:hAnsi="Aptos" w:cs="Aptos"/>
                <w:sz w:val="17"/>
              </w:rPr>
              <w:t>Top-k retrieval with fixed filters and prompt template</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DDF364" w14:textId="77777777" w:rsidR="001B6618" w:rsidRDefault="001B6618" w:rsidP="002E7283">
            <w:pPr>
              <w:spacing w:after="200" w:line="276" w:lineRule="auto"/>
            </w:pPr>
            <w:r>
              <w:rPr>
                <w:rFonts w:ascii="Aptos" w:hAnsi="Aptos" w:cs="Aptos"/>
                <w:sz w:val="17"/>
              </w:rPr>
              <w:t>Retrieval latency is measured, but the POC does not optimize RAG quality</w:t>
            </w:r>
          </w:p>
        </w:tc>
      </w:tr>
      <w:tr w:rsidR="001B6618" w14:paraId="45C4EC65"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CDA3C7" w14:textId="77777777" w:rsidR="001B6618" w:rsidRDefault="001B6618" w:rsidP="002E7283">
            <w:pPr>
              <w:spacing w:after="200" w:line="276" w:lineRule="auto"/>
            </w:pPr>
            <w:r>
              <w:rPr>
                <w:rFonts w:ascii="Aptos" w:hAnsi="Aptos" w:cs="Aptos"/>
                <w:sz w:val="17"/>
              </w:rPr>
              <w:t>Model serving</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10BF9E" w14:textId="77777777" w:rsidR="001B6618" w:rsidRDefault="001B6618" w:rsidP="002E7283">
            <w:pPr>
              <w:spacing w:after="200" w:line="276" w:lineRule="auto"/>
            </w:pPr>
            <w:proofErr w:type="spellStart"/>
            <w:r>
              <w:rPr>
                <w:rFonts w:ascii="Aptos" w:hAnsi="Aptos" w:cs="Aptos"/>
                <w:sz w:val="17"/>
              </w:rPr>
              <w:t>vLLM</w:t>
            </w:r>
            <w:proofErr w:type="spellEnd"/>
            <w:r>
              <w:rPr>
                <w:rFonts w:ascii="Aptos" w:hAnsi="Aptos" w:cs="Aptos"/>
                <w:sz w:val="17"/>
              </w:rPr>
              <w:t xml:space="preserve"> or </w:t>
            </w:r>
            <w:proofErr w:type="spellStart"/>
            <w:r>
              <w:rPr>
                <w:rFonts w:ascii="Aptos" w:hAnsi="Aptos" w:cs="Aptos"/>
                <w:sz w:val="17"/>
              </w:rPr>
              <w:t>SGLang</w:t>
            </w:r>
            <w:proofErr w:type="spellEnd"/>
            <w:r>
              <w:rPr>
                <w:rFonts w:ascii="Aptos" w:hAnsi="Aptos" w:cs="Aptos"/>
                <w:sz w:val="17"/>
              </w:rPr>
              <w:t xml:space="preserve"> for RTX controls; trace-compatible serving model for ATMOS emulator</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93DE52" w14:textId="77777777" w:rsidR="001B6618" w:rsidRDefault="001B6618" w:rsidP="002E7283">
            <w:pPr>
              <w:spacing w:after="200" w:line="276" w:lineRule="auto"/>
            </w:pPr>
            <w:r>
              <w:rPr>
                <w:rFonts w:ascii="Aptos" w:hAnsi="Aptos" w:cs="Aptos"/>
                <w:sz w:val="17"/>
              </w:rPr>
              <w:t>Same model, tokenizer, prompts, output limits, and decoding settings</w:t>
            </w:r>
          </w:p>
        </w:tc>
      </w:tr>
      <w:tr w:rsidR="001B6618" w14:paraId="63430D5A"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ADBB28" w14:textId="77777777" w:rsidR="001B6618" w:rsidRDefault="001B6618" w:rsidP="002E7283">
            <w:pPr>
              <w:spacing w:after="200" w:line="276" w:lineRule="auto"/>
            </w:pPr>
            <w:r>
              <w:rPr>
                <w:rFonts w:ascii="Aptos" w:hAnsi="Aptos" w:cs="Aptos"/>
                <w:sz w:val="17"/>
              </w:rPr>
              <w:t>Tier adapter</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F1A68D" w14:textId="77777777" w:rsidR="001B6618" w:rsidRDefault="001B6618" w:rsidP="002E7283">
            <w:pPr>
              <w:spacing w:after="200" w:line="276" w:lineRule="auto"/>
            </w:pPr>
            <w:r>
              <w:rPr>
                <w:rFonts w:ascii="Aptos" w:hAnsi="Aptos" w:cs="Aptos"/>
                <w:sz w:val="17"/>
              </w:rPr>
              <w:t>Common interface for expert, KV, and document/context reads</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8F51D5" w14:textId="77777777" w:rsidR="001B6618" w:rsidRDefault="001B6618" w:rsidP="002E7283">
            <w:pPr>
              <w:spacing w:after="200" w:line="276" w:lineRule="auto"/>
            </w:pPr>
            <w:r>
              <w:rPr>
                <w:rFonts w:ascii="Aptos" w:hAnsi="Aptos" w:cs="Aptos"/>
                <w:sz w:val="17"/>
              </w:rPr>
              <w:t xml:space="preserve">Routes to </w:t>
            </w:r>
            <w:proofErr w:type="spellStart"/>
            <w:r>
              <w:rPr>
                <w:rFonts w:ascii="Aptos" w:hAnsi="Aptos" w:cs="Aptos"/>
                <w:sz w:val="17"/>
              </w:rPr>
              <w:t>NVMe</w:t>
            </w:r>
            <w:proofErr w:type="spellEnd"/>
            <w:r>
              <w:rPr>
                <w:rFonts w:ascii="Aptos" w:hAnsi="Aptos" w:cs="Aptos"/>
                <w:sz w:val="17"/>
              </w:rPr>
              <w:t>/GDS, CXL DRAM, or ATMOS/HBF emulator without changing workflow code</w:t>
            </w:r>
          </w:p>
        </w:tc>
      </w:tr>
      <w:tr w:rsidR="001B6618" w14:paraId="1946ECE0"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641FA5" w14:textId="77777777" w:rsidR="001B6618" w:rsidRDefault="001B6618" w:rsidP="002E7283">
            <w:pPr>
              <w:spacing w:after="200" w:line="276" w:lineRule="auto"/>
            </w:pPr>
            <w:r>
              <w:rPr>
                <w:rFonts w:ascii="Aptos" w:hAnsi="Aptos" w:cs="Aptos"/>
                <w:sz w:val="17"/>
              </w:rPr>
              <w:t>Telemetry</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1ED0A4" w14:textId="77777777" w:rsidR="001B6618" w:rsidRDefault="001B6618" w:rsidP="002E7283">
            <w:pPr>
              <w:spacing w:after="200" w:line="276" w:lineRule="auto"/>
            </w:pPr>
            <w:proofErr w:type="spellStart"/>
            <w:r>
              <w:rPr>
                <w:rFonts w:ascii="Aptos" w:hAnsi="Aptos" w:cs="Aptos"/>
                <w:sz w:val="17"/>
              </w:rPr>
              <w:t>OpenTelemetry</w:t>
            </w:r>
            <w:proofErr w:type="spellEnd"/>
            <w:r>
              <w:rPr>
                <w:rFonts w:ascii="Aptos" w:hAnsi="Aptos" w:cs="Aptos"/>
                <w:sz w:val="17"/>
              </w:rPr>
              <w:t xml:space="preserve"> plus Prometheus/Grafana or equivalent</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6D2EE" w14:textId="77777777" w:rsidR="001B6618" w:rsidRDefault="001B6618" w:rsidP="002E7283">
            <w:pPr>
              <w:spacing w:after="200" w:line="276" w:lineRule="auto"/>
            </w:pPr>
            <w:r>
              <w:rPr>
                <w:rFonts w:ascii="Aptos" w:hAnsi="Aptos" w:cs="Aptos"/>
                <w:sz w:val="17"/>
              </w:rPr>
              <w:t>Captures queue time, stage time, token latency, bytes moved, cache behavior, and errors</w:t>
            </w:r>
          </w:p>
        </w:tc>
      </w:tr>
      <w:tr w:rsidR="001B6618" w14:paraId="6D1F235C" w14:textId="77777777" w:rsidTr="002E7283">
        <w:trPr>
          <w:jc w:val="center"/>
        </w:trPr>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FA13E2" w14:textId="77777777" w:rsidR="001B6618" w:rsidRDefault="001B6618" w:rsidP="002E7283">
            <w:pPr>
              <w:spacing w:after="200" w:line="276" w:lineRule="auto"/>
            </w:pPr>
            <w:r>
              <w:rPr>
                <w:rFonts w:ascii="Aptos" w:hAnsi="Aptos" w:cs="Aptos"/>
                <w:sz w:val="17"/>
              </w:rPr>
              <w:t>Load test</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D99C05" w14:textId="77777777" w:rsidR="001B6618" w:rsidRDefault="001B6618" w:rsidP="002E7283">
            <w:pPr>
              <w:spacing w:after="200" w:line="276" w:lineRule="auto"/>
            </w:pPr>
            <w:r>
              <w:rPr>
                <w:rFonts w:ascii="Aptos" w:hAnsi="Aptos" w:cs="Aptos"/>
                <w:sz w:val="17"/>
              </w:rPr>
              <w:t xml:space="preserve">Locust, k6, or a Python </w:t>
            </w:r>
            <w:proofErr w:type="spellStart"/>
            <w:r>
              <w:rPr>
                <w:rFonts w:ascii="Aptos" w:hAnsi="Aptos" w:cs="Aptos"/>
                <w:sz w:val="17"/>
              </w:rPr>
              <w:t>asyncio</w:t>
            </w:r>
            <w:proofErr w:type="spellEnd"/>
            <w:r>
              <w:rPr>
                <w:rFonts w:ascii="Aptos" w:hAnsi="Aptos" w:cs="Aptos"/>
                <w:sz w:val="17"/>
              </w:rPr>
              <w:t xml:space="preserve"> generator</w:t>
            </w:r>
          </w:p>
        </w:tc>
        <w:tc>
          <w:tcPr>
            <w:tcW w:w="34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433A44" w14:textId="77777777" w:rsidR="001B6618" w:rsidRDefault="001B6618" w:rsidP="002E7283">
            <w:pPr>
              <w:spacing w:after="200" w:line="276" w:lineRule="auto"/>
            </w:pPr>
            <w:r>
              <w:rPr>
                <w:rFonts w:ascii="Aptos" w:hAnsi="Aptos" w:cs="Aptos"/>
                <w:sz w:val="17"/>
              </w:rPr>
              <w:t>Drives low, target, burst, and saturation workloads from the frozen arrival trace</w:t>
            </w:r>
          </w:p>
        </w:tc>
      </w:tr>
    </w:tbl>
    <w:p w14:paraId="254E99F9" w14:textId="77777777" w:rsidR="001B6618" w:rsidRDefault="001B6618">
      <w:pPr>
        <w:pStyle w:val="Heading2"/>
        <w:rPr>
          <w:b w:val="0"/>
        </w:rPr>
      </w:pPr>
    </w:p>
    <w:p w14:paraId="1A6B70E6" w14:textId="56EB8ADE" w:rsidR="00C10ED2" w:rsidRPr="001B6618" w:rsidRDefault="00E643E9">
      <w:pPr>
        <w:pStyle w:val="Heading2"/>
        <w:rPr>
          <w:rFonts w:cs="Aptos"/>
          <w:color w:val="1F4E79"/>
          <w:sz w:val="24"/>
        </w:rPr>
      </w:pPr>
      <w:r>
        <w:rPr>
          <w:rFonts w:cs="Aptos"/>
          <w:color w:val="1F4E79"/>
          <w:sz w:val="24"/>
        </w:rPr>
        <w:t>E</w:t>
      </w:r>
      <w:r w:rsidRPr="001B6618">
        <w:rPr>
          <w:rFonts w:cs="Aptos"/>
          <w:color w:val="1F4E79"/>
          <w:sz w:val="24"/>
        </w:rPr>
        <w:t xml:space="preserve">xpected </w:t>
      </w:r>
      <w:proofErr w:type="gramStart"/>
      <w:r w:rsidRPr="001B6618">
        <w:rPr>
          <w:rFonts w:cs="Aptos"/>
          <w:color w:val="1F4E79"/>
          <w:sz w:val="24"/>
        </w:rPr>
        <w:t>outputs</w:t>
      </w:r>
      <w:r w:rsidR="00FD4967">
        <w:rPr>
          <w:rFonts w:cs="Aptos"/>
          <w:color w:val="1F4E79"/>
          <w:sz w:val="24"/>
        </w:rPr>
        <w:t>:-</w:t>
      </w:r>
      <w:proofErr w:type="gramEnd"/>
      <w:r w:rsidR="00FD4967">
        <w:rPr>
          <w:rFonts w:cs="Aptos"/>
          <w:color w:val="1F4E79"/>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3974"/>
        <w:gridCol w:w="3960"/>
      </w:tblGrid>
      <w:tr w:rsidR="00C10ED2" w14:paraId="28D19F25" w14:textId="77777777" w:rsidTr="00E643E9">
        <w:trPr>
          <w:cantSplit/>
          <w:tblHeader/>
          <w:jc w:val="center"/>
        </w:trPr>
        <w:tc>
          <w:tcPr>
            <w:tcW w:w="2520" w:type="dxa"/>
            <w:shd w:val="clear" w:color="auto" w:fill="214C60"/>
            <w:tcMar>
              <w:top w:w="65" w:type="dxa"/>
              <w:left w:w="90" w:type="dxa"/>
              <w:bottom w:w="65" w:type="dxa"/>
              <w:right w:w="90" w:type="dxa"/>
            </w:tcMar>
          </w:tcPr>
          <w:p w14:paraId="26D6E586" w14:textId="77777777" w:rsidR="00C10ED2" w:rsidRDefault="00000000">
            <w:pPr>
              <w:spacing w:after="0" w:line="252" w:lineRule="auto"/>
            </w:pPr>
            <w:r>
              <w:rPr>
                <w:b/>
                <w:color w:val="FFFFFF"/>
                <w:sz w:val="18"/>
              </w:rPr>
              <w:t>Workstream</w:t>
            </w:r>
          </w:p>
        </w:tc>
        <w:tc>
          <w:tcPr>
            <w:tcW w:w="3974" w:type="dxa"/>
            <w:shd w:val="clear" w:color="auto" w:fill="214C60"/>
            <w:tcMar>
              <w:top w:w="65" w:type="dxa"/>
              <w:left w:w="90" w:type="dxa"/>
              <w:bottom w:w="65" w:type="dxa"/>
              <w:right w:w="90" w:type="dxa"/>
            </w:tcMar>
          </w:tcPr>
          <w:p w14:paraId="1D30017A" w14:textId="77777777" w:rsidR="00C10ED2" w:rsidRDefault="00000000">
            <w:pPr>
              <w:spacing w:after="0" w:line="252" w:lineRule="auto"/>
            </w:pPr>
            <w:r>
              <w:rPr>
                <w:b/>
                <w:color w:val="FFFFFF"/>
                <w:sz w:val="18"/>
              </w:rPr>
              <w:t>What we will establish</w:t>
            </w:r>
          </w:p>
        </w:tc>
        <w:tc>
          <w:tcPr>
            <w:tcW w:w="3960" w:type="dxa"/>
            <w:shd w:val="clear" w:color="auto" w:fill="214C60"/>
            <w:tcMar>
              <w:top w:w="65" w:type="dxa"/>
              <w:left w:w="90" w:type="dxa"/>
              <w:bottom w:w="65" w:type="dxa"/>
              <w:right w:w="90" w:type="dxa"/>
            </w:tcMar>
          </w:tcPr>
          <w:p w14:paraId="55B556D9" w14:textId="77777777" w:rsidR="00C10ED2" w:rsidRDefault="00000000">
            <w:pPr>
              <w:spacing w:after="0" w:line="252" w:lineRule="auto"/>
            </w:pPr>
            <w:r>
              <w:rPr>
                <w:b/>
                <w:color w:val="FFFFFF"/>
                <w:sz w:val="18"/>
              </w:rPr>
              <w:t>Main output</w:t>
            </w:r>
          </w:p>
        </w:tc>
      </w:tr>
      <w:tr w:rsidR="00C10ED2" w14:paraId="01C7A9D9" w14:textId="77777777" w:rsidTr="00E643E9">
        <w:trPr>
          <w:cantSplit/>
          <w:jc w:val="center"/>
        </w:trPr>
        <w:tc>
          <w:tcPr>
            <w:tcW w:w="2520" w:type="dxa"/>
            <w:shd w:val="clear" w:color="auto" w:fill="F1F5F7"/>
            <w:tcMar>
              <w:top w:w="65" w:type="dxa"/>
              <w:left w:w="90" w:type="dxa"/>
              <w:bottom w:w="65" w:type="dxa"/>
              <w:right w:w="90" w:type="dxa"/>
            </w:tcMar>
          </w:tcPr>
          <w:p w14:paraId="2DBB7EAD" w14:textId="6EC525BC" w:rsidR="00C10ED2" w:rsidRDefault="00000000">
            <w:pPr>
              <w:spacing w:after="0" w:line="252" w:lineRule="auto"/>
            </w:pPr>
            <w:r>
              <w:rPr>
                <w:b/>
                <w:sz w:val="18"/>
              </w:rPr>
              <w:t>LLM/</w:t>
            </w:r>
            <w:proofErr w:type="spellStart"/>
            <w:r>
              <w:rPr>
                <w:b/>
                <w:sz w:val="18"/>
              </w:rPr>
              <w:t>MoE</w:t>
            </w:r>
            <w:proofErr w:type="spellEnd"/>
            <w:r>
              <w:rPr>
                <w:b/>
                <w:sz w:val="18"/>
              </w:rPr>
              <w:t xml:space="preserve"> serving — priority 1</w:t>
            </w:r>
          </w:p>
        </w:tc>
        <w:tc>
          <w:tcPr>
            <w:tcW w:w="3974" w:type="dxa"/>
            <w:shd w:val="clear" w:color="auto" w:fill="F1F5F7"/>
            <w:tcMar>
              <w:top w:w="65" w:type="dxa"/>
              <w:left w:w="90" w:type="dxa"/>
              <w:bottom w:w="65" w:type="dxa"/>
              <w:right w:w="90" w:type="dxa"/>
            </w:tcMar>
          </w:tcPr>
          <w:p w14:paraId="0CF770BE" w14:textId="77777777" w:rsidR="00C10ED2" w:rsidRDefault="00000000">
            <w:pPr>
              <w:spacing w:after="0" w:line="252" w:lineRule="auto"/>
            </w:pPr>
            <w:r>
              <w:rPr>
                <w:sz w:val="18"/>
              </w:rPr>
              <w:t>Which TP/EP layouts, expert policies, and KV configurations meet the service target</w:t>
            </w:r>
          </w:p>
        </w:tc>
        <w:tc>
          <w:tcPr>
            <w:tcW w:w="3960" w:type="dxa"/>
            <w:shd w:val="clear" w:color="auto" w:fill="F1F5F7"/>
            <w:tcMar>
              <w:top w:w="65" w:type="dxa"/>
              <w:left w:w="90" w:type="dxa"/>
              <w:bottom w:w="65" w:type="dxa"/>
              <w:right w:w="90" w:type="dxa"/>
            </w:tcMar>
          </w:tcPr>
          <w:p w14:paraId="0BACDDDA" w14:textId="77777777" w:rsidR="00C10ED2" w:rsidRDefault="00000000">
            <w:pPr>
              <w:spacing w:after="0" w:line="252" w:lineRule="auto"/>
            </w:pPr>
            <w:r>
              <w:rPr>
                <w:sz w:val="18"/>
              </w:rPr>
              <w:t>Serving topology and performance comparison</w:t>
            </w:r>
          </w:p>
        </w:tc>
      </w:tr>
      <w:tr w:rsidR="00E72FA2" w14:paraId="2F94813B" w14:textId="77777777" w:rsidTr="00E643E9">
        <w:trPr>
          <w:cantSplit/>
          <w:jc w:val="center"/>
        </w:trPr>
        <w:tc>
          <w:tcPr>
            <w:tcW w:w="2520" w:type="dxa"/>
            <w:shd w:val="clear" w:color="auto" w:fill="F1F5F7"/>
            <w:tcMar>
              <w:top w:w="65" w:type="dxa"/>
              <w:left w:w="90" w:type="dxa"/>
              <w:bottom w:w="65" w:type="dxa"/>
              <w:right w:w="90" w:type="dxa"/>
            </w:tcMar>
          </w:tcPr>
          <w:p w14:paraId="3E387D02" w14:textId="4051212A" w:rsidR="00E72FA2" w:rsidRDefault="00E72FA2" w:rsidP="00E72FA2">
            <w:pPr>
              <w:spacing w:after="0" w:line="252" w:lineRule="auto"/>
              <w:rPr>
                <w:b/>
                <w:sz w:val="18"/>
              </w:rPr>
            </w:pPr>
            <w:r>
              <w:rPr>
                <w:b/>
                <w:sz w:val="18"/>
              </w:rPr>
              <w:t>RAG/retrieval — priority 2</w:t>
            </w:r>
          </w:p>
        </w:tc>
        <w:tc>
          <w:tcPr>
            <w:tcW w:w="3974" w:type="dxa"/>
            <w:shd w:val="clear" w:color="auto" w:fill="F1F5F7"/>
            <w:tcMar>
              <w:top w:w="65" w:type="dxa"/>
              <w:left w:w="90" w:type="dxa"/>
              <w:bottom w:w="65" w:type="dxa"/>
              <w:right w:w="90" w:type="dxa"/>
            </w:tcMar>
          </w:tcPr>
          <w:p w14:paraId="18209B8F" w14:textId="620DF2A4" w:rsidR="00E72FA2" w:rsidRDefault="00E72FA2" w:rsidP="00E72FA2">
            <w:pPr>
              <w:spacing w:after="0" w:line="252" w:lineRule="auto"/>
              <w:rPr>
                <w:sz w:val="18"/>
              </w:rPr>
            </w:pPr>
            <w:r>
              <w:rPr>
                <w:sz w:val="18"/>
              </w:rPr>
              <w:t>Whether retrieval creates a separate storage opportunity or hides the inference benefit</w:t>
            </w:r>
          </w:p>
        </w:tc>
        <w:tc>
          <w:tcPr>
            <w:tcW w:w="3960" w:type="dxa"/>
            <w:shd w:val="clear" w:color="auto" w:fill="F1F5F7"/>
            <w:tcMar>
              <w:top w:w="65" w:type="dxa"/>
              <w:left w:w="90" w:type="dxa"/>
              <w:bottom w:w="65" w:type="dxa"/>
              <w:right w:w="90" w:type="dxa"/>
            </w:tcMar>
          </w:tcPr>
          <w:p w14:paraId="35FC6AA8" w14:textId="4C22643B" w:rsidR="00E72FA2" w:rsidRDefault="00E72FA2" w:rsidP="00E72FA2">
            <w:pPr>
              <w:spacing w:after="0" w:line="252" w:lineRule="auto"/>
              <w:rPr>
                <w:sz w:val="18"/>
              </w:rPr>
            </w:pPr>
            <w:r>
              <w:rPr>
                <w:sz w:val="18"/>
              </w:rPr>
              <w:t>Retrieval and end-to-end results, reported separately</w:t>
            </w:r>
          </w:p>
        </w:tc>
      </w:tr>
      <w:tr w:rsidR="00C10ED2" w14:paraId="17F5441F" w14:textId="77777777" w:rsidTr="00E643E9">
        <w:trPr>
          <w:cantSplit/>
          <w:jc w:val="center"/>
        </w:trPr>
        <w:tc>
          <w:tcPr>
            <w:tcW w:w="2520" w:type="dxa"/>
            <w:shd w:val="clear" w:color="auto" w:fill="FFFFFF"/>
            <w:tcMar>
              <w:top w:w="65" w:type="dxa"/>
              <w:left w:w="90" w:type="dxa"/>
              <w:bottom w:w="65" w:type="dxa"/>
              <w:right w:w="90" w:type="dxa"/>
            </w:tcMar>
          </w:tcPr>
          <w:p w14:paraId="63CB9F67" w14:textId="6C4F1B5C" w:rsidR="00C10ED2" w:rsidRDefault="00000000">
            <w:pPr>
              <w:spacing w:after="0" w:line="252" w:lineRule="auto"/>
            </w:pPr>
            <w:r>
              <w:rPr>
                <w:b/>
                <w:sz w:val="18"/>
              </w:rPr>
              <w:t>Simulation and calibration</w:t>
            </w:r>
          </w:p>
        </w:tc>
        <w:tc>
          <w:tcPr>
            <w:tcW w:w="3974" w:type="dxa"/>
            <w:shd w:val="clear" w:color="auto" w:fill="FFFFFF"/>
            <w:tcMar>
              <w:top w:w="65" w:type="dxa"/>
              <w:left w:w="90" w:type="dxa"/>
              <w:bottom w:w="65" w:type="dxa"/>
              <w:right w:w="90" w:type="dxa"/>
            </w:tcMar>
          </w:tcPr>
          <w:p w14:paraId="15AF2DC1" w14:textId="77777777" w:rsidR="00C10ED2" w:rsidRDefault="00000000">
            <w:pPr>
              <w:spacing w:after="0" w:line="252" w:lineRule="auto"/>
            </w:pPr>
            <w:r>
              <w:rPr>
                <w:sz w:val="18"/>
              </w:rPr>
              <w:t>Which HBF/ATMOS capabilities are required and how trustworthy the predictions are</w:t>
            </w:r>
          </w:p>
        </w:tc>
        <w:tc>
          <w:tcPr>
            <w:tcW w:w="3960" w:type="dxa"/>
            <w:shd w:val="clear" w:color="auto" w:fill="FFFFFF"/>
            <w:tcMar>
              <w:top w:w="65" w:type="dxa"/>
              <w:left w:w="90" w:type="dxa"/>
              <w:bottom w:w="65" w:type="dxa"/>
              <w:right w:w="90" w:type="dxa"/>
            </w:tcMar>
          </w:tcPr>
          <w:p w14:paraId="7C7B0ED7" w14:textId="77777777" w:rsidR="00C10ED2" w:rsidRDefault="00000000">
            <w:pPr>
              <w:spacing w:after="0" w:line="252" w:lineRule="auto"/>
            </w:pPr>
            <w:r>
              <w:rPr>
                <w:sz w:val="18"/>
              </w:rPr>
              <w:t>Versioned models, error report, and fit/no-fit ranges</w:t>
            </w:r>
          </w:p>
        </w:tc>
      </w:tr>
      <w:tr w:rsidR="00C10ED2" w14:paraId="3954EC37" w14:textId="77777777" w:rsidTr="00E643E9">
        <w:trPr>
          <w:cantSplit/>
          <w:jc w:val="center"/>
        </w:trPr>
        <w:tc>
          <w:tcPr>
            <w:tcW w:w="2520" w:type="dxa"/>
            <w:shd w:val="clear" w:color="auto" w:fill="F1F5F7"/>
            <w:tcMar>
              <w:top w:w="65" w:type="dxa"/>
              <w:left w:w="90" w:type="dxa"/>
              <w:bottom w:w="65" w:type="dxa"/>
              <w:right w:w="90" w:type="dxa"/>
            </w:tcMar>
          </w:tcPr>
          <w:p w14:paraId="37431009" w14:textId="55F125DE" w:rsidR="00C10ED2" w:rsidRDefault="00000000">
            <w:pPr>
              <w:spacing w:after="0" w:line="252" w:lineRule="auto"/>
            </w:pPr>
            <w:r>
              <w:rPr>
                <w:b/>
                <w:sz w:val="18"/>
              </w:rPr>
              <w:t>Kubernetes and multi-server operation</w:t>
            </w:r>
          </w:p>
        </w:tc>
        <w:tc>
          <w:tcPr>
            <w:tcW w:w="3974" w:type="dxa"/>
            <w:shd w:val="clear" w:color="auto" w:fill="F1F5F7"/>
            <w:tcMar>
              <w:top w:w="65" w:type="dxa"/>
              <w:left w:w="90" w:type="dxa"/>
              <w:bottom w:w="65" w:type="dxa"/>
              <w:right w:w="90" w:type="dxa"/>
            </w:tcMar>
          </w:tcPr>
          <w:p w14:paraId="22CAFAA5" w14:textId="77777777" w:rsidR="00C10ED2" w:rsidRDefault="00000000">
            <w:pPr>
              <w:spacing w:after="0" w:line="252" w:lineRule="auto"/>
            </w:pPr>
            <w:r>
              <w:rPr>
                <w:sz w:val="18"/>
              </w:rPr>
              <w:t>Whether workloads can be deployed, isolated, recovered, and scaled</w:t>
            </w:r>
          </w:p>
        </w:tc>
        <w:tc>
          <w:tcPr>
            <w:tcW w:w="3960" w:type="dxa"/>
            <w:shd w:val="clear" w:color="auto" w:fill="F1F5F7"/>
            <w:tcMar>
              <w:top w:w="65" w:type="dxa"/>
              <w:left w:w="90" w:type="dxa"/>
              <w:bottom w:w="65" w:type="dxa"/>
              <w:right w:w="90" w:type="dxa"/>
            </w:tcMar>
          </w:tcPr>
          <w:p w14:paraId="5FFE4975" w14:textId="77777777" w:rsidR="00C10ED2" w:rsidRDefault="00000000">
            <w:pPr>
              <w:spacing w:after="0" w:line="252" w:lineRule="auto"/>
            </w:pPr>
            <w:r>
              <w:rPr>
                <w:sz w:val="18"/>
              </w:rPr>
              <w:t>Deployment runbook and recovery evidence</w:t>
            </w:r>
          </w:p>
        </w:tc>
      </w:tr>
      <w:tr w:rsidR="00E72FA2" w14:paraId="740AB4B7" w14:textId="77777777" w:rsidTr="00E643E9">
        <w:trPr>
          <w:cantSplit/>
          <w:jc w:val="center"/>
        </w:trPr>
        <w:tc>
          <w:tcPr>
            <w:tcW w:w="2520" w:type="dxa"/>
            <w:shd w:val="clear" w:color="auto" w:fill="FFFFFF"/>
            <w:tcMar>
              <w:top w:w="65" w:type="dxa"/>
              <w:left w:w="90" w:type="dxa"/>
              <w:bottom w:w="65" w:type="dxa"/>
              <w:right w:w="90" w:type="dxa"/>
            </w:tcMar>
          </w:tcPr>
          <w:p w14:paraId="42732CD4" w14:textId="267C3B7F" w:rsidR="00E72FA2" w:rsidRDefault="00E72FA2" w:rsidP="00E72FA2">
            <w:pPr>
              <w:spacing w:after="0" w:line="252" w:lineRule="auto"/>
              <w:rPr>
                <w:b/>
                <w:sz w:val="18"/>
              </w:rPr>
            </w:pPr>
            <w:r>
              <w:rPr>
                <w:b/>
                <w:sz w:val="18"/>
              </w:rPr>
              <w:t>OEM platform and replaceability</w:t>
            </w:r>
          </w:p>
        </w:tc>
        <w:tc>
          <w:tcPr>
            <w:tcW w:w="3974" w:type="dxa"/>
            <w:shd w:val="clear" w:color="auto" w:fill="FFFFFF"/>
            <w:tcMar>
              <w:top w:w="65" w:type="dxa"/>
              <w:left w:w="90" w:type="dxa"/>
              <w:bottom w:w="65" w:type="dxa"/>
              <w:right w:w="90" w:type="dxa"/>
            </w:tcMar>
          </w:tcPr>
          <w:p w14:paraId="578B9FB9" w14:textId="6F80AC6E" w:rsidR="00E72FA2" w:rsidRDefault="00E72FA2" w:rsidP="00E72FA2">
            <w:pPr>
              <w:spacing w:after="0" w:line="252" w:lineRule="auto"/>
              <w:rPr>
                <w:sz w:val="18"/>
              </w:rPr>
            </w:pPr>
            <w:r>
              <w:rPr>
                <w:sz w:val="18"/>
              </w:rPr>
              <w:t>Which chassis, slots, bays, power, cooling, and firmware support the intended configurations</w:t>
            </w:r>
          </w:p>
        </w:tc>
        <w:tc>
          <w:tcPr>
            <w:tcW w:w="3960" w:type="dxa"/>
            <w:shd w:val="clear" w:color="auto" w:fill="FFFFFF"/>
            <w:tcMar>
              <w:top w:w="65" w:type="dxa"/>
              <w:left w:w="90" w:type="dxa"/>
              <w:bottom w:w="65" w:type="dxa"/>
              <w:right w:w="90" w:type="dxa"/>
            </w:tcMar>
          </w:tcPr>
          <w:p w14:paraId="227B6CD4" w14:textId="3663F8D7" w:rsidR="00E72FA2" w:rsidRDefault="00E72FA2" w:rsidP="00E72FA2">
            <w:pPr>
              <w:spacing w:after="0" w:line="252" w:lineRule="auto"/>
              <w:rPr>
                <w:sz w:val="18"/>
              </w:rPr>
            </w:pPr>
            <w:r>
              <w:rPr>
                <w:sz w:val="18"/>
              </w:rPr>
              <w:t>Qualified configuration and replacement matrix</w:t>
            </w:r>
          </w:p>
        </w:tc>
      </w:tr>
      <w:tr w:rsidR="00E72FA2" w14:paraId="5FD6CD8A" w14:textId="77777777" w:rsidTr="00E643E9">
        <w:trPr>
          <w:cantSplit/>
          <w:jc w:val="center"/>
        </w:trPr>
        <w:tc>
          <w:tcPr>
            <w:tcW w:w="2520" w:type="dxa"/>
            <w:shd w:val="clear" w:color="auto" w:fill="FFFFFF"/>
            <w:tcMar>
              <w:top w:w="65" w:type="dxa"/>
              <w:left w:w="90" w:type="dxa"/>
              <w:bottom w:w="65" w:type="dxa"/>
              <w:right w:w="90" w:type="dxa"/>
            </w:tcMar>
          </w:tcPr>
          <w:p w14:paraId="4F6F4FCC" w14:textId="7E041E54" w:rsidR="00E72FA2" w:rsidRDefault="00E72FA2" w:rsidP="00E72FA2">
            <w:pPr>
              <w:spacing w:after="0" w:line="252" w:lineRule="auto"/>
              <w:rPr>
                <w:b/>
                <w:sz w:val="18"/>
              </w:rPr>
            </w:pPr>
            <w:r>
              <w:rPr>
                <w:b/>
                <w:sz w:val="18"/>
              </w:rPr>
              <w:t>Hardware and SoC data paths</w:t>
            </w:r>
          </w:p>
        </w:tc>
        <w:tc>
          <w:tcPr>
            <w:tcW w:w="3974" w:type="dxa"/>
            <w:shd w:val="clear" w:color="auto" w:fill="FFFFFF"/>
            <w:tcMar>
              <w:top w:w="65" w:type="dxa"/>
              <w:left w:w="90" w:type="dxa"/>
              <w:bottom w:w="65" w:type="dxa"/>
              <w:right w:w="90" w:type="dxa"/>
            </w:tcMar>
          </w:tcPr>
          <w:p w14:paraId="7C551FC5" w14:textId="325920DE" w:rsidR="00E72FA2" w:rsidRDefault="00E72FA2" w:rsidP="00E72FA2">
            <w:pPr>
              <w:spacing w:after="0" w:line="252" w:lineRule="auto"/>
              <w:rPr>
                <w:sz w:val="18"/>
              </w:rPr>
            </w:pPr>
            <w:r>
              <w:rPr>
                <w:sz w:val="18"/>
              </w:rPr>
              <w:t xml:space="preserve">Where bytes move and </w:t>
            </w:r>
            <w:proofErr w:type="gramStart"/>
            <w:r>
              <w:rPr>
                <w:sz w:val="18"/>
              </w:rPr>
              <w:t>where</w:t>
            </w:r>
            <w:proofErr w:type="gramEnd"/>
            <w:r>
              <w:rPr>
                <w:sz w:val="18"/>
              </w:rPr>
              <w:t xml:space="preserve"> capacity, bandwidth, queues, or controllers limit progress</w:t>
            </w:r>
          </w:p>
        </w:tc>
        <w:tc>
          <w:tcPr>
            <w:tcW w:w="3960" w:type="dxa"/>
            <w:shd w:val="clear" w:color="auto" w:fill="FFFFFF"/>
            <w:tcMar>
              <w:top w:w="65" w:type="dxa"/>
              <w:left w:w="90" w:type="dxa"/>
              <w:bottom w:w="65" w:type="dxa"/>
              <w:right w:w="90" w:type="dxa"/>
            </w:tcMar>
          </w:tcPr>
          <w:p w14:paraId="68B0C086" w14:textId="204EB63F" w:rsidR="00E72FA2" w:rsidRDefault="00E72FA2" w:rsidP="00E72FA2">
            <w:pPr>
              <w:spacing w:after="0" w:line="252" w:lineRule="auto"/>
              <w:rPr>
                <w:sz w:val="18"/>
              </w:rPr>
            </w:pPr>
            <w:r>
              <w:rPr>
                <w:sz w:val="18"/>
              </w:rPr>
              <w:t>Measured path map and ATMOS instrumentation requirements</w:t>
            </w:r>
          </w:p>
        </w:tc>
      </w:tr>
    </w:tbl>
    <w:p w14:paraId="52363D06" w14:textId="1A99C23C" w:rsidR="00C10ED2" w:rsidRPr="00FD4967" w:rsidRDefault="00000000" w:rsidP="00FD4967">
      <w:pPr>
        <w:pStyle w:val="Heading1"/>
        <w:pageBreakBefore/>
        <w:numPr>
          <w:ilvl w:val="0"/>
          <w:numId w:val="10"/>
        </w:numPr>
        <w:spacing w:before="0"/>
        <w:rPr>
          <w:bCs w:val="0"/>
        </w:rPr>
      </w:pPr>
      <w:r w:rsidRPr="00FD4967">
        <w:rPr>
          <w:bCs w:val="0"/>
        </w:rPr>
        <w:lastRenderedPageBreak/>
        <w:t>Cloud first, OEM proof next, scale afterward</w:t>
      </w:r>
    </w:p>
    <w:p w14:paraId="05CFE0EE" w14:textId="77777777" w:rsidR="00C10ED2" w:rsidRDefault="00000000">
      <w:r>
        <w:t>Cloud is a useful development and measurement environment. It cannot establish the mechanical, thermal, firmware, or support fit of an unreleased card inside a particular OEM server.</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1699"/>
        <w:gridCol w:w="2966"/>
        <w:gridCol w:w="2894"/>
        <w:gridCol w:w="2894"/>
      </w:tblGrid>
      <w:tr w:rsidR="00C10ED2" w14:paraId="093820BE" w14:textId="77777777">
        <w:trPr>
          <w:cantSplit/>
          <w:tblHeader/>
          <w:jc w:val="center"/>
        </w:trPr>
        <w:tc>
          <w:tcPr>
            <w:tcW w:w="1699" w:type="dxa"/>
            <w:shd w:val="clear" w:color="auto" w:fill="214C60"/>
            <w:tcMar>
              <w:top w:w="65" w:type="dxa"/>
              <w:left w:w="90" w:type="dxa"/>
              <w:bottom w:w="65" w:type="dxa"/>
              <w:right w:w="90" w:type="dxa"/>
            </w:tcMar>
          </w:tcPr>
          <w:p w14:paraId="12F4C475" w14:textId="77777777" w:rsidR="00C10ED2" w:rsidRDefault="00000000">
            <w:pPr>
              <w:spacing w:after="0" w:line="252" w:lineRule="auto"/>
            </w:pPr>
            <w:r>
              <w:rPr>
                <w:b/>
                <w:color w:val="FFFFFF"/>
                <w:sz w:val="18"/>
              </w:rPr>
              <w:t>Stage</w:t>
            </w:r>
          </w:p>
        </w:tc>
        <w:tc>
          <w:tcPr>
            <w:tcW w:w="2966" w:type="dxa"/>
            <w:shd w:val="clear" w:color="auto" w:fill="214C60"/>
            <w:tcMar>
              <w:top w:w="65" w:type="dxa"/>
              <w:left w:w="90" w:type="dxa"/>
              <w:bottom w:w="65" w:type="dxa"/>
              <w:right w:w="90" w:type="dxa"/>
            </w:tcMar>
          </w:tcPr>
          <w:p w14:paraId="5321869B" w14:textId="77777777" w:rsidR="00C10ED2" w:rsidRDefault="00000000">
            <w:pPr>
              <w:spacing w:after="0" w:line="252" w:lineRule="auto"/>
            </w:pPr>
            <w:r>
              <w:rPr>
                <w:b/>
                <w:color w:val="FFFFFF"/>
                <w:sz w:val="18"/>
              </w:rPr>
              <w:t>Environment</w:t>
            </w:r>
          </w:p>
        </w:tc>
        <w:tc>
          <w:tcPr>
            <w:tcW w:w="2894" w:type="dxa"/>
            <w:shd w:val="clear" w:color="auto" w:fill="214C60"/>
            <w:tcMar>
              <w:top w:w="65" w:type="dxa"/>
              <w:left w:w="90" w:type="dxa"/>
              <w:bottom w:w="65" w:type="dxa"/>
              <w:right w:w="90" w:type="dxa"/>
            </w:tcMar>
          </w:tcPr>
          <w:p w14:paraId="4835DACD" w14:textId="77777777" w:rsidR="00C10ED2" w:rsidRDefault="00000000">
            <w:pPr>
              <w:spacing w:after="0" w:line="252" w:lineRule="auto"/>
            </w:pPr>
            <w:r>
              <w:rPr>
                <w:b/>
                <w:color w:val="FFFFFF"/>
                <w:sz w:val="18"/>
              </w:rPr>
              <w:t>What it establishes</w:t>
            </w:r>
          </w:p>
        </w:tc>
        <w:tc>
          <w:tcPr>
            <w:tcW w:w="2894" w:type="dxa"/>
            <w:shd w:val="clear" w:color="auto" w:fill="214C60"/>
            <w:tcMar>
              <w:top w:w="65" w:type="dxa"/>
              <w:left w:w="90" w:type="dxa"/>
              <w:bottom w:w="65" w:type="dxa"/>
              <w:right w:w="90" w:type="dxa"/>
            </w:tcMar>
          </w:tcPr>
          <w:p w14:paraId="5517B2ED" w14:textId="77777777" w:rsidR="00C10ED2" w:rsidRDefault="00000000">
            <w:pPr>
              <w:spacing w:after="0" w:line="252" w:lineRule="auto"/>
            </w:pPr>
            <w:r>
              <w:rPr>
                <w:b/>
                <w:color w:val="FFFFFF"/>
                <w:sz w:val="18"/>
              </w:rPr>
              <w:t>What it does not establish</w:t>
            </w:r>
          </w:p>
        </w:tc>
      </w:tr>
      <w:tr w:rsidR="00C10ED2" w14:paraId="7D681038" w14:textId="77777777">
        <w:trPr>
          <w:cantSplit/>
          <w:jc w:val="center"/>
        </w:trPr>
        <w:tc>
          <w:tcPr>
            <w:tcW w:w="1699" w:type="dxa"/>
            <w:shd w:val="clear" w:color="auto" w:fill="F1F5F7"/>
            <w:tcMar>
              <w:top w:w="65" w:type="dxa"/>
              <w:left w:w="90" w:type="dxa"/>
              <w:bottom w:w="65" w:type="dxa"/>
              <w:right w:w="90" w:type="dxa"/>
            </w:tcMar>
          </w:tcPr>
          <w:p w14:paraId="494CC90D" w14:textId="77777777" w:rsidR="00C10ED2" w:rsidRDefault="00000000">
            <w:pPr>
              <w:spacing w:after="0" w:line="252" w:lineRule="auto"/>
            </w:pPr>
            <w:r>
              <w:rPr>
                <w:b/>
                <w:sz w:val="18"/>
              </w:rPr>
              <w:t>Discover</w:t>
            </w:r>
          </w:p>
        </w:tc>
        <w:tc>
          <w:tcPr>
            <w:tcW w:w="2966" w:type="dxa"/>
            <w:shd w:val="clear" w:color="auto" w:fill="F1F5F7"/>
            <w:tcMar>
              <w:top w:w="65" w:type="dxa"/>
              <w:left w:w="90" w:type="dxa"/>
              <w:bottom w:w="65" w:type="dxa"/>
              <w:right w:w="90" w:type="dxa"/>
            </w:tcMar>
          </w:tcPr>
          <w:p w14:paraId="21C9E21F" w14:textId="77777777" w:rsidR="00C10ED2" w:rsidRDefault="00000000">
            <w:pPr>
              <w:spacing w:after="0" w:line="252" w:lineRule="auto"/>
            </w:pPr>
            <w:r>
              <w:rPr>
                <w:sz w:val="18"/>
              </w:rPr>
              <w:t>CPU simulator host and one available GPU server</w:t>
            </w:r>
          </w:p>
        </w:tc>
        <w:tc>
          <w:tcPr>
            <w:tcW w:w="2894" w:type="dxa"/>
            <w:shd w:val="clear" w:color="auto" w:fill="F1F5F7"/>
            <w:tcMar>
              <w:top w:w="65" w:type="dxa"/>
              <w:left w:w="90" w:type="dxa"/>
              <w:bottom w:w="65" w:type="dxa"/>
              <w:right w:w="90" w:type="dxa"/>
            </w:tcMar>
          </w:tcPr>
          <w:p w14:paraId="58F49667" w14:textId="77777777" w:rsidR="00C10ED2" w:rsidRDefault="00000000">
            <w:pPr>
              <w:spacing w:after="0" w:line="252" w:lineRule="auto"/>
            </w:pPr>
            <w:r>
              <w:rPr>
                <w:sz w:val="18"/>
              </w:rPr>
              <w:t>Reproducible harness, workload contract, initial path measurements</w:t>
            </w:r>
          </w:p>
        </w:tc>
        <w:tc>
          <w:tcPr>
            <w:tcW w:w="2894" w:type="dxa"/>
            <w:shd w:val="clear" w:color="auto" w:fill="F1F5F7"/>
            <w:tcMar>
              <w:top w:w="65" w:type="dxa"/>
              <w:left w:w="90" w:type="dxa"/>
              <w:bottom w:w="65" w:type="dxa"/>
              <w:right w:w="90" w:type="dxa"/>
            </w:tcMar>
          </w:tcPr>
          <w:p w14:paraId="3A3AD0C6" w14:textId="77777777" w:rsidR="00C10ED2" w:rsidRDefault="00000000">
            <w:pPr>
              <w:spacing w:after="0" w:line="252" w:lineRule="auto"/>
            </w:pPr>
            <w:r>
              <w:rPr>
                <w:sz w:val="18"/>
              </w:rPr>
              <w:t>ATMOS hardware performance or OEM compatibility</w:t>
            </w:r>
          </w:p>
        </w:tc>
      </w:tr>
      <w:tr w:rsidR="00C10ED2" w14:paraId="4A0B714E" w14:textId="77777777">
        <w:trPr>
          <w:cantSplit/>
          <w:jc w:val="center"/>
        </w:trPr>
        <w:tc>
          <w:tcPr>
            <w:tcW w:w="1699" w:type="dxa"/>
            <w:shd w:val="clear" w:color="auto" w:fill="FFFFFF"/>
            <w:tcMar>
              <w:top w:w="65" w:type="dxa"/>
              <w:left w:w="90" w:type="dxa"/>
              <w:bottom w:w="65" w:type="dxa"/>
              <w:right w:w="90" w:type="dxa"/>
            </w:tcMar>
          </w:tcPr>
          <w:p w14:paraId="1C4341D0" w14:textId="77777777" w:rsidR="00C10ED2" w:rsidRDefault="00000000">
            <w:pPr>
              <w:spacing w:after="0" w:line="252" w:lineRule="auto"/>
            </w:pPr>
            <w:r>
              <w:rPr>
                <w:b/>
                <w:sz w:val="18"/>
              </w:rPr>
              <w:t>Qualify one OEM node</w:t>
            </w:r>
          </w:p>
        </w:tc>
        <w:tc>
          <w:tcPr>
            <w:tcW w:w="2966" w:type="dxa"/>
            <w:shd w:val="clear" w:color="auto" w:fill="FFFFFF"/>
            <w:tcMar>
              <w:top w:w="65" w:type="dxa"/>
              <w:left w:w="90" w:type="dxa"/>
              <w:bottom w:w="65" w:type="dxa"/>
              <w:right w:w="90" w:type="dxa"/>
            </w:tcMar>
          </w:tcPr>
          <w:p w14:paraId="5B4079A4" w14:textId="77777777" w:rsidR="00C10ED2" w:rsidRDefault="00000000">
            <w:pPr>
              <w:spacing w:after="0" w:line="252" w:lineRule="auto"/>
            </w:pPr>
            <w:r>
              <w:rPr>
                <w:sz w:val="18"/>
              </w:rPr>
              <w:t>Exact chassis, backplane, risers, cards, drives, NICs, and BIOS</w:t>
            </w:r>
          </w:p>
        </w:tc>
        <w:tc>
          <w:tcPr>
            <w:tcW w:w="2894" w:type="dxa"/>
            <w:shd w:val="clear" w:color="auto" w:fill="FFFFFF"/>
            <w:tcMar>
              <w:top w:w="65" w:type="dxa"/>
              <w:left w:w="90" w:type="dxa"/>
              <w:bottom w:w="65" w:type="dxa"/>
              <w:right w:w="90" w:type="dxa"/>
            </w:tcMar>
          </w:tcPr>
          <w:p w14:paraId="53876171" w14:textId="77777777" w:rsidR="00C10ED2" w:rsidRDefault="00000000">
            <w:pPr>
              <w:spacing w:after="0" w:line="252" w:lineRule="auto"/>
            </w:pPr>
            <w:r>
              <w:rPr>
                <w:sz w:val="18"/>
              </w:rPr>
              <w:t>Real topology, thermal behavior, supported replacement procedure, and container paths</w:t>
            </w:r>
          </w:p>
        </w:tc>
        <w:tc>
          <w:tcPr>
            <w:tcW w:w="2894" w:type="dxa"/>
            <w:shd w:val="clear" w:color="auto" w:fill="FFFFFF"/>
            <w:tcMar>
              <w:top w:w="65" w:type="dxa"/>
              <w:left w:w="90" w:type="dxa"/>
              <w:bottom w:w="65" w:type="dxa"/>
              <w:right w:w="90" w:type="dxa"/>
            </w:tcMar>
          </w:tcPr>
          <w:p w14:paraId="0BB2163A" w14:textId="77777777" w:rsidR="00C10ED2" w:rsidRDefault="00000000">
            <w:pPr>
              <w:spacing w:after="0" w:line="252" w:lineRule="auto"/>
            </w:pPr>
            <w:r>
              <w:rPr>
                <w:sz w:val="18"/>
              </w:rPr>
              <w:t>Cross-server scaling</w:t>
            </w:r>
          </w:p>
        </w:tc>
      </w:tr>
      <w:tr w:rsidR="00C10ED2" w14:paraId="04215D0F" w14:textId="77777777">
        <w:trPr>
          <w:cantSplit/>
          <w:jc w:val="center"/>
        </w:trPr>
        <w:tc>
          <w:tcPr>
            <w:tcW w:w="1699" w:type="dxa"/>
            <w:shd w:val="clear" w:color="auto" w:fill="F1F5F7"/>
            <w:tcMar>
              <w:top w:w="65" w:type="dxa"/>
              <w:left w:w="90" w:type="dxa"/>
              <w:bottom w:w="65" w:type="dxa"/>
              <w:right w:w="90" w:type="dxa"/>
            </w:tcMar>
          </w:tcPr>
          <w:p w14:paraId="3406AD0E" w14:textId="77777777" w:rsidR="00C10ED2" w:rsidRDefault="00000000">
            <w:pPr>
              <w:spacing w:after="0" w:line="252" w:lineRule="auto"/>
            </w:pPr>
            <w:r>
              <w:rPr>
                <w:b/>
                <w:sz w:val="18"/>
              </w:rPr>
              <w:t>Validate two nodes</w:t>
            </w:r>
          </w:p>
        </w:tc>
        <w:tc>
          <w:tcPr>
            <w:tcW w:w="2966" w:type="dxa"/>
            <w:shd w:val="clear" w:color="auto" w:fill="F1F5F7"/>
            <w:tcMar>
              <w:top w:w="65" w:type="dxa"/>
              <w:left w:w="90" w:type="dxa"/>
              <w:bottom w:w="65" w:type="dxa"/>
              <w:right w:w="90" w:type="dxa"/>
            </w:tcMar>
          </w:tcPr>
          <w:p w14:paraId="7F29C541" w14:textId="77777777" w:rsidR="00C10ED2" w:rsidRDefault="00000000">
            <w:pPr>
              <w:spacing w:after="0" w:line="252" w:lineRule="auto"/>
            </w:pPr>
            <w:r>
              <w:rPr>
                <w:sz w:val="18"/>
              </w:rPr>
              <w:t>Two compatible servers and a documented network</w:t>
            </w:r>
          </w:p>
        </w:tc>
        <w:tc>
          <w:tcPr>
            <w:tcW w:w="2894" w:type="dxa"/>
            <w:shd w:val="clear" w:color="auto" w:fill="F1F5F7"/>
            <w:tcMar>
              <w:top w:w="65" w:type="dxa"/>
              <w:left w:w="90" w:type="dxa"/>
              <w:bottom w:w="65" w:type="dxa"/>
              <w:right w:w="90" w:type="dxa"/>
            </w:tcMar>
          </w:tcPr>
          <w:p w14:paraId="00814049" w14:textId="77777777" w:rsidR="00C10ED2" w:rsidRDefault="00000000">
            <w:pPr>
              <w:spacing w:after="0" w:line="252" w:lineRule="auto"/>
            </w:pPr>
            <w:r>
              <w:rPr>
                <w:sz w:val="18"/>
              </w:rPr>
              <w:t>Actual communication, shared-cache/P–D tests, failure and recovery</w:t>
            </w:r>
          </w:p>
        </w:tc>
        <w:tc>
          <w:tcPr>
            <w:tcW w:w="2894" w:type="dxa"/>
            <w:shd w:val="clear" w:color="auto" w:fill="F1F5F7"/>
            <w:tcMar>
              <w:top w:w="65" w:type="dxa"/>
              <w:left w:w="90" w:type="dxa"/>
              <w:bottom w:w="65" w:type="dxa"/>
              <w:right w:w="90" w:type="dxa"/>
            </w:tcMar>
          </w:tcPr>
          <w:p w14:paraId="798BD2C2" w14:textId="77777777" w:rsidR="00C10ED2" w:rsidRDefault="00000000">
            <w:pPr>
              <w:spacing w:after="0" w:line="252" w:lineRule="auto"/>
            </w:pPr>
            <w:r>
              <w:rPr>
                <w:sz w:val="18"/>
              </w:rPr>
              <w:t>Measured rack-scale performance</w:t>
            </w:r>
          </w:p>
        </w:tc>
      </w:tr>
      <w:tr w:rsidR="00C10ED2" w14:paraId="43536773" w14:textId="77777777">
        <w:trPr>
          <w:cantSplit/>
          <w:jc w:val="center"/>
        </w:trPr>
        <w:tc>
          <w:tcPr>
            <w:tcW w:w="1699" w:type="dxa"/>
            <w:shd w:val="clear" w:color="auto" w:fill="FFFFFF"/>
            <w:tcMar>
              <w:top w:w="65" w:type="dxa"/>
              <w:left w:w="90" w:type="dxa"/>
              <w:bottom w:w="65" w:type="dxa"/>
              <w:right w:w="90" w:type="dxa"/>
            </w:tcMar>
          </w:tcPr>
          <w:p w14:paraId="0EFBBBC7" w14:textId="77777777" w:rsidR="00C10ED2" w:rsidRDefault="00000000">
            <w:pPr>
              <w:spacing w:after="0" w:line="252" w:lineRule="auto"/>
            </w:pPr>
            <w:r>
              <w:rPr>
                <w:b/>
                <w:sz w:val="18"/>
              </w:rPr>
              <w:t>Expand selectively</w:t>
            </w:r>
          </w:p>
        </w:tc>
        <w:tc>
          <w:tcPr>
            <w:tcW w:w="2966" w:type="dxa"/>
            <w:shd w:val="clear" w:color="auto" w:fill="FFFFFF"/>
            <w:tcMar>
              <w:top w:w="65" w:type="dxa"/>
              <w:left w:w="90" w:type="dxa"/>
              <w:bottom w:w="65" w:type="dxa"/>
              <w:right w:w="90" w:type="dxa"/>
            </w:tcMar>
          </w:tcPr>
          <w:p w14:paraId="6A5F8507" w14:textId="77777777" w:rsidR="00C10ED2" w:rsidRDefault="00000000">
            <w:pPr>
              <w:spacing w:after="0" w:line="252" w:lineRule="auto"/>
            </w:pPr>
            <w:r>
              <w:rPr>
                <w:sz w:val="18"/>
              </w:rPr>
              <w:t>Four/eight physical nodes for decision-critical cells; larger simulated topologies</w:t>
            </w:r>
          </w:p>
        </w:tc>
        <w:tc>
          <w:tcPr>
            <w:tcW w:w="2894" w:type="dxa"/>
            <w:shd w:val="clear" w:color="auto" w:fill="FFFFFF"/>
            <w:tcMar>
              <w:top w:w="65" w:type="dxa"/>
              <w:left w:w="90" w:type="dxa"/>
              <w:bottom w:w="65" w:type="dxa"/>
              <w:right w:w="90" w:type="dxa"/>
            </w:tcMar>
          </w:tcPr>
          <w:p w14:paraId="6D7F3F2C" w14:textId="77777777" w:rsidR="00C10ED2" w:rsidRDefault="00000000">
            <w:pPr>
              <w:spacing w:after="0" w:line="252" w:lineRule="auto"/>
            </w:pPr>
            <w:r>
              <w:rPr>
                <w:sz w:val="18"/>
              </w:rPr>
              <w:t>Scaling limits and deployment economics</w:t>
            </w:r>
          </w:p>
        </w:tc>
        <w:tc>
          <w:tcPr>
            <w:tcW w:w="2894" w:type="dxa"/>
            <w:shd w:val="clear" w:color="auto" w:fill="FFFFFF"/>
            <w:tcMar>
              <w:top w:w="65" w:type="dxa"/>
              <w:left w:w="90" w:type="dxa"/>
              <w:bottom w:w="65" w:type="dxa"/>
              <w:right w:w="90" w:type="dxa"/>
            </w:tcMar>
          </w:tcPr>
          <w:p w14:paraId="45A76ED3" w14:textId="77777777" w:rsidR="00C10ED2" w:rsidRDefault="00000000">
            <w:pPr>
              <w:spacing w:after="0" w:line="252" w:lineRule="auto"/>
            </w:pPr>
            <w:r>
              <w:rPr>
                <w:sz w:val="18"/>
              </w:rPr>
              <w:t>Measured behavior at untested scale</w:t>
            </w:r>
          </w:p>
        </w:tc>
      </w:tr>
      <w:tr w:rsidR="00C10ED2" w14:paraId="671BA056" w14:textId="77777777">
        <w:trPr>
          <w:cantSplit/>
          <w:jc w:val="center"/>
        </w:trPr>
        <w:tc>
          <w:tcPr>
            <w:tcW w:w="1699" w:type="dxa"/>
            <w:shd w:val="clear" w:color="auto" w:fill="F1F5F7"/>
            <w:tcMar>
              <w:top w:w="65" w:type="dxa"/>
              <w:left w:w="90" w:type="dxa"/>
              <w:bottom w:w="65" w:type="dxa"/>
              <w:right w:w="90" w:type="dxa"/>
            </w:tcMar>
          </w:tcPr>
          <w:p w14:paraId="71B47599" w14:textId="77777777" w:rsidR="00C10ED2" w:rsidRDefault="00000000">
            <w:pPr>
              <w:spacing w:after="0" w:line="252" w:lineRule="auto"/>
            </w:pPr>
            <w:r>
              <w:rPr>
                <w:b/>
                <w:sz w:val="18"/>
              </w:rPr>
              <w:t>Refresh generations</w:t>
            </w:r>
          </w:p>
        </w:tc>
        <w:tc>
          <w:tcPr>
            <w:tcW w:w="2966" w:type="dxa"/>
            <w:shd w:val="clear" w:color="auto" w:fill="F1F5F7"/>
            <w:tcMar>
              <w:top w:w="65" w:type="dxa"/>
              <w:left w:w="90" w:type="dxa"/>
              <w:bottom w:w="65" w:type="dxa"/>
              <w:right w:w="90" w:type="dxa"/>
            </w:tcMar>
          </w:tcPr>
          <w:p w14:paraId="33107215" w14:textId="77777777" w:rsidR="00C10ED2" w:rsidRDefault="00000000">
            <w:pPr>
              <w:spacing w:after="0" w:line="252" w:lineRule="auto"/>
            </w:pPr>
            <w:r>
              <w:rPr>
                <w:sz w:val="18"/>
              </w:rPr>
              <w:t>New qualified card, memory, storage, or host revision</w:t>
            </w:r>
          </w:p>
        </w:tc>
        <w:tc>
          <w:tcPr>
            <w:tcW w:w="2894" w:type="dxa"/>
            <w:shd w:val="clear" w:color="auto" w:fill="F1F5F7"/>
            <w:tcMar>
              <w:top w:w="65" w:type="dxa"/>
              <w:left w:w="90" w:type="dxa"/>
              <w:bottom w:w="65" w:type="dxa"/>
              <w:right w:w="90" w:type="dxa"/>
            </w:tcMar>
          </w:tcPr>
          <w:p w14:paraId="18F56114" w14:textId="77777777" w:rsidR="00C10ED2" w:rsidRDefault="00000000">
            <w:pPr>
              <w:spacing w:after="0" w:line="252" w:lineRule="auto"/>
            </w:pPr>
            <w:r>
              <w:rPr>
                <w:sz w:val="18"/>
              </w:rPr>
              <w:t>Regression results and updated compatibility</w:t>
            </w:r>
          </w:p>
        </w:tc>
        <w:tc>
          <w:tcPr>
            <w:tcW w:w="2894" w:type="dxa"/>
            <w:shd w:val="clear" w:color="auto" w:fill="F1F5F7"/>
            <w:tcMar>
              <w:top w:w="65" w:type="dxa"/>
              <w:left w:w="90" w:type="dxa"/>
              <w:bottom w:w="65" w:type="dxa"/>
              <w:right w:w="90" w:type="dxa"/>
            </w:tcMar>
          </w:tcPr>
          <w:p w14:paraId="189A00C1" w14:textId="77777777" w:rsidR="00C10ED2" w:rsidRDefault="00000000">
            <w:pPr>
              <w:spacing w:after="0" w:line="252" w:lineRule="auto"/>
            </w:pPr>
            <w:r>
              <w:rPr>
                <w:sz w:val="18"/>
              </w:rPr>
              <w:t>Automatic support for every future component</w:t>
            </w:r>
          </w:p>
        </w:tc>
      </w:tr>
    </w:tbl>
    <w:p w14:paraId="29E2F43C" w14:textId="77777777" w:rsidR="00C10ED2" w:rsidRDefault="00C10ED2">
      <w:pPr>
        <w:spacing w:after="20" w:line="240" w:lineRule="auto"/>
      </w:pPr>
    </w:p>
    <w:p w14:paraId="02C07858" w14:textId="77777777" w:rsidR="00C10ED2" w:rsidRDefault="00000000">
      <w:pPr>
        <w:pStyle w:val="Heading2"/>
      </w:pPr>
      <w:r>
        <w:rPr>
          <w:b w:val="0"/>
        </w:rPr>
        <w:t>Minimum starting lab</w:t>
      </w:r>
    </w:p>
    <w:p w14:paraId="2CD57394" w14:textId="77777777" w:rsidR="00C10ED2" w:rsidRDefault="00000000">
      <w:r>
        <w:t>Use a Linux x86_64 machine with approximately 16 vCPU and 64 GiB RAM for TokenSim development, consistent with POC 01. Borrow or rent GPU capacity for measurement. Start with one or two accelerators for functional work; use a four/eight-accelerator configuration only for the selected parallelism tests. A real CXL host/device may be a separate evaluation fixture. [S2]</w:t>
      </w:r>
    </w:p>
    <w:p w14:paraId="13BFC3AC" w14:textId="77777777" w:rsidR="00C10ED2" w:rsidRDefault="00000000">
      <w:r>
        <w:t>Select an OEM server with a documented expansion route, but confirm which partial GPU populations are supported. Do not assume a configuration marketed for eight GPUs can be operated in every smaller population.</w:t>
      </w:r>
    </w:p>
    <w:p w14:paraId="3EC24BDE" w14:textId="77777777" w:rsidR="00C10ED2" w:rsidRDefault="00000000">
      <w:pPr>
        <w:pStyle w:val="Heading2"/>
      </w:pPr>
      <w:r>
        <w:rPr>
          <w:b w:val="0"/>
        </w:rPr>
        <w:t>Cloud preflight</w:t>
      </w:r>
    </w:p>
    <w:p w14:paraId="3EE547D5" w14:textId="77777777" w:rsidR="00C10ED2" w:rsidRDefault="00000000">
      <w:r>
        <w:t>Capture the exact accelerator, tenancy, host-memory allocation, storage type, filesystem, PCIe/NUMA visibility, NIC topology, driver versions, and actual direct-transfer behavior. Network block storage must not be mislabeled local NVMe. A cloud result with hidden topology is a useful bounded control, not a complete OEM qualification.</w:t>
      </w:r>
    </w:p>
    <w:p w14:paraId="7D019B74" w14:textId="77777777" w:rsidR="00C10ED2" w:rsidRDefault="00000000">
      <w:r>
        <w:rPr>
          <w:b/>
        </w:rPr>
        <w:t>Physical delivery is conditional:</w:t>
      </w:r>
      <w:r>
        <w:t xml:space="preserve"> If ATMOS or HBF hardware is unavailable, finish the conventional controls, simulation requirements, OEM gap list, and software tests. Do not describe the POC as a physical ATMOS deployment. If CXL hardware is unavailable, mark B as unmeasured; do not substitute a simulated B without changing its evidence label.</w:t>
      </w:r>
    </w:p>
    <w:p w14:paraId="41B5B29E" w14:textId="7DA10B08" w:rsidR="00C10ED2" w:rsidRPr="00FD4967" w:rsidRDefault="00000000" w:rsidP="00FD4967">
      <w:pPr>
        <w:pStyle w:val="Heading1"/>
        <w:pageBreakBefore/>
        <w:numPr>
          <w:ilvl w:val="0"/>
          <w:numId w:val="10"/>
        </w:numPr>
        <w:spacing w:before="0"/>
        <w:rPr>
          <w:bCs w:val="0"/>
        </w:rPr>
      </w:pPr>
      <w:r w:rsidRPr="00FD4967">
        <w:rPr>
          <w:bCs w:val="0"/>
        </w:rPr>
        <w:lastRenderedPageBreak/>
        <w:t xml:space="preserve">OEM </w:t>
      </w:r>
      <w:r w:rsidR="00FD4967">
        <w:rPr>
          <w:bCs w:val="0"/>
        </w:rPr>
        <w:t>selection</w:t>
      </w:r>
    </w:p>
    <w:p w14:paraId="72922C70" w14:textId="77777777" w:rsidR="00C10ED2" w:rsidRDefault="00000000">
      <w:r>
        <w:t xml:space="preserve">The preferred outcome is </w:t>
      </w:r>
      <w:r>
        <w:rPr>
          <w:b/>
        </w:rPr>
        <w:t>one reusable base server for supported A/B/C configurations</w:t>
      </w:r>
      <w:r>
        <w:t>. The fallback is a small family of matched, qualified fixtures when CXL, power, or accelerator mechanics prevent a single-host design.</w:t>
      </w:r>
    </w:p>
    <w:p w14:paraId="6CBFCB1B" w14:textId="77777777" w:rsidR="00C10ED2" w:rsidRDefault="00000000">
      <w:pPr>
        <w:pStyle w:val="Heading2"/>
      </w:pPr>
      <w:r>
        <w:rPr>
          <w:b w:val="0"/>
        </w:rPr>
        <w:t>Initial OEM investigation</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1408065C" w14:textId="77777777">
        <w:trPr>
          <w:cantSplit/>
          <w:tblHeader/>
          <w:jc w:val="center"/>
        </w:trPr>
        <w:tc>
          <w:tcPr>
            <w:tcW w:w="2520" w:type="dxa"/>
            <w:shd w:val="clear" w:color="auto" w:fill="214C60"/>
            <w:tcMar>
              <w:top w:w="65" w:type="dxa"/>
              <w:left w:w="90" w:type="dxa"/>
              <w:bottom w:w="65" w:type="dxa"/>
              <w:right w:w="90" w:type="dxa"/>
            </w:tcMar>
          </w:tcPr>
          <w:p w14:paraId="14DFC5C5" w14:textId="77777777" w:rsidR="00C10ED2" w:rsidRDefault="00000000">
            <w:pPr>
              <w:spacing w:after="0" w:line="252" w:lineRule="auto"/>
            </w:pPr>
            <w:r>
              <w:rPr>
                <w:b/>
                <w:color w:val="FFFFFF"/>
                <w:sz w:val="18"/>
              </w:rPr>
              <w:t>Candidate</w:t>
            </w:r>
          </w:p>
        </w:tc>
        <w:tc>
          <w:tcPr>
            <w:tcW w:w="3974" w:type="dxa"/>
            <w:shd w:val="clear" w:color="auto" w:fill="214C60"/>
            <w:tcMar>
              <w:top w:w="65" w:type="dxa"/>
              <w:left w:w="90" w:type="dxa"/>
              <w:bottom w:w="65" w:type="dxa"/>
              <w:right w:w="90" w:type="dxa"/>
            </w:tcMar>
          </w:tcPr>
          <w:p w14:paraId="67B2CCE3" w14:textId="77777777" w:rsidR="00C10ED2" w:rsidRDefault="00000000">
            <w:pPr>
              <w:spacing w:after="0" w:line="252" w:lineRule="auto"/>
            </w:pPr>
            <w:r>
              <w:rPr>
                <w:b/>
                <w:color w:val="FFFFFF"/>
                <w:sz w:val="18"/>
              </w:rPr>
              <w:t>Public basis for investigating it</w:t>
            </w:r>
          </w:p>
        </w:tc>
        <w:tc>
          <w:tcPr>
            <w:tcW w:w="3960" w:type="dxa"/>
            <w:shd w:val="clear" w:color="auto" w:fill="214C60"/>
            <w:tcMar>
              <w:top w:w="65" w:type="dxa"/>
              <w:left w:w="90" w:type="dxa"/>
              <w:bottom w:w="65" w:type="dxa"/>
              <w:right w:w="90" w:type="dxa"/>
            </w:tcMar>
          </w:tcPr>
          <w:p w14:paraId="516B14C1" w14:textId="77777777" w:rsidR="00C10ED2" w:rsidRDefault="00000000">
            <w:pPr>
              <w:spacing w:after="0" w:line="252" w:lineRule="auto"/>
            </w:pPr>
            <w:r>
              <w:rPr>
                <w:b/>
                <w:color w:val="FFFFFF"/>
                <w:sz w:val="18"/>
              </w:rPr>
              <w:t>What still requires confirmation</w:t>
            </w:r>
          </w:p>
        </w:tc>
      </w:tr>
      <w:tr w:rsidR="00C10ED2" w14:paraId="113D3931" w14:textId="77777777">
        <w:trPr>
          <w:cantSplit/>
          <w:jc w:val="center"/>
        </w:trPr>
        <w:tc>
          <w:tcPr>
            <w:tcW w:w="2520" w:type="dxa"/>
            <w:shd w:val="clear" w:color="auto" w:fill="F1F5F7"/>
            <w:tcMar>
              <w:top w:w="65" w:type="dxa"/>
              <w:left w:w="90" w:type="dxa"/>
              <w:bottom w:w="65" w:type="dxa"/>
              <w:right w:w="90" w:type="dxa"/>
            </w:tcMar>
          </w:tcPr>
          <w:p w14:paraId="12E8AD86" w14:textId="77777777" w:rsidR="00C10ED2" w:rsidRDefault="00000000">
            <w:pPr>
              <w:spacing w:after="0" w:line="252" w:lineRule="auto"/>
            </w:pPr>
            <w:r>
              <w:rPr>
                <w:b/>
                <w:sz w:val="18"/>
              </w:rPr>
              <w:t>Dell PowerEdge XE7740</w:t>
            </w:r>
          </w:p>
        </w:tc>
        <w:tc>
          <w:tcPr>
            <w:tcW w:w="3974" w:type="dxa"/>
            <w:shd w:val="clear" w:color="auto" w:fill="F1F5F7"/>
            <w:tcMar>
              <w:top w:w="65" w:type="dxa"/>
              <w:left w:w="90" w:type="dxa"/>
              <w:bottom w:w="65" w:type="dxa"/>
              <w:right w:w="90" w:type="dxa"/>
            </w:tcMar>
          </w:tcPr>
          <w:p w14:paraId="0355A6B4" w14:textId="77777777" w:rsidR="00C10ED2" w:rsidRDefault="00000000">
            <w:pPr>
              <w:spacing w:after="0" w:line="252" w:lineRule="auto"/>
            </w:pPr>
            <w:r>
              <w:rPr>
                <w:sz w:val="18"/>
              </w:rPr>
              <w:t>Published configuration offers eight PCIe Gen5 x16 accelerator positions and up to eight front E3.S Gen5 NVMe drives. Dell documents RTX PRO 6000 configurations. [R1, R2]</w:t>
            </w:r>
          </w:p>
        </w:tc>
        <w:tc>
          <w:tcPr>
            <w:tcW w:w="3960" w:type="dxa"/>
            <w:shd w:val="clear" w:color="auto" w:fill="F1F5F7"/>
            <w:tcMar>
              <w:top w:w="65" w:type="dxa"/>
              <w:left w:w="90" w:type="dxa"/>
              <w:bottom w:w="65" w:type="dxa"/>
              <w:right w:w="90" w:type="dxa"/>
            </w:tcMar>
          </w:tcPr>
          <w:p w14:paraId="07E903A3" w14:textId="77777777" w:rsidR="00C10ED2" w:rsidRDefault="00000000">
            <w:pPr>
              <w:spacing w:after="0" w:line="252" w:lineRule="auto"/>
            </w:pPr>
            <w:r>
              <w:rPr>
                <w:sz w:val="18"/>
              </w:rPr>
              <w:t>Proposed ATMOS acceptance, usable lane topology, partial population, third-party drive firmware, CXL, and supported lab modifications</w:t>
            </w:r>
          </w:p>
        </w:tc>
      </w:tr>
      <w:tr w:rsidR="00C10ED2" w14:paraId="3FEAB074" w14:textId="77777777">
        <w:trPr>
          <w:cantSplit/>
          <w:jc w:val="center"/>
        </w:trPr>
        <w:tc>
          <w:tcPr>
            <w:tcW w:w="2520" w:type="dxa"/>
            <w:shd w:val="clear" w:color="auto" w:fill="FFFFFF"/>
            <w:tcMar>
              <w:top w:w="65" w:type="dxa"/>
              <w:left w:w="90" w:type="dxa"/>
              <w:bottom w:w="65" w:type="dxa"/>
              <w:right w:w="90" w:type="dxa"/>
            </w:tcMar>
          </w:tcPr>
          <w:p w14:paraId="74C7D062" w14:textId="77777777" w:rsidR="00C10ED2" w:rsidRDefault="00000000">
            <w:pPr>
              <w:spacing w:after="0" w:line="252" w:lineRule="auto"/>
            </w:pPr>
            <w:r>
              <w:rPr>
                <w:b/>
                <w:sz w:val="18"/>
              </w:rPr>
              <w:t>Lenovo SR675 V3 / SR675i V3</w:t>
            </w:r>
          </w:p>
        </w:tc>
        <w:tc>
          <w:tcPr>
            <w:tcW w:w="3974" w:type="dxa"/>
            <w:shd w:val="clear" w:color="auto" w:fill="FFFFFF"/>
            <w:tcMar>
              <w:top w:w="65" w:type="dxa"/>
              <w:left w:w="90" w:type="dxa"/>
              <w:bottom w:w="65" w:type="dxa"/>
              <w:right w:w="90" w:type="dxa"/>
            </w:tcMar>
          </w:tcPr>
          <w:p w14:paraId="309239A9" w14:textId="77777777" w:rsidR="00C10ED2" w:rsidRDefault="00000000">
            <w:pPr>
              <w:spacing w:after="0" w:line="252" w:lineRule="auto"/>
            </w:pPr>
            <w:r>
              <w:rPr>
                <w:sz w:val="18"/>
              </w:rPr>
              <w:t>Published SR675i inference configuration combines eight RTX PRO 6000 GPUs and E3.S NVMe. Its major CTO components are fixed. [R5]</w:t>
            </w:r>
          </w:p>
        </w:tc>
        <w:tc>
          <w:tcPr>
            <w:tcW w:w="3960" w:type="dxa"/>
            <w:shd w:val="clear" w:color="auto" w:fill="FFFFFF"/>
            <w:tcMar>
              <w:top w:w="65" w:type="dxa"/>
              <w:left w:w="90" w:type="dxa"/>
              <w:bottom w:w="65" w:type="dxa"/>
              <w:right w:w="90" w:type="dxa"/>
            </w:tcMar>
          </w:tcPr>
          <w:p w14:paraId="74BADE2F" w14:textId="77777777" w:rsidR="00C10ED2" w:rsidRDefault="00000000">
            <w:pPr>
              <w:spacing w:after="0" w:line="252" w:lineRule="auto"/>
            </w:pPr>
            <w:r>
              <w:rPr>
                <w:sz w:val="18"/>
              </w:rPr>
              <w:t>Whether a different configurable variant or engineering-evaluation agreement meets the replacement objective; no arbitrary substitutions assumed</w:t>
            </w:r>
          </w:p>
        </w:tc>
      </w:tr>
      <w:tr w:rsidR="00C10ED2" w14:paraId="67B9599A" w14:textId="77777777">
        <w:trPr>
          <w:cantSplit/>
          <w:jc w:val="center"/>
        </w:trPr>
        <w:tc>
          <w:tcPr>
            <w:tcW w:w="2520" w:type="dxa"/>
            <w:shd w:val="clear" w:color="auto" w:fill="F1F5F7"/>
            <w:tcMar>
              <w:top w:w="65" w:type="dxa"/>
              <w:left w:w="90" w:type="dxa"/>
              <w:bottom w:w="65" w:type="dxa"/>
              <w:right w:w="90" w:type="dxa"/>
            </w:tcMar>
          </w:tcPr>
          <w:p w14:paraId="298023E4" w14:textId="77777777" w:rsidR="00C10ED2" w:rsidRDefault="00000000">
            <w:pPr>
              <w:spacing w:after="0" w:line="252" w:lineRule="auto"/>
            </w:pPr>
            <w:r>
              <w:rPr>
                <w:b/>
                <w:sz w:val="18"/>
              </w:rPr>
              <w:t>Another OEM/ODM engineering platform</w:t>
            </w:r>
          </w:p>
        </w:tc>
        <w:tc>
          <w:tcPr>
            <w:tcW w:w="3974" w:type="dxa"/>
            <w:shd w:val="clear" w:color="auto" w:fill="F1F5F7"/>
            <w:tcMar>
              <w:top w:w="65" w:type="dxa"/>
              <w:left w:w="90" w:type="dxa"/>
              <w:bottom w:w="65" w:type="dxa"/>
              <w:right w:w="90" w:type="dxa"/>
            </w:tcMar>
          </w:tcPr>
          <w:p w14:paraId="33ED9BD3" w14:textId="77777777" w:rsidR="00C10ED2" w:rsidRDefault="00000000">
            <w:pPr>
              <w:spacing w:after="0" w:line="252" w:lineRule="auto"/>
            </w:pPr>
            <w:r>
              <w:rPr>
                <w:sz w:val="18"/>
              </w:rPr>
              <w:t>Candidate only after receiving an exact configuration and topology</w:t>
            </w:r>
          </w:p>
        </w:tc>
        <w:tc>
          <w:tcPr>
            <w:tcW w:w="3960" w:type="dxa"/>
            <w:shd w:val="clear" w:color="auto" w:fill="F1F5F7"/>
            <w:tcMar>
              <w:top w:w="65" w:type="dxa"/>
              <w:left w:w="90" w:type="dxa"/>
              <w:bottom w:w="65" w:type="dxa"/>
              <w:right w:w="90" w:type="dxa"/>
            </w:tcMar>
          </w:tcPr>
          <w:p w14:paraId="3D7FB7C2" w14:textId="77777777" w:rsidR="00C10ED2" w:rsidRDefault="00000000">
            <w:pPr>
              <w:spacing w:after="0" w:line="252" w:lineRule="auto"/>
            </w:pPr>
            <w:r>
              <w:rPr>
                <w:sz w:val="18"/>
              </w:rPr>
              <w:t>Same acceptance checklist; do not select from a product-family name alone</w:t>
            </w:r>
          </w:p>
        </w:tc>
      </w:tr>
    </w:tbl>
    <w:p w14:paraId="4CAF57C4" w14:textId="77777777" w:rsidR="00C10ED2" w:rsidRDefault="00C10ED2">
      <w:pPr>
        <w:spacing w:after="20" w:line="240" w:lineRule="auto"/>
      </w:pPr>
    </w:p>
    <w:p w14:paraId="7DC6C67A" w14:textId="77777777" w:rsidR="00C10ED2" w:rsidRDefault="00000000">
      <w:r>
        <w:t>This is a shortlist for engagement, not a purchase recommendation or a statement that any OEM supports ATMOS today.</w:t>
      </w:r>
    </w:p>
    <w:p w14:paraId="4DB93313" w14:textId="77777777" w:rsidR="00C10ED2" w:rsidRDefault="00000000">
      <w:pPr>
        <w:pStyle w:val="Heading2"/>
      </w:pPr>
      <w:r>
        <w:rPr>
          <w:b w:val="0"/>
        </w:rPr>
        <w:t>Required OEM evidence before selecting a host</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3744"/>
        <w:gridCol w:w="6710"/>
      </w:tblGrid>
      <w:tr w:rsidR="00C10ED2" w14:paraId="1C65FCC9" w14:textId="77777777">
        <w:trPr>
          <w:cantSplit/>
          <w:tblHeader/>
          <w:jc w:val="center"/>
        </w:trPr>
        <w:tc>
          <w:tcPr>
            <w:tcW w:w="3744" w:type="dxa"/>
            <w:shd w:val="clear" w:color="auto" w:fill="214C60"/>
            <w:tcMar>
              <w:top w:w="65" w:type="dxa"/>
              <w:left w:w="90" w:type="dxa"/>
              <w:bottom w:w="65" w:type="dxa"/>
              <w:right w:w="90" w:type="dxa"/>
            </w:tcMar>
          </w:tcPr>
          <w:p w14:paraId="54E94A60" w14:textId="77777777" w:rsidR="00C10ED2" w:rsidRDefault="00000000">
            <w:pPr>
              <w:spacing w:after="0" w:line="252" w:lineRule="auto"/>
            </w:pPr>
            <w:r>
              <w:rPr>
                <w:b/>
                <w:color w:val="FFFFFF"/>
                <w:sz w:val="18"/>
              </w:rPr>
              <w:t>Area</w:t>
            </w:r>
          </w:p>
        </w:tc>
        <w:tc>
          <w:tcPr>
            <w:tcW w:w="6710" w:type="dxa"/>
            <w:shd w:val="clear" w:color="auto" w:fill="214C60"/>
            <w:tcMar>
              <w:top w:w="65" w:type="dxa"/>
              <w:left w:w="90" w:type="dxa"/>
              <w:bottom w:w="65" w:type="dxa"/>
              <w:right w:w="90" w:type="dxa"/>
            </w:tcMar>
          </w:tcPr>
          <w:p w14:paraId="14D722FD" w14:textId="77777777" w:rsidR="00C10ED2" w:rsidRDefault="00000000">
            <w:pPr>
              <w:spacing w:after="0" w:line="252" w:lineRule="auto"/>
            </w:pPr>
            <w:r>
              <w:rPr>
                <w:b/>
                <w:color w:val="FFFFFF"/>
                <w:sz w:val="18"/>
              </w:rPr>
              <w:t>Evidence to obtain</w:t>
            </w:r>
          </w:p>
        </w:tc>
      </w:tr>
      <w:tr w:rsidR="00C10ED2" w14:paraId="057FF723" w14:textId="77777777">
        <w:trPr>
          <w:cantSplit/>
          <w:jc w:val="center"/>
        </w:trPr>
        <w:tc>
          <w:tcPr>
            <w:tcW w:w="3744" w:type="dxa"/>
            <w:shd w:val="clear" w:color="auto" w:fill="F1F5F7"/>
            <w:tcMar>
              <w:top w:w="65" w:type="dxa"/>
              <w:left w:w="90" w:type="dxa"/>
              <w:bottom w:w="65" w:type="dxa"/>
              <w:right w:w="90" w:type="dxa"/>
            </w:tcMar>
          </w:tcPr>
          <w:p w14:paraId="0F9F5954" w14:textId="77777777" w:rsidR="00C10ED2" w:rsidRDefault="00000000">
            <w:pPr>
              <w:spacing w:after="0" w:line="252" w:lineRule="auto"/>
            </w:pPr>
            <w:r>
              <w:rPr>
                <w:b/>
                <w:sz w:val="18"/>
              </w:rPr>
              <w:t>Mechanical and power</w:t>
            </w:r>
          </w:p>
        </w:tc>
        <w:tc>
          <w:tcPr>
            <w:tcW w:w="6710" w:type="dxa"/>
            <w:shd w:val="clear" w:color="auto" w:fill="F1F5F7"/>
            <w:tcMar>
              <w:top w:w="65" w:type="dxa"/>
              <w:left w:w="90" w:type="dxa"/>
              <w:bottom w:w="65" w:type="dxa"/>
              <w:right w:w="90" w:type="dxa"/>
            </w:tcMar>
          </w:tcPr>
          <w:p w14:paraId="6F32A8BB" w14:textId="77777777" w:rsidR="00C10ED2" w:rsidRDefault="00000000">
            <w:pPr>
              <w:spacing w:after="0" w:line="252" w:lineRule="auto"/>
            </w:pPr>
            <w:r>
              <w:rPr>
                <w:sz w:val="18"/>
              </w:rPr>
              <w:t>Card dimensions, slot spacing, retention, auxiliary power, rail/current limits, PSU redundancy, and supported population</w:t>
            </w:r>
          </w:p>
        </w:tc>
      </w:tr>
      <w:tr w:rsidR="00C10ED2" w14:paraId="530DAC09" w14:textId="77777777">
        <w:trPr>
          <w:cantSplit/>
          <w:jc w:val="center"/>
        </w:trPr>
        <w:tc>
          <w:tcPr>
            <w:tcW w:w="3744" w:type="dxa"/>
            <w:shd w:val="clear" w:color="auto" w:fill="FFFFFF"/>
            <w:tcMar>
              <w:top w:w="65" w:type="dxa"/>
              <w:left w:w="90" w:type="dxa"/>
              <w:bottom w:w="65" w:type="dxa"/>
              <w:right w:w="90" w:type="dxa"/>
            </w:tcMar>
          </w:tcPr>
          <w:p w14:paraId="1938AE18" w14:textId="77777777" w:rsidR="00C10ED2" w:rsidRDefault="00000000">
            <w:pPr>
              <w:spacing w:after="0" w:line="252" w:lineRule="auto"/>
            </w:pPr>
            <w:r>
              <w:rPr>
                <w:b/>
                <w:sz w:val="18"/>
              </w:rPr>
              <w:t>Connectivity</w:t>
            </w:r>
          </w:p>
        </w:tc>
        <w:tc>
          <w:tcPr>
            <w:tcW w:w="6710" w:type="dxa"/>
            <w:shd w:val="clear" w:color="auto" w:fill="FFFFFF"/>
            <w:tcMar>
              <w:top w:w="65" w:type="dxa"/>
              <w:left w:w="90" w:type="dxa"/>
              <w:bottom w:w="65" w:type="dxa"/>
              <w:right w:w="90" w:type="dxa"/>
            </w:tcMar>
          </w:tcPr>
          <w:p w14:paraId="2E7B80EC" w14:textId="77777777" w:rsidR="00C10ED2" w:rsidRDefault="00000000">
            <w:pPr>
              <w:spacing w:after="0" w:line="252" w:lineRule="auto"/>
            </w:pPr>
            <w:r>
              <w:rPr>
                <w:sz w:val="18"/>
              </w:rPr>
              <w:t>Per-slot generation/width, switches, retimers, shared upstream links, NVMe/NIC affinity, and documented CXL support</w:t>
            </w:r>
          </w:p>
        </w:tc>
      </w:tr>
      <w:tr w:rsidR="00C10ED2" w14:paraId="631D6A3E" w14:textId="77777777">
        <w:trPr>
          <w:cantSplit/>
          <w:jc w:val="center"/>
        </w:trPr>
        <w:tc>
          <w:tcPr>
            <w:tcW w:w="3744" w:type="dxa"/>
            <w:shd w:val="clear" w:color="auto" w:fill="F1F5F7"/>
            <w:tcMar>
              <w:top w:w="65" w:type="dxa"/>
              <w:left w:w="90" w:type="dxa"/>
              <w:bottom w:w="65" w:type="dxa"/>
              <w:right w:w="90" w:type="dxa"/>
            </w:tcMar>
          </w:tcPr>
          <w:p w14:paraId="4E8DA7FD" w14:textId="77777777" w:rsidR="00C10ED2" w:rsidRDefault="00000000">
            <w:pPr>
              <w:spacing w:after="0" w:line="252" w:lineRule="auto"/>
            </w:pPr>
            <w:r>
              <w:rPr>
                <w:b/>
                <w:sz w:val="18"/>
              </w:rPr>
              <w:t>Thermal design</w:t>
            </w:r>
          </w:p>
        </w:tc>
        <w:tc>
          <w:tcPr>
            <w:tcW w:w="6710" w:type="dxa"/>
            <w:shd w:val="clear" w:color="auto" w:fill="F1F5F7"/>
            <w:tcMar>
              <w:top w:w="65" w:type="dxa"/>
              <w:left w:w="90" w:type="dxa"/>
              <w:bottom w:w="65" w:type="dxa"/>
              <w:right w:w="90" w:type="dxa"/>
            </w:tcMar>
          </w:tcPr>
          <w:p w14:paraId="2B728322" w14:textId="77777777" w:rsidR="00C10ED2" w:rsidRDefault="00000000">
            <w:pPr>
              <w:spacing w:after="0" w:line="252" w:lineRule="auto"/>
            </w:pPr>
            <w:r>
              <w:rPr>
                <w:sz w:val="18"/>
              </w:rPr>
              <w:t>Airflow/pressure needs, fan policy, inlet limits, power caps, throttling behavior, and cooling service procedure</w:t>
            </w:r>
          </w:p>
        </w:tc>
      </w:tr>
      <w:tr w:rsidR="00C10ED2" w14:paraId="6634CDD0" w14:textId="77777777">
        <w:trPr>
          <w:cantSplit/>
          <w:jc w:val="center"/>
        </w:trPr>
        <w:tc>
          <w:tcPr>
            <w:tcW w:w="3744" w:type="dxa"/>
            <w:shd w:val="clear" w:color="auto" w:fill="FFFFFF"/>
            <w:tcMar>
              <w:top w:w="65" w:type="dxa"/>
              <w:left w:w="90" w:type="dxa"/>
              <w:bottom w:w="65" w:type="dxa"/>
              <w:right w:w="90" w:type="dxa"/>
            </w:tcMar>
          </w:tcPr>
          <w:p w14:paraId="7A81C3E2" w14:textId="77777777" w:rsidR="00C10ED2" w:rsidRDefault="00000000">
            <w:pPr>
              <w:spacing w:after="0" w:line="252" w:lineRule="auto"/>
            </w:pPr>
            <w:r>
              <w:rPr>
                <w:b/>
                <w:sz w:val="18"/>
              </w:rPr>
              <w:t>Firmware and management</w:t>
            </w:r>
          </w:p>
        </w:tc>
        <w:tc>
          <w:tcPr>
            <w:tcW w:w="6710" w:type="dxa"/>
            <w:shd w:val="clear" w:color="auto" w:fill="FFFFFF"/>
            <w:tcMar>
              <w:top w:w="65" w:type="dxa"/>
              <w:left w:w="90" w:type="dxa"/>
              <w:bottom w:w="65" w:type="dxa"/>
              <w:right w:w="90" w:type="dxa"/>
            </w:tcMar>
          </w:tcPr>
          <w:p w14:paraId="5F449C80" w14:textId="77777777" w:rsidR="00C10ED2" w:rsidRDefault="00000000">
            <w:pPr>
              <w:spacing w:after="0" w:line="252" w:lineRule="auto"/>
            </w:pPr>
            <w:r>
              <w:rPr>
                <w:sz w:val="18"/>
              </w:rPr>
              <w:t>BIOS/BMC versions, MMIO/BAR requirements, secure boot, inventory, sensors, firmware-update and reset mechanisms</w:t>
            </w:r>
          </w:p>
        </w:tc>
      </w:tr>
      <w:tr w:rsidR="00C10ED2" w14:paraId="1B283E3E" w14:textId="77777777">
        <w:trPr>
          <w:cantSplit/>
          <w:jc w:val="center"/>
        </w:trPr>
        <w:tc>
          <w:tcPr>
            <w:tcW w:w="3744" w:type="dxa"/>
            <w:shd w:val="clear" w:color="auto" w:fill="F1F5F7"/>
            <w:tcMar>
              <w:top w:w="65" w:type="dxa"/>
              <w:left w:w="90" w:type="dxa"/>
              <w:bottom w:w="65" w:type="dxa"/>
              <w:right w:w="90" w:type="dxa"/>
            </w:tcMar>
          </w:tcPr>
          <w:p w14:paraId="12C8934F" w14:textId="77777777" w:rsidR="00C10ED2" w:rsidRDefault="00000000">
            <w:pPr>
              <w:spacing w:after="0" w:line="252" w:lineRule="auto"/>
            </w:pPr>
            <w:r>
              <w:rPr>
                <w:b/>
                <w:sz w:val="18"/>
              </w:rPr>
              <w:t>Software/support</w:t>
            </w:r>
          </w:p>
        </w:tc>
        <w:tc>
          <w:tcPr>
            <w:tcW w:w="6710" w:type="dxa"/>
            <w:shd w:val="clear" w:color="auto" w:fill="F1F5F7"/>
            <w:tcMar>
              <w:top w:w="65" w:type="dxa"/>
              <w:left w:w="90" w:type="dxa"/>
              <w:bottom w:w="65" w:type="dxa"/>
              <w:right w:w="90" w:type="dxa"/>
            </w:tcMar>
          </w:tcPr>
          <w:p w14:paraId="33C80302" w14:textId="77777777" w:rsidR="00C10ED2" w:rsidRDefault="00000000">
            <w:pPr>
              <w:spacing w:after="0" w:line="252" w:lineRule="auto"/>
            </w:pPr>
            <w:r>
              <w:rPr>
                <w:sz w:val="18"/>
              </w:rPr>
              <w:t>OS/driver matrix, device qualification process, engineering access, support ownership, and restrictions on substitutions</w:t>
            </w:r>
          </w:p>
        </w:tc>
      </w:tr>
    </w:tbl>
    <w:p w14:paraId="71E8942E" w14:textId="77777777" w:rsidR="00C10ED2" w:rsidRDefault="00C10ED2">
      <w:pPr>
        <w:spacing w:after="20" w:line="240" w:lineRule="auto"/>
      </w:pPr>
    </w:p>
    <w:p w14:paraId="0289A9BE" w14:textId="77777777" w:rsidR="00C10ED2" w:rsidRDefault="00000000">
      <w:r>
        <w:rPr>
          <w:b/>
        </w:rPr>
        <w:t>Selection rule:</w:t>
      </w:r>
      <w:r>
        <w:t xml:space="preserve"> Reject a candidate for this fixture if the proposed modifications cannot be documented and supported. A very fast fixed appliance may be a good reference control but a poor interchangeable-component lab.</w:t>
      </w:r>
    </w:p>
    <w:p w14:paraId="76418941" w14:textId="50C29DAD" w:rsidR="00C10ED2" w:rsidRPr="00FD4967" w:rsidRDefault="00FD4967" w:rsidP="00FD4967">
      <w:pPr>
        <w:pStyle w:val="Heading1"/>
        <w:pageBreakBefore/>
        <w:numPr>
          <w:ilvl w:val="0"/>
          <w:numId w:val="10"/>
        </w:numPr>
        <w:spacing w:before="0"/>
        <w:rPr>
          <w:bCs w:val="0"/>
        </w:rPr>
      </w:pPr>
      <w:r>
        <w:rPr>
          <w:bCs w:val="0"/>
        </w:rPr>
        <w:lastRenderedPageBreak/>
        <w:t>Hardware Swappin</w:t>
      </w:r>
      <w:r w:rsidR="00D4592D">
        <w:rPr>
          <w:bCs w:val="0"/>
        </w:rPr>
        <w:t>g</w:t>
      </w:r>
      <w:r>
        <w:rPr>
          <w:bCs w:val="0"/>
        </w:rPr>
        <w:t>.</w:t>
      </w:r>
    </w:p>
    <w:p w14:paraId="4B3B7B66" w14:textId="77777777" w:rsidR="00C10ED2" w:rsidRDefault="00000000">
      <w:r>
        <w:t>“Swappable” means a documented reconfiguration with a new configuration ID. It does not mean live removal, identical drivers, or universal electrical compatibility.</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3930C6D8" w14:textId="77777777">
        <w:trPr>
          <w:cantSplit/>
          <w:tblHeader/>
          <w:jc w:val="center"/>
        </w:trPr>
        <w:tc>
          <w:tcPr>
            <w:tcW w:w="2520" w:type="dxa"/>
            <w:shd w:val="clear" w:color="auto" w:fill="214C60"/>
            <w:tcMar>
              <w:top w:w="65" w:type="dxa"/>
              <w:left w:w="90" w:type="dxa"/>
              <w:bottom w:w="65" w:type="dxa"/>
              <w:right w:w="90" w:type="dxa"/>
            </w:tcMar>
          </w:tcPr>
          <w:p w14:paraId="43F9E154" w14:textId="77777777" w:rsidR="00C10ED2" w:rsidRDefault="00000000">
            <w:pPr>
              <w:spacing w:after="0" w:line="252" w:lineRule="auto"/>
            </w:pPr>
            <w:r>
              <w:rPr>
                <w:b/>
                <w:color w:val="FFFFFF"/>
                <w:sz w:val="18"/>
              </w:rPr>
              <w:t>Component</w:t>
            </w:r>
          </w:p>
        </w:tc>
        <w:tc>
          <w:tcPr>
            <w:tcW w:w="3974" w:type="dxa"/>
            <w:shd w:val="clear" w:color="auto" w:fill="214C60"/>
            <w:tcMar>
              <w:top w:w="65" w:type="dxa"/>
              <w:left w:w="90" w:type="dxa"/>
              <w:bottom w:w="65" w:type="dxa"/>
              <w:right w:w="90" w:type="dxa"/>
            </w:tcMar>
          </w:tcPr>
          <w:p w14:paraId="64463538" w14:textId="77777777" w:rsidR="00C10ED2" w:rsidRDefault="00000000">
            <w:pPr>
              <w:spacing w:after="0" w:line="252" w:lineRule="auto"/>
            </w:pPr>
            <w:r>
              <w:rPr>
                <w:b/>
                <w:color w:val="FFFFFF"/>
                <w:sz w:val="18"/>
              </w:rPr>
              <w:t>Realistic replacement boundary</w:t>
            </w:r>
          </w:p>
        </w:tc>
        <w:tc>
          <w:tcPr>
            <w:tcW w:w="3960" w:type="dxa"/>
            <w:shd w:val="clear" w:color="auto" w:fill="214C60"/>
            <w:tcMar>
              <w:top w:w="65" w:type="dxa"/>
              <w:left w:w="90" w:type="dxa"/>
              <w:bottom w:w="65" w:type="dxa"/>
              <w:right w:w="90" w:type="dxa"/>
            </w:tcMar>
          </w:tcPr>
          <w:p w14:paraId="7474A026" w14:textId="77777777" w:rsidR="00C10ED2" w:rsidRDefault="00000000">
            <w:pPr>
              <w:spacing w:after="0" w:line="252" w:lineRule="auto"/>
            </w:pPr>
            <w:r>
              <w:rPr>
                <w:b/>
                <w:color w:val="FFFFFF"/>
                <w:sz w:val="18"/>
              </w:rPr>
              <w:t>Required requalification</w:t>
            </w:r>
          </w:p>
        </w:tc>
      </w:tr>
      <w:tr w:rsidR="00C10ED2" w14:paraId="0B51365B" w14:textId="77777777">
        <w:trPr>
          <w:cantSplit/>
          <w:jc w:val="center"/>
        </w:trPr>
        <w:tc>
          <w:tcPr>
            <w:tcW w:w="2520" w:type="dxa"/>
            <w:shd w:val="clear" w:color="auto" w:fill="F1F5F7"/>
            <w:tcMar>
              <w:top w:w="65" w:type="dxa"/>
              <w:left w:w="90" w:type="dxa"/>
              <w:bottom w:w="65" w:type="dxa"/>
              <w:right w:w="90" w:type="dxa"/>
            </w:tcMar>
          </w:tcPr>
          <w:p w14:paraId="1F491BAC" w14:textId="77777777" w:rsidR="00C10ED2" w:rsidRDefault="00000000">
            <w:pPr>
              <w:spacing w:after="0" w:line="252" w:lineRule="auto"/>
            </w:pPr>
            <w:r>
              <w:rPr>
                <w:b/>
                <w:sz w:val="18"/>
              </w:rPr>
              <w:t>RTX ↔ ATMOS add-in card</w:t>
            </w:r>
          </w:p>
        </w:tc>
        <w:tc>
          <w:tcPr>
            <w:tcW w:w="3974" w:type="dxa"/>
            <w:shd w:val="clear" w:color="auto" w:fill="F1F5F7"/>
            <w:tcMar>
              <w:top w:w="65" w:type="dxa"/>
              <w:left w:w="90" w:type="dxa"/>
              <w:bottom w:w="65" w:type="dxa"/>
              <w:right w:w="90" w:type="dxa"/>
            </w:tcMar>
          </w:tcPr>
          <w:p w14:paraId="52B748BC" w14:textId="77777777" w:rsidR="00C10ED2" w:rsidRDefault="00000000">
            <w:pPr>
              <w:spacing w:after="0" w:line="252" w:lineRule="auto"/>
            </w:pPr>
            <w:r>
              <w:rPr>
                <w:sz w:val="18"/>
              </w:rPr>
              <w:t>Possible only if card mechanics, power, cooling, host interface, firmware, and software are compatible</w:t>
            </w:r>
          </w:p>
        </w:tc>
        <w:tc>
          <w:tcPr>
            <w:tcW w:w="3960" w:type="dxa"/>
            <w:shd w:val="clear" w:color="auto" w:fill="F1F5F7"/>
            <w:tcMar>
              <w:top w:w="65" w:type="dxa"/>
              <w:left w:w="90" w:type="dxa"/>
              <w:bottom w:w="65" w:type="dxa"/>
              <w:right w:w="90" w:type="dxa"/>
            </w:tcMar>
          </w:tcPr>
          <w:p w14:paraId="5C6E376D" w14:textId="77777777" w:rsidR="00C10ED2" w:rsidRDefault="00000000">
            <w:pPr>
              <w:spacing w:after="0" w:line="252" w:lineRule="auto"/>
            </w:pPr>
            <w:r>
              <w:rPr>
                <w:sz w:val="18"/>
              </w:rPr>
              <w:t>Boot, enumeration, memory mapping, DMA, correctness, thermal soak, and recovery; normally power down</w:t>
            </w:r>
          </w:p>
        </w:tc>
      </w:tr>
      <w:tr w:rsidR="00C10ED2" w14:paraId="2990C7E2" w14:textId="77777777">
        <w:trPr>
          <w:cantSplit/>
          <w:jc w:val="center"/>
        </w:trPr>
        <w:tc>
          <w:tcPr>
            <w:tcW w:w="2520" w:type="dxa"/>
            <w:shd w:val="clear" w:color="auto" w:fill="FFFFFF"/>
            <w:tcMar>
              <w:top w:w="65" w:type="dxa"/>
              <w:left w:w="90" w:type="dxa"/>
              <w:bottom w:w="65" w:type="dxa"/>
              <w:right w:w="90" w:type="dxa"/>
            </w:tcMar>
          </w:tcPr>
          <w:p w14:paraId="459EE7CC" w14:textId="77777777" w:rsidR="00C10ED2" w:rsidRDefault="00000000">
            <w:pPr>
              <w:spacing w:after="0" w:line="252" w:lineRule="auto"/>
            </w:pPr>
            <w:r>
              <w:rPr>
                <w:b/>
                <w:sz w:val="18"/>
              </w:rPr>
              <w:t>Current ↔ future RTX generation</w:t>
            </w:r>
          </w:p>
        </w:tc>
        <w:tc>
          <w:tcPr>
            <w:tcW w:w="3974" w:type="dxa"/>
            <w:shd w:val="clear" w:color="auto" w:fill="FFFFFF"/>
            <w:tcMar>
              <w:top w:w="65" w:type="dxa"/>
              <w:left w:w="90" w:type="dxa"/>
              <w:bottom w:w="65" w:type="dxa"/>
              <w:right w:w="90" w:type="dxa"/>
            </w:tcMar>
          </w:tcPr>
          <w:p w14:paraId="7C2F536C" w14:textId="77777777" w:rsidR="00C10ED2" w:rsidRDefault="00000000">
            <w:pPr>
              <w:spacing w:after="0" w:line="252" w:lineRule="auto"/>
            </w:pPr>
            <w:r>
              <w:rPr>
                <w:sz w:val="18"/>
              </w:rPr>
              <w:t>New approved card/configuration; not an assumed drop-in</w:t>
            </w:r>
          </w:p>
        </w:tc>
        <w:tc>
          <w:tcPr>
            <w:tcW w:w="3960" w:type="dxa"/>
            <w:shd w:val="clear" w:color="auto" w:fill="FFFFFF"/>
            <w:tcMar>
              <w:top w:w="65" w:type="dxa"/>
              <w:left w:w="90" w:type="dxa"/>
              <w:bottom w:w="65" w:type="dxa"/>
              <w:right w:w="90" w:type="dxa"/>
            </w:tcMar>
          </w:tcPr>
          <w:p w14:paraId="3EA06007" w14:textId="77777777" w:rsidR="00C10ED2" w:rsidRDefault="00000000">
            <w:pPr>
              <w:spacing w:after="0" w:line="252" w:lineRule="auto"/>
            </w:pPr>
            <w:r>
              <w:rPr>
                <w:sz w:val="18"/>
              </w:rPr>
              <w:t>Driver/runtime, negotiated link, power/cooling, slot occupancy, model support, and baseline rerun</w:t>
            </w:r>
          </w:p>
        </w:tc>
      </w:tr>
      <w:tr w:rsidR="00C10ED2" w14:paraId="01288617" w14:textId="77777777">
        <w:trPr>
          <w:cantSplit/>
          <w:jc w:val="center"/>
        </w:trPr>
        <w:tc>
          <w:tcPr>
            <w:tcW w:w="2520" w:type="dxa"/>
            <w:shd w:val="clear" w:color="auto" w:fill="F1F5F7"/>
            <w:tcMar>
              <w:top w:w="65" w:type="dxa"/>
              <w:left w:w="90" w:type="dxa"/>
              <w:bottom w:w="65" w:type="dxa"/>
              <w:right w:w="90" w:type="dxa"/>
            </w:tcMar>
          </w:tcPr>
          <w:p w14:paraId="3250ECB0" w14:textId="77777777" w:rsidR="00C10ED2" w:rsidRDefault="00000000">
            <w:pPr>
              <w:spacing w:after="0" w:line="252" w:lineRule="auto"/>
            </w:pPr>
            <w:r>
              <w:rPr>
                <w:b/>
                <w:sz w:val="18"/>
              </w:rPr>
              <w:t>E3.S NVMe devices</w:t>
            </w:r>
          </w:p>
        </w:tc>
        <w:tc>
          <w:tcPr>
            <w:tcW w:w="3974" w:type="dxa"/>
            <w:shd w:val="clear" w:color="auto" w:fill="F1F5F7"/>
            <w:tcMar>
              <w:top w:w="65" w:type="dxa"/>
              <w:left w:w="90" w:type="dxa"/>
              <w:bottom w:w="65" w:type="dxa"/>
              <w:right w:w="90" w:type="dxa"/>
            </w:tcMar>
          </w:tcPr>
          <w:p w14:paraId="6594EFA1" w14:textId="77777777" w:rsidR="00C10ED2" w:rsidRDefault="00000000">
            <w:pPr>
              <w:spacing w:after="0" w:line="252" w:lineRule="auto"/>
            </w:pPr>
            <w:r>
              <w:rPr>
                <w:sz w:val="18"/>
              </w:rPr>
              <w:t>Replace qualified drives in compatible bays; vary count and layout deliberately</w:t>
            </w:r>
          </w:p>
        </w:tc>
        <w:tc>
          <w:tcPr>
            <w:tcW w:w="3960" w:type="dxa"/>
            <w:shd w:val="clear" w:color="auto" w:fill="F1F5F7"/>
            <w:tcMar>
              <w:top w:w="65" w:type="dxa"/>
              <w:left w:w="90" w:type="dxa"/>
              <w:bottom w:w="65" w:type="dxa"/>
              <w:right w:w="90" w:type="dxa"/>
            </w:tcMar>
          </w:tcPr>
          <w:p w14:paraId="1DB9EF92" w14:textId="77777777" w:rsidR="00C10ED2" w:rsidRDefault="00000000">
            <w:pPr>
              <w:spacing w:after="0" w:line="252" w:lineRule="auto"/>
            </w:pPr>
            <w:r>
              <w:rPr>
                <w:sz w:val="18"/>
              </w:rPr>
              <w:t>Firmware, lane wiring, controller/RAID path, GDS, endurance, and steady-state tails</w:t>
            </w:r>
          </w:p>
        </w:tc>
      </w:tr>
      <w:tr w:rsidR="00C10ED2" w14:paraId="78876829" w14:textId="77777777">
        <w:trPr>
          <w:cantSplit/>
          <w:jc w:val="center"/>
        </w:trPr>
        <w:tc>
          <w:tcPr>
            <w:tcW w:w="2520" w:type="dxa"/>
            <w:shd w:val="clear" w:color="auto" w:fill="FFFFFF"/>
            <w:tcMar>
              <w:top w:w="65" w:type="dxa"/>
              <w:left w:w="90" w:type="dxa"/>
              <w:bottom w:w="65" w:type="dxa"/>
              <w:right w:w="90" w:type="dxa"/>
            </w:tcMar>
          </w:tcPr>
          <w:p w14:paraId="0AACCFDD" w14:textId="77777777" w:rsidR="00C10ED2" w:rsidRDefault="00000000">
            <w:pPr>
              <w:spacing w:after="0" w:line="252" w:lineRule="auto"/>
            </w:pPr>
            <w:r>
              <w:rPr>
                <w:b/>
                <w:sz w:val="18"/>
              </w:rPr>
              <w:t>Host DDR DIMMs</w:t>
            </w:r>
          </w:p>
        </w:tc>
        <w:tc>
          <w:tcPr>
            <w:tcW w:w="3974" w:type="dxa"/>
            <w:shd w:val="clear" w:color="auto" w:fill="FFFFFF"/>
            <w:tcMar>
              <w:top w:w="65" w:type="dxa"/>
              <w:left w:w="90" w:type="dxa"/>
              <w:bottom w:w="65" w:type="dxa"/>
              <w:right w:w="90" w:type="dxa"/>
            </w:tcMar>
          </w:tcPr>
          <w:p w14:paraId="22AF0AE9" w14:textId="77777777" w:rsidR="00C10ED2" w:rsidRDefault="00000000">
            <w:pPr>
              <w:spacing w:after="0" w:line="252" w:lineRule="auto"/>
            </w:pPr>
            <w:r>
              <w:rPr>
                <w:sz w:val="18"/>
              </w:rPr>
              <w:t>Qualified capacity/speed/population within the CPU and motherboard limits</w:t>
            </w:r>
          </w:p>
        </w:tc>
        <w:tc>
          <w:tcPr>
            <w:tcW w:w="3960" w:type="dxa"/>
            <w:shd w:val="clear" w:color="auto" w:fill="FFFFFF"/>
            <w:tcMar>
              <w:top w:w="65" w:type="dxa"/>
              <w:left w:w="90" w:type="dxa"/>
              <w:bottom w:w="65" w:type="dxa"/>
              <w:right w:w="90" w:type="dxa"/>
            </w:tcMar>
          </w:tcPr>
          <w:p w14:paraId="30423F69" w14:textId="77777777" w:rsidR="00C10ED2" w:rsidRDefault="00000000">
            <w:pPr>
              <w:spacing w:after="0" w:line="252" w:lineRule="auto"/>
            </w:pPr>
            <w:r>
              <w:rPr>
                <w:sz w:val="18"/>
              </w:rPr>
              <w:t>Channel balance, actual speed, NUMA behavior, bandwidth, and power</w:t>
            </w:r>
          </w:p>
        </w:tc>
      </w:tr>
      <w:tr w:rsidR="00C10ED2" w14:paraId="2D34AEFC" w14:textId="77777777">
        <w:trPr>
          <w:cantSplit/>
          <w:jc w:val="center"/>
        </w:trPr>
        <w:tc>
          <w:tcPr>
            <w:tcW w:w="2520" w:type="dxa"/>
            <w:shd w:val="clear" w:color="auto" w:fill="F1F5F7"/>
            <w:tcMar>
              <w:top w:w="65" w:type="dxa"/>
              <w:left w:w="90" w:type="dxa"/>
              <w:bottom w:w="65" w:type="dxa"/>
              <w:right w:w="90" w:type="dxa"/>
            </w:tcMar>
          </w:tcPr>
          <w:p w14:paraId="7DB3DA40" w14:textId="77777777" w:rsidR="00C10ED2" w:rsidRDefault="00000000">
            <w:pPr>
              <w:spacing w:after="0" w:line="252" w:lineRule="auto"/>
            </w:pPr>
            <w:r>
              <w:rPr>
                <w:b/>
                <w:sz w:val="18"/>
              </w:rPr>
              <w:t>CXL memory</w:t>
            </w:r>
          </w:p>
        </w:tc>
        <w:tc>
          <w:tcPr>
            <w:tcW w:w="3974" w:type="dxa"/>
            <w:shd w:val="clear" w:color="auto" w:fill="F1F5F7"/>
            <w:tcMar>
              <w:top w:w="65" w:type="dxa"/>
              <w:left w:w="90" w:type="dxa"/>
              <w:bottom w:w="65" w:type="dxa"/>
              <w:right w:w="90" w:type="dxa"/>
            </w:tcMar>
          </w:tcPr>
          <w:p w14:paraId="77C8BA50" w14:textId="77777777" w:rsidR="00C10ED2" w:rsidRDefault="00000000">
            <w:pPr>
              <w:spacing w:after="0" w:line="252" w:lineRule="auto"/>
            </w:pPr>
            <w:r>
              <w:rPr>
                <w:sz w:val="18"/>
              </w:rPr>
              <w:t>Qualified host, device, connector, BIOS, OS, and memory configuration</w:t>
            </w:r>
          </w:p>
        </w:tc>
        <w:tc>
          <w:tcPr>
            <w:tcW w:w="3960" w:type="dxa"/>
            <w:shd w:val="clear" w:color="auto" w:fill="F1F5F7"/>
            <w:tcMar>
              <w:top w:w="65" w:type="dxa"/>
              <w:left w:w="90" w:type="dxa"/>
              <w:bottom w:w="65" w:type="dxa"/>
              <w:right w:w="90" w:type="dxa"/>
            </w:tcMar>
          </w:tcPr>
          <w:p w14:paraId="6AA09302" w14:textId="77777777" w:rsidR="00C10ED2" w:rsidRDefault="00000000">
            <w:pPr>
              <w:spacing w:after="0" w:line="252" w:lineRule="auto"/>
            </w:pPr>
            <w:r>
              <w:rPr>
                <w:sz w:val="18"/>
              </w:rPr>
              <w:t>Placement, capacity, latency, memory errors, and host-to-GPU path</w:t>
            </w:r>
          </w:p>
        </w:tc>
      </w:tr>
      <w:tr w:rsidR="00C10ED2" w14:paraId="4C086FA6" w14:textId="77777777">
        <w:trPr>
          <w:cantSplit/>
          <w:jc w:val="center"/>
        </w:trPr>
        <w:tc>
          <w:tcPr>
            <w:tcW w:w="2520" w:type="dxa"/>
            <w:shd w:val="clear" w:color="auto" w:fill="FFFFFF"/>
            <w:tcMar>
              <w:top w:w="65" w:type="dxa"/>
              <w:left w:w="90" w:type="dxa"/>
              <w:bottom w:w="65" w:type="dxa"/>
              <w:right w:w="90" w:type="dxa"/>
            </w:tcMar>
          </w:tcPr>
          <w:p w14:paraId="5929CBAB" w14:textId="77777777" w:rsidR="00C10ED2" w:rsidRDefault="00000000">
            <w:pPr>
              <w:spacing w:after="0" w:line="252" w:lineRule="auto"/>
            </w:pPr>
            <w:r>
              <w:rPr>
                <w:b/>
                <w:sz w:val="18"/>
              </w:rPr>
              <w:t>On-card LPDDR, HBM/GDDR, HBF</w:t>
            </w:r>
          </w:p>
        </w:tc>
        <w:tc>
          <w:tcPr>
            <w:tcW w:w="3974" w:type="dxa"/>
            <w:shd w:val="clear" w:color="auto" w:fill="FFFFFF"/>
            <w:tcMar>
              <w:top w:w="65" w:type="dxa"/>
              <w:left w:w="90" w:type="dxa"/>
              <w:bottom w:w="65" w:type="dxa"/>
              <w:right w:w="90" w:type="dxa"/>
            </w:tcMar>
          </w:tcPr>
          <w:p w14:paraId="33773BF5" w14:textId="77777777" w:rsidR="00C10ED2" w:rsidRDefault="00000000">
            <w:pPr>
              <w:spacing w:after="0" w:line="252" w:lineRule="auto"/>
            </w:pPr>
            <w:r>
              <w:rPr>
                <w:sz w:val="18"/>
              </w:rPr>
              <w:t>Treat as part of the card or board revision unless engineering explicitly provides replaceable modules</w:t>
            </w:r>
          </w:p>
        </w:tc>
        <w:tc>
          <w:tcPr>
            <w:tcW w:w="3960" w:type="dxa"/>
            <w:shd w:val="clear" w:color="auto" w:fill="FFFFFF"/>
            <w:tcMar>
              <w:top w:w="65" w:type="dxa"/>
              <w:left w:w="90" w:type="dxa"/>
              <w:bottom w:w="65" w:type="dxa"/>
              <w:right w:w="90" w:type="dxa"/>
            </w:tcMar>
          </w:tcPr>
          <w:p w14:paraId="004401DF" w14:textId="77777777" w:rsidR="00C10ED2" w:rsidRDefault="00000000">
            <w:pPr>
              <w:spacing w:after="0" w:line="252" w:lineRule="auto"/>
            </w:pPr>
            <w:r>
              <w:rPr>
                <w:sz w:val="18"/>
              </w:rPr>
              <w:t>New card/profile; do not plan a host-DIMM-style memory swap</w:t>
            </w:r>
          </w:p>
        </w:tc>
      </w:tr>
      <w:tr w:rsidR="00C10ED2" w14:paraId="209DC954" w14:textId="77777777">
        <w:trPr>
          <w:cantSplit/>
          <w:jc w:val="center"/>
        </w:trPr>
        <w:tc>
          <w:tcPr>
            <w:tcW w:w="2520" w:type="dxa"/>
            <w:shd w:val="clear" w:color="auto" w:fill="F1F5F7"/>
            <w:tcMar>
              <w:top w:w="65" w:type="dxa"/>
              <w:left w:w="90" w:type="dxa"/>
              <w:bottom w:w="65" w:type="dxa"/>
              <w:right w:w="90" w:type="dxa"/>
            </w:tcMar>
          </w:tcPr>
          <w:p w14:paraId="7AB01084" w14:textId="77777777" w:rsidR="00C10ED2" w:rsidRDefault="00000000">
            <w:pPr>
              <w:spacing w:after="0" w:line="252" w:lineRule="auto"/>
            </w:pPr>
            <w:r>
              <w:rPr>
                <w:b/>
                <w:sz w:val="18"/>
              </w:rPr>
              <w:t>NoC, HIM, NPU/controller logic</w:t>
            </w:r>
          </w:p>
        </w:tc>
        <w:tc>
          <w:tcPr>
            <w:tcW w:w="3974" w:type="dxa"/>
            <w:shd w:val="clear" w:color="auto" w:fill="F1F5F7"/>
            <w:tcMar>
              <w:top w:w="65" w:type="dxa"/>
              <w:left w:w="90" w:type="dxa"/>
              <w:bottom w:w="65" w:type="dxa"/>
              <w:right w:w="90" w:type="dxa"/>
            </w:tcMar>
          </w:tcPr>
          <w:p w14:paraId="4F767EAE" w14:textId="77777777" w:rsidR="00C10ED2" w:rsidRDefault="00000000">
            <w:pPr>
              <w:spacing w:after="0" w:line="252" w:lineRule="auto"/>
            </w:pPr>
            <w:r>
              <w:rPr>
                <w:sz w:val="18"/>
              </w:rPr>
              <w:t>Silicon/firmware revision or simulated design variant</w:t>
            </w:r>
          </w:p>
        </w:tc>
        <w:tc>
          <w:tcPr>
            <w:tcW w:w="3960" w:type="dxa"/>
            <w:shd w:val="clear" w:color="auto" w:fill="F1F5F7"/>
            <w:tcMar>
              <w:top w:w="65" w:type="dxa"/>
              <w:left w:w="90" w:type="dxa"/>
              <w:bottom w:w="65" w:type="dxa"/>
              <w:right w:w="90" w:type="dxa"/>
            </w:tcMar>
          </w:tcPr>
          <w:p w14:paraId="0FE6B441" w14:textId="77777777" w:rsidR="00C10ED2" w:rsidRDefault="00000000">
            <w:pPr>
              <w:spacing w:after="0" w:line="252" w:lineRule="auto"/>
            </w:pPr>
            <w:r>
              <w:rPr>
                <w:sz w:val="18"/>
              </w:rPr>
              <w:t>New profile and validation; not a server field replacement</w:t>
            </w:r>
          </w:p>
        </w:tc>
      </w:tr>
      <w:tr w:rsidR="00C10ED2" w14:paraId="07A7728C" w14:textId="77777777">
        <w:trPr>
          <w:cantSplit/>
          <w:jc w:val="center"/>
        </w:trPr>
        <w:tc>
          <w:tcPr>
            <w:tcW w:w="2520" w:type="dxa"/>
            <w:shd w:val="clear" w:color="auto" w:fill="FFFFFF"/>
            <w:tcMar>
              <w:top w:w="65" w:type="dxa"/>
              <w:left w:w="90" w:type="dxa"/>
              <w:bottom w:w="65" w:type="dxa"/>
              <w:right w:w="90" w:type="dxa"/>
            </w:tcMar>
          </w:tcPr>
          <w:p w14:paraId="60415954" w14:textId="77777777" w:rsidR="00C10ED2" w:rsidRDefault="00000000">
            <w:pPr>
              <w:spacing w:after="0" w:line="252" w:lineRule="auto"/>
            </w:pPr>
            <w:r>
              <w:rPr>
                <w:b/>
                <w:sz w:val="18"/>
              </w:rPr>
              <w:t>PCIe generation / DDR generation</w:t>
            </w:r>
          </w:p>
        </w:tc>
        <w:tc>
          <w:tcPr>
            <w:tcW w:w="3974" w:type="dxa"/>
            <w:shd w:val="clear" w:color="auto" w:fill="FFFFFF"/>
            <w:tcMar>
              <w:top w:w="65" w:type="dxa"/>
              <w:left w:w="90" w:type="dxa"/>
              <w:bottom w:w="65" w:type="dxa"/>
              <w:right w:w="90" w:type="dxa"/>
            </w:tcMar>
          </w:tcPr>
          <w:p w14:paraId="460CE619" w14:textId="77777777" w:rsidR="00C10ED2" w:rsidRDefault="00000000">
            <w:pPr>
              <w:spacing w:after="0" w:line="252" w:lineRule="auto"/>
            </w:pPr>
            <w:r>
              <w:rPr>
                <w:sz w:val="18"/>
              </w:rPr>
              <w:t>End-to-end host/board capability; a slot adapter or BIOS setting cannot create missing hardware support</w:t>
            </w:r>
          </w:p>
        </w:tc>
        <w:tc>
          <w:tcPr>
            <w:tcW w:w="3960" w:type="dxa"/>
            <w:shd w:val="clear" w:color="auto" w:fill="FFFFFF"/>
            <w:tcMar>
              <w:top w:w="65" w:type="dxa"/>
              <w:left w:w="90" w:type="dxa"/>
              <w:bottom w:w="65" w:type="dxa"/>
              <w:right w:w="90" w:type="dxa"/>
            </w:tcMar>
          </w:tcPr>
          <w:p w14:paraId="77E42D36" w14:textId="77777777" w:rsidR="00C10ED2" w:rsidRDefault="00000000">
            <w:pPr>
              <w:spacing w:after="0" w:line="252" w:lineRule="auto"/>
            </w:pPr>
            <w:r>
              <w:rPr>
                <w:sz w:val="18"/>
              </w:rPr>
              <w:t>CPU, motherboard, riser/backplane, switches/retimers, device, and signal/power qualification</w:t>
            </w:r>
          </w:p>
        </w:tc>
      </w:tr>
      <w:tr w:rsidR="00C10ED2" w14:paraId="0A1F41A2" w14:textId="77777777">
        <w:trPr>
          <w:cantSplit/>
          <w:jc w:val="center"/>
        </w:trPr>
        <w:tc>
          <w:tcPr>
            <w:tcW w:w="2520" w:type="dxa"/>
            <w:shd w:val="clear" w:color="auto" w:fill="F1F5F7"/>
            <w:tcMar>
              <w:top w:w="65" w:type="dxa"/>
              <w:left w:w="90" w:type="dxa"/>
              <w:bottom w:w="65" w:type="dxa"/>
              <w:right w:w="90" w:type="dxa"/>
            </w:tcMar>
          </w:tcPr>
          <w:p w14:paraId="3DE216FD" w14:textId="77777777" w:rsidR="00C10ED2" w:rsidRDefault="00000000">
            <w:pPr>
              <w:spacing w:after="0" w:line="252" w:lineRule="auto"/>
            </w:pPr>
            <w:r>
              <w:rPr>
                <w:b/>
                <w:sz w:val="18"/>
              </w:rPr>
              <w:t>NIC/fabric</w:t>
            </w:r>
          </w:p>
        </w:tc>
        <w:tc>
          <w:tcPr>
            <w:tcW w:w="3974" w:type="dxa"/>
            <w:shd w:val="clear" w:color="auto" w:fill="F1F5F7"/>
            <w:tcMar>
              <w:top w:w="65" w:type="dxa"/>
              <w:left w:w="90" w:type="dxa"/>
              <w:bottom w:w="65" w:type="dxa"/>
              <w:right w:w="90" w:type="dxa"/>
            </w:tcMar>
          </w:tcPr>
          <w:p w14:paraId="2598AF3E" w14:textId="77777777" w:rsidR="00C10ED2" w:rsidRDefault="00000000">
            <w:pPr>
              <w:spacing w:after="0" w:line="252" w:lineRule="auto"/>
            </w:pPr>
            <w:r>
              <w:rPr>
                <w:sz w:val="18"/>
              </w:rPr>
              <w:t>Qualified NIC, port, cable/optic, switch, and software combination</w:t>
            </w:r>
          </w:p>
        </w:tc>
        <w:tc>
          <w:tcPr>
            <w:tcW w:w="3960" w:type="dxa"/>
            <w:shd w:val="clear" w:color="auto" w:fill="F1F5F7"/>
            <w:tcMar>
              <w:top w:w="65" w:type="dxa"/>
              <w:left w:w="90" w:type="dxa"/>
              <w:bottom w:w="65" w:type="dxa"/>
              <w:right w:w="90" w:type="dxa"/>
            </w:tcMar>
          </w:tcPr>
          <w:p w14:paraId="6D87B45D" w14:textId="77777777" w:rsidR="00C10ED2" w:rsidRDefault="00000000">
            <w:pPr>
              <w:spacing w:after="0" w:line="252" w:lineRule="auto"/>
            </w:pPr>
            <w:r>
              <w:rPr>
                <w:sz w:val="18"/>
              </w:rPr>
              <w:t>Link rate, RDMA, affinity, collectives, isolation, and congestion</w:t>
            </w:r>
          </w:p>
        </w:tc>
      </w:tr>
    </w:tbl>
    <w:p w14:paraId="6C25A244" w14:textId="77777777" w:rsidR="00C10ED2" w:rsidRDefault="00C10ED2">
      <w:pPr>
        <w:spacing w:after="20" w:line="240" w:lineRule="auto"/>
      </w:pPr>
    </w:p>
    <w:p w14:paraId="5F6A13CB" w14:textId="1D0EC934" w:rsidR="00C10ED2" w:rsidRPr="006832DC" w:rsidRDefault="00000000" w:rsidP="006832DC">
      <w:pPr>
        <w:pStyle w:val="Heading1"/>
        <w:pageBreakBefore/>
        <w:numPr>
          <w:ilvl w:val="0"/>
          <w:numId w:val="10"/>
        </w:numPr>
        <w:spacing w:before="0"/>
        <w:rPr>
          <w:bCs w:val="0"/>
        </w:rPr>
      </w:pPr>
      <w:r w:rsidRPr="006832DC">
        <w:rPr>
          <w:bCs w:val="0"/>
        </w:rPr>
        <w:lastRenderedPageBreak/>
        <w:t>Hardware experiments: connect the studies to measurements</w:t>
      </w:r>
    </w:p>
    <w:p w14:paraId="03862B3E" w14:textId="77777777" w:rsidR="00C10ED2" w:rsidRDefault="00000000">
      <w:r>
        <w:t>Begin with read-only discovery. Performance, power, and fault tests run only on approved lab resources and disposable datasets. Do not disable isolation or change firmware settings simply to obtain a faster path.</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733FEA84" w14:textId="77777777">
        <w:trPr>
          <w:cantSplit/>
          <w:tblHeader/>
          <w:jc w:val="center"/>
        </w:trPr>
        <w:tc>
          <w:tcPr>
            <w:tcW w:w="2520" w:type="dxa"/>
            <w:shd w:val="clear" w:color="auto" w:fill="214C60"/>
            <w:tcMar>
              <w:top w:w="65" w:type="dxa"/>
              <w:left w:w="90" w:type="dxa"/>
              <w:bottom w:w="65" w:type="dxa"/>
              <w:right w:w="90" w:type="dxa"/>
            </w:tcMar>
          </w:tcPr>
          <w:p w14:paraId="4D358A7E" w14:textId="77777777" w:rsidR="00C10ED2" w:rsidRDefault="00000000">
            <w:pPr>
              <w:spacing w:after="0" w:line="252" w:lineRule="auto"/>
            </w:pPr>
            <w:r>
              <w:rPr>
                <w:b/>
                <w:color w:val="FFFFFF"/>
                <w:sz w:val="18"/>
              </w:rPr>
              <w:t>Test</w:t>
            </w:r>
          </w:p>
        </w:tc>
        <w:tc>
          <w:tcPr>
            <w:tcW w:w="3974" w:type="dxa"/>
            <w:shd w:val="clear" w:color="auto" w:fill="214C60"/>
            <w:tcMar>
              <w:top w:w="65" w:type="dxa"/>
              <w:left w:w="90" w:type="dxa"/>
              <w:bottom w:w="65" w:type="dxa"/>
              <w:right w:w="90" w:type="dxa"/>
            </w:tcMar>
          </w:tcPr>
          <w:p w14:paraId="1A0EDA9E" w14:textId="77777777" w:rsidR="00C10ED2" w:rsidRDefault="00000000">
            <w:pPr>
              <w:spacing w:after="0" w:line="252" w:lineRule="auto"/>
            </w:pPr>
            <w:r>
              <w:rPr>
                <w:b/>
                <w:color w:val="FFFFFF"/>
                <w:sz w:val="18"/>
              </w:rPr>
              <w:t>What to compare</w:t>
            </w:r>
          </w:p>
        </w:tc>
        <w:tc>
          <w:tcPr>
            <w:tcW w:w="3960" w:type="dxa"/>
            <w:shd w:val="clear" w:color="auto" w:fill="214C60"/>
            <w:tcMar>
              <w:top w:w="65" w:type="dxa"/>
              <w:left w:w="90" w:type="dxa"/>
              <w:bottom w:w="65" w:type="dxa"/>
              <w:right w:w="90" w:type="dxa"/>
            </w:tcMar>
          </w:tcPr>
          <w:p w14:paraId="46E5A6E1" w14:textId="77777777" w:rsidR="00C10ED2" w:rsidRDefault="00000000">
            <w:pPr>
              <w:spacing w:after="0" w:line="252" w:lineRule="auto"/>
            </w:pPr>
            <w:r>
              <w:rPr>
                <w:b/>
                <w:color w:val="FFFFFF"/>
                <w:sz w:val="18"/>
              </w:rPr>
              <w:t>What it tells us</w:t>
            </w:r>
          </w:p>
        </w:tc>
      </w:tr>
      <w:tr w:rsidR="00C10ED2" w14:paraId="4EAC1645" w14:textId="77777777">
        <w:trPr>
          <w:cantSplit/>
          <w:jc w:val="center"/>
        </w:trPr>
        <w:tc>
          <w:tcPr>
            <w:tcW w:w="2520" w:type="dxa"/>
            <w:shd w:val="clear" w:color="auto" w:fill="F1F5F7"/>
            <w:tcMar>
              <w:top w:w="65" w:type="dxa"/>
              <w:left w:w="90" w:type="dxa"/>
              <w:bottom w:w="65" w:type="dxa"/>
              <w:right w:w="90" w:type="dxa"/>
            </w:tcMar>
          </w:tcPr>
          <w:p w14:paraId="7614AF8E" w14:textId="77777777" w:rsidR="00C10ED2" w:rsidRDefault="00000000">
            <w:pPr>
              <w:spacing w:after="0" w:line="252" w:lineRule="auto"/>
            </w:pPr>
            <w:r>
              <w:rPr>
                <w:b/>
                <w:sz w:val="18"/>
              </w:rPr>
              <w:t>H01 — Inventory and topology</w:t>
            </w:r>
          </w:p>
        </w:tc>
        <w:tc>
          <w:tcPr>
            <w:tcW w:w="3974" w:type="dxa"/>
            <w:shd w:val="clear" w:color="auto" w:fill="F1F5F7"/>
            <w:tcMar>
              <w:top w:w="65" w:type="dxa"/>
              <w:left w:w="90" w:type="dxa"/>
              <w:bottom w:w="65" w:type="dxa"/>
              <w:right w:w="90" w:type="dxa"/>
            </w:tcMar>
          </w:tcPr>
          <w:p w14:paraId="129FC01E" w14:textId="77777777" w:rsidR="00C10ED2" w:rsidRDefault="00000000">
            <w:pPr>
              <w:spacing w:after="0" w:line="252" w:lineRule="auto"/>
            </w:pPr>
            <w:r>
              <w:rPr>
                <w:sz w:val="18"/>
              </w:rPr>
              <w:t>Planned BOM versus actual slots, links, NUMA nodes, firmware, and device visibility</w:t>
            </w:r>
          </w:p>
        </w:tc>
        <w:tc>
          <w:tcPr>
            <w:tcW w:w="3960" w:type="dxa"/>
            <w:shd w:val="clear" w:color="auto" w:fill="F1F5F7"/>
            <w:tcMar>
              <w:top w:w="65" w:type="dxa"/>
              <w:left w:w="90" w:type="dxa"/>
              <w:bottom w:w="65" w:type="dxa"/>
              <w:right w:w="90" w:type="dxa"/>
            </w:tcMar>
          </w:tcPr>
          <w:p w14:paraId="1599F72C" w14:textId="77777777" w:rsidR="00C10ED2" w:rsidRDefault="00000000">
            <w:pPr>
              <w:spacing w:after="0" w:line="252" w:lineRule="auto"/>
            </w:pPr>
            <w:r>
              <w:rPr>
                <w:sz w:val="18"/>
              </w:rPr>
              <w:t>Whether the system is the configuration we think we are testing</w:t>
            </w:r>
          </w:p>
        </w:tc>
      </w:tr>
      <w:tr w:rsidR="00C10ED2" w14:paraId="21B091E5" w14:textId="77777777">
        <w:trPr>
          <w:cantSplit/>
          <w:jc w:val="center"/>
        </w:trPr>
        <w:tc>
          <w:tcPr>
            <w:tcW w:w="2520" w:type="dxa"/>
            <w:shd w:val="clear" w:color="auto" w:fill="FFFFFF"/>
            <w:tcMar>
              <w:top w:w="65" w:type="dxa"/>
              <w:left w:w="90" w:type="dxa"/>
              <w:bottom w:w="65" w:type="dxa"/>
              <w:right w:w="90" w:type="dxa"/>
            </w:tcMar>
          </w:tcPr>
          <w:p w14:paraId="3ADF3340" w14:textId="77777777" w:rsidR="00C10ED2" w:rsidRDefault="00000000">
            <w:pPr>
              <w:spacing w:after="0" w:line="252" w:lineRule="auto"/>
            </w:pPr>
            <w:r>
              <w:rPr>
                <w:b/>
                <w:sz w:val="18"/>
              </w:rPr>
              <w:t>H02 — Local execution memory</w:t>
            </w:r>
          </w:p>
        </w:tc>
        <w:tc>
          <w:tcPr>
            <w:tcW w:w="3974" w:type="dxa"/>
            <w:shd w:val="clear" w:color="auto" w:fill="FFFFFF"/>
            <w:tcMar>
              <w:top w:w="65" w:type="dxa"/>
              <w:left w:w="90" w:type="dxa"/>
              <w:bottom w:w="65" w:type="dxa"/>
              <w:right w:w="90" w:type="dxa"/>
            </w:tcMar>
          </w:tcPr>
          <w:p w14:paraId="1FBE0474" w14:textId="77777777" w:rsidR="00C10ED2" w:rsidRDefault="00000000">
            <w:pPr>
              <w:spacing w:after="0" w:line="252" w:lineRule="auto"/>
            </w:pPr>
            <w:r>
              <w:rPr>
                <w:sz w:val="18"/>
              </w:rPr>
              <w:t>Bandwidth and latency for workload-relevant kernels and working-set sizes</w:t>
            </w:r>
          </w:p>
        </w:tc>
        <w:tc>
          <w:tcPr>
            <w:tcW w:w="3960" w:type="dxa"/>
            <w:shd w:val="clear" w:color="auto" w:fill="FFFFFF"/>
            <w:tcMar>
              <w:top w:w="65" w:type="dxa"/>
              <w:left w:w="90" w:type="dxa"/>
              <w:bottom w:w="65" w:type="dxa"/>
              <w:right w:w="90" w:type="dxa"/>
            </w:tcMar>
          </w:tcPr>
          <w:p w14:paraId="57BDA6B0" w14:textId="77777777" w:rsidR="00C10ED2" w:rsidRDefault="00000000">
            <w:pPr>
              <w:spacing w:after="0" w:line="252" w:lineRule="auto"/>
            </w:pPr>
            <w:r>
              <w:rPr>
                <w:sz w:val="18"/>
              </w:rPr>
              <w:t>Whether compute is waiting on its own memory rather than external storage</w:t>
            </w:r>
          </w:p>
        </w:tc>
      </w:tr>
      <w:tr w:rsidR="00C10ED2" w14:paraId="2B45CC0E" w14:textId="77777777">
        <w:trPr>
          <w:cantSplit/>
          <w:jc w:val="center"/>
        </w:trPr>
        <w:tc>
          <w:tcPr>
            <w:tcW w:w="2520" w:type="dxa"/>
            <w:shd w:val="clear" w:color="auto" w:fill="F1F5F7"/>
            <w:tcMar>
              <w:top w:w="65" w:type="dxa"/>
              <w:left w:w="90" w:type="dxa"/>
              <w:bottom w:w="65" w:type="dxa"/>
              <w:right w:w="90" w:type="dxa"/>
            </w:tcMar>
          </w:tcPr>
          <w:p w14:paraId="0DD9BD82" w14:textId="77777777" w:rsidR="00C10ED2" w:rsidRDefault="00000000">
            <w:pPr>
              <w:spacing w:after="0" w:line="252" w:lineRule="auto"/>
            </w:pPr>
            <w:r>
              <w:rPr>
                <w:b/>
                <w:sz w:val="18"/>
              </w:rPr>
              <w:t>H03 — Host/device movement</w:t>
            </w:r>
          </w:p>
        </w:tc>
        <w:tc>
          <w:tcPr>
            <w:tcW w:w="3974" w:type="dxa"/>
            <w:shd w:val="clear" w:color="auto" w:fill="F1F5F7"/>
            <w:tcMar>
              <w:top w:w="65" w:type="dxa"/>
              <w:left w:w="90" w:type="dxa"/>
              <w:bottom w:w="65" w:type="dxa"/>
              <w:right w:w="90" w:type="dxa"/>
            </w:tcMar>
          </w:tcPr>
          <w:p w14:paraId="7547EA5B" w14:textId="77777777" w:rsidR="00C10ED2" w:rsidRDefault="00000000">
            <w:pPr>
              <w:spacing w:after="0" w:line="252" w:lineRule="auto"/>
            </w:pPr>
            <w:r>
              <w:rPr>
                <w:sz w:val="18"/>
              </w:rPr>
              <w:t>Pinned host memory, NUMA-local/remote placement, asynchronous copies, and verified peer paths</w:t>
            </w:r>
          </w:p>
        </w:tc>
        <w:tc>
          <w:tcPr>
            <w:tcW w:w="3960" w:type="dxa"/>
            <w:shd w:val="clear" w:color="auto" w:fill="F1F5F7"/>
            <w:tcMar>
              <w:top w:w="65" w:type="dxa"/>
              <w:left w:w="90" w:type="dxa"/>
              <w:bottom w:w="65" w:type="dxa"/>
              <w:right w:w="90" w:type="dxa"/>
            </w:tcMar>
          </w:tcPr>
          <w:p w14:paraId="62F6A5DC" w14:textId="77777777" w:rsidR="00C10ED2" w:rsidRDefault="00000000">
            <w:pPr>
              <w:spacing w:after="0" w:line="252" w:lineRule="auto"/>
            </w:pPr>
            <w:r>
              <w:rPr>
                <w:sz w:val="18"/>
              </w:rPr>
              <w:t>Cost and availability of each staging route</w:t>
            </w:r>
          </w:p>
        </w:tc>
      </w:tr>
      <w:tr w:rsidR="00C10ED2" w14:paraId="3D6D16A7" w14:textId="77777777">
        <w:trPr>
          <w:cantSplit/>
          <w:jc w:val="center"/>
        </w:trPr>
        <w:tc>
          <w:tcPr>
            <w:tcW w:w="2520" w:type="dxa"/>
            <w:shd w:val="clear" w:color="auto" w:fill="FFFFFF"/>
            <w:tcMar>
              <w:top w:w="65" w:type="dxa"/>
              <w:left w:w="90" w:type="dxa"/>
              <w:bottom w:w="65" w:type="dxa"/>
              <w:right w:w="90" w:type="dxa"/>
            </w:tcMar>
          </w:tcPr>
          <w:p w14:paraId="2FB1F47A" w14:textId="77777777" w:rsidR="00C10ED2" w:rsidRDefault="00000000">
            <w:pPr>
              <w:spacing w:after="0" w:line="252" w:lineRule="auto"/>
            </w:pPr>
            <w:r>
              <w:rPr>
                <w:b/>
                <w:sz w:val="18"/>
              </w:rPr>
              <w:t>H04 — NVMe/GDS</w:t>
            </w:r>
          </w:p>
        </w:tc>
        <w:tc>
          <w:tcPr>
            <w:tcW w:w="3974" w:type="dxa"/>
            <w:shd w:val="clear" w:color="auto" w:fill="FFFFFF"/>
            <w:tcMar>
              <w:top w:w="65" w:type="dxa"/>
              <w:left w:w="90" w:type="dxa"/>
              <w:bottom w:w="65" w:type="dxa"/>
              <w:right w:w="90" w:type="dxa"/>
            </w:tcMar>
          </w:tcPr>
          <w:p w14:paraId="58FCB96C" w14:textId="77777777" w:rsidR="00C10ED2" w:rsidRDefault="00000000">
            <w:pPr>
              <w:spacing w:after="0" w:line="252" w:lineRule="auto"/>
            </w:pPr>
            <w:r>
              <w:rPr>
                <w:sz w:val="18"/>
              </w:rPr>
              <w:t>Engine-native cache/direct I/O; one versus multiple drives; verified GDS versus fallback</w:t>
            </w:r>
          </w:p>
        </w:tc>
        <w:tc>
          <w:tcPr>
            <w:tcW w:w="3960" w:type="dxa"/>
            <w:shd w:val="clear" w:color="auto" w:fill="FFFFFF"/>
            <w:tcMar>
              <w:top w:w="65" w:type="dxa"/>
              <w:left w:w="90" w:type="dxa"/>
              <w:bottom w:w="65" w:type="dxa"/>
              <w:right w:w="90" w:type="dxa"/>
            </w:tcMar>
          </w:tcPr>
          <w:p w14:paraId="72623A8D" w14:textId="77777777" w:rsidR="00C10ED2" w:rsidRDefault="00000000">
            <w:pPr>
              <w:spacing w:after="0" w:line="252" w:lineRule="auto"/>
            </w:pPr>
            <w:r>
              <w:rPr>
                <w:sz w:val="18"/>
              </w:rPr>
              <w:t>Effective delivery of missing weight/KV data and scaling limits</w:t>
            </w:r>
          </w:p>
        </w:tc>
      </w:tr>
      <w:tr w:rsidR="00C10ED2" w14:paraId="24556832" w14:textId="77777777">
        <w:trPr>
          <w:cantSplit/>
          <w:jc w:val="center"/>
        </w:trPr>
        <w:tc>
          <w:tcPr>
            <w:tcW w:w="2520" w:type="dxa"/>
            <w:shd w:val="clear" w:color="auto" w:fill="F1F5F7"/>
            <w:tcMar>
              <w:top w:w="65" w:type="dxa"/>
              <w:left w:w="90" w:type="dxa"/>
              <w:bottom w:w="65" w:type="dxa"/>
              <w:right w:w="90" w:type="dxa"/>
            </w:tcMar>
          </w:tcPr>
          <w:p w14:paraId="1D0AE002" w14:textId="77777777" w:rsidR="00C10ED2" w:rsidRDefault="00000000">
            <w:pPr>
              <w:spacing w:after="0" w:line="252" w:lineRule="auto"/>
            </w:pPr>
            <w:r>
              <w:rPr>
                <w:b/>
                <w:sz w:val="18"/>
              </w:rPr>
              <w:t>H05 — CXL</w:t>
            </w:r>
          </w:p>
        </w:tc>
        <w:tc>
          <w:tcPr>
            <w:tcW w:w="3974" w:type="dxa"/>
            <w:shd w:val="clear" w:color="auto" w:fill="F1F5F7"/>
            <w:tcMar>
              <w:top w:w="65" w:type="dxa"/>
              <w:left w:w="90" w:type="dxa"/>
              <w:bottom w:w="65" w:type="dxa"/>
              <w:right w:w="90" w:type="dxa"/>
            </w:tcMar>
          </w:tcPr>
          <w:p w14:paraId="45407050" w14:textId="77777777" w:rsidR="00C10ED2" w:rsidRDefault="00000000">
            <w:pPr>
              <w:spacing w:after="0" w:line="252" w:lineRule="auto"/>
            </w:pPr>
            <w:r>
              <w:rPr>
                <w:sz w:val="18"/>
              </w:rPr>
              <w:t>Host DRAM versus real CXL memory, placement and GPU staging</w:t>
            </w:r>
          </w:p>
        </w:tc>
        <w:tc>
          <w:tcPr>
            <w:tcW w:w="3960" w:type="dxa"/>
            <w:shd w:val="clear" w:color="auto" w:fill="F1F5F7"/>
            <w:tcMar>
              <w:top w:w="65" w:type="dxa"/>
              <w:left w:w="90" w:type="dxa"/>
              <w:bottom w:w="65" w:type="dxa"/>
              <w:right w:w="90" w:type="dxa"/>
            </w:tcMar>
          </w:tcPr>
          <w:p w14:paraId="542180C2" w14:textId="77777777" w:rsidR="00C10ED2" w:rsidRDefault="00000000">
            <w:pPr>
              <w:spacing w:after="0" w:line="252" w:lineRule="auto"/>
            </w:pPr>
            <w:r>
              <w:rPr>
                <w:sz w:val="18"/>
              </w:rPr>
              <w:t>Whether capacity benefits survive the extra path</w:t>
            </w:r>
          </w:p>
        </w:tc>
      </w:tr>
      <w:tr w:rsidR="00C10ED2" w14:paraId="06B80E89" w14:textId="77777777">
        <w:trPr>
          <w:cantSplit/>
          <w:jc w:val="center"/>
        </w:trPr>
        <w:tc>
          <w:tcPr>
            <w:tcW w:w="2520" w:type="dxa"/>
            <w:shd w:val="clear" w:color="auto" w:fill="FFFFFF"/>
            <w:tcMar>
              <w:top w:w="65" w:type="dxa"/>
              <w:left w:w="90" w:type="dxa"/>
              <w:bottom w:w="65" w:type="dxa"/>
              <w:right w:w="90" w:type="dxa"/>
            </w:tcMar>
          </w:tcPr>
          <w:p w14:paraId="7B8B1835" w14:textId="77777777" w:rsidR="00C10ED2" w:rsidRDefault="00000000">
            <w:pPr>
              <w:spacing w:after="0" w:line="252" w:lineRule="auto"/>
            </w:pPr>
            <w:r>
              <w:rPr>
                <w:b/>
                <w:sz w:val="18"/>
              </w:rPr>
              <w:t>H06 — ATMOS internal paths</w:t>
            </w:r>
          </w:p>
        </w:tc>
        <w:tc>
          <w:tcPr>
            <w:tcW w:w="3974" w:type="dxa"/>
            <w:shd w:val="clear" w:color="auto" w:fill="FFFFFF"/>
            <w:tcMar>
              <w:top w:w="65" w:type="dxa"/>
              <w:left w:w="90" w:type="dxa"/>
              <w:bottom w:w="65" w:type="dxa"/>
              <w:right w:w="90" w:type="dxa"/>
            </w:tcMar>
          </w:tcPr>
          <w:p w14:paraId="222CA57D" w14:textId="77777777" w:rsidR="00C10ED2" w:rsidRDefault="00000000">
            <w:pPr>
              <w:spacing w:after="0" w:line="252" w:lineRule="auto"/>
            </w:pPr>
            <w:r>
              <w:rPr>
                <w:sz w:val="18"/>
              </w:rPr>
              <w:t>HBF → named destination; concurrent working-memory and NPU traffic</w:t>
            </w:r>
          </w:p>
        </w:tc>
        <w:tc>
          <w:tcPr>
            <w:tcW w:w="3960" w:type="dxa"/>
            <w:shd w:val="clear" w:color="auto" w:fill="FFFFFF"/>
            <w:tcMar>
              <w:top w:w="65" w:type="dxa"/>
              <w:left w:w="90" w:type="dxa"/>
              <w:bottom w:w="65" w:type="dxa"/>
              <w:right w:w="90" w:type="dxa"/>
            </w:tcMar>
          </w:tcPr>
          <w:p w14:paraId="25D56608" w14:textId="77777777" w:rsidR="00C10ED2" w:rsidRDefault="00000000">
            <w:pPr>
              <w:spacing w:after="0" w:line="252" w:lineRule="auto"/>
            </w:pPr>
            <w:r>
              <w:rPr>
                <w:sz w:val="18"/>
              </w:rPr>
              <w:t>Which controller, fabric, or buffer limits the integrated design</w:t>
            </w:r>
          </w:p>
        </w:tc>
      </w:tr>
      <w:tr w:rsidR="00C10ED2" w14:paraId="165BDC7D" w14:textId="77777777">
        <w:trPr>
          <w:cantSplit/>
          <w:jc w:val="center"/>
        </w:trPr>
        <w:tc>
          <w:tcPr>
            <w:tcW w:w="2520" w:type="dxa"/>
            <w:shd w:val="clear" w:color="auto" w:fill="F1F5F7"/>
            <w:tcMar>
              <w:top w:w="65" w:type="dxa"/>
              <w:left w:w="90" w:type="dxa"/>
              <w:bottom w:w="65" w:type="dxa"/>
              <w:right w:w="90" w:type="dxa"/>
            </w:tcMar>
          </w:tcPr>
          <w:p w14:paraId="5E125823" w14:textId="77777777" w:rsidR="00C10ED2" w:rsidRDefault="00000000">
            <w:pPr>
              <w:spacing w:after="0" w:line="252" w:lineRule="auto"/>
            </w:pPr>
            <w:r>
              <w:rPr>
                <w:b/>
                <w:sz w:val="18"/>
              </w:rPr>
              <w:t>H07 — Shared-path interference</w:t>
            </w:r>
          </w:p>
        </w:tc>
        <w:tc>
          <w:tcPr>
            <w:tcW w:w="3974" w:type="dxa"/>
            <w:shd w:val="clear" w:color="auto" w:fill="F1F5F7"/>
            <w:tcMar>
              <w:top w:w="65" w:type="dxa"/>
              <w:left w:w="90" w:type="dxa"/>
              <w:bottom w:w="65" w:type="dxa"/>
              <w:right w:w="90" w:type="dxa"/>
            </w:tcMar>
          </w:tcPr>
          <w:p w14:paraId="00CC23AA" w14:textId="77777777" w:rsidR="00C10ED2" w:rsidRDefault="00000000">
            <w:pPr>
              <w:spacing w:after="0" w:line="252" w:lineRule="auto"/>
            </w:pPr>
            <w:r>
              <w:rPr>
                <w:sz w:val="18"/>
              </w:rPr>
              <w:t>Expert fetch + KV restore + GPU communication + background storage, alone and together</w:t>
            </w:r>
          </w:p>
        </w:tc>
        <w:tc>
          <w:tcPr>
            <w:tcW w:w="3960" w:type="dxa"/>
            <w:shd w:val="clear" w:color="auto" w:fill="F1F5F7"/>
            <w:tcMar>
              <w:top w:w="65" w:type="dxa"/>
              <w:left w:w="90" w:type="dxa"/>
              <w:bottom w:w="65" w:type="dxa"/>
              <w:right w:w="90" w:type="dxa"/>
            </w:tcMar>
          </w:tcPr>
          <w:p w14:paraId="3280E848" w14:textId="77777777" w:rsidR="00C10ED2" w:rsidRDefault="00000000">
            <w:pPr>
              <w:spacing w:after="0" w:line="252" w:lineRule="auto"/>
            </w:pPr>
            <w:r>
              <w:rPr>
                <w:sz w:val="18"/>
              </w:rPr>
              <w:t>Whether individually fast components contend in the real service</w:t>
            </w:r>
          </w:p>
        </w:tc>
      </w:tr>
      <w:tr w:rsidR="00C10ED2" w14:paraId="22E8F490" w14:textId="77777777">
        <w:trPr>
          <w:cantSplit/>
          <w:jc w:val="center"/>
        </w:trPr>
        <w:tc>
          <w:tcPr>
            <w:tcW w:w="2520" w:type="dxa"/>
            <w:shd w:val="clear" w:color="auto" w:fill="FFFFFF"/>
            <w:tcMar>
              <w:top w:w="65" w:type="dxa"/>
              <w:left w:w="90" w:type="dxa"/>
              <w:bottom w:w="65" w:type="dxa"/>
              <w:right w:w="90" w:type="dxa"/>
            </w:tcMar>
          </w:tcPr>
          <w:p w14:paraId="5D266D94" w14:textId="77777777" w:rsidR="00C10ED2" w:rsidRDefault="00000000">
            <w:pPr>
              <w:spacing w:after="0" w:line="252" w:lineRule="auto"/>
            </w:pPr>
            <w:r>
              <w:rPr>
                <w:b/>
                <w:sz w:val="18"/>
              </w:rPr>
              <w:t>H08 — Physical operation</w:t>
            </w:r>
          </w:p>
        </w:tc>
        <w:tc>
          <w:tcPr>
            <w:tcW w:w="3974" w:type="dxa"/>
            <w:shd w:val="clear" w:color="auto" w:fill="FFFFFF"/>
            <w:tcMar>
              <w:top w:w="65" w:type="dxa"/>
              <w:left w:w="90" w:type="dxa"/>
              <w:bottom w:w="65" w:type="dxa"/>
              <w:right w:w="90" w:type="dxa"/>
            </w:tcMar>
          </w:tcPr>
          <w:p w14:paraId="2646B7DF" w14:textId="77777777" w:rsidR="00C10ED2" w:rsidRDefault="00000000">
            <w:pPr>
              <w:spacing w:after="0" w:line="252" w:lineRule="auto"/>
            </w:pPr>
            <w:r>
              <w:rPr>
                <w:sz w:val="18"/>
              </w:rPr>
              <w:t>Sustained load, cold/warm restart, permitted resets, power caps, and full population</w:t>
            </w:r>
          </w:p>
        </w:tc>
        <w:tc>
          <w:tcPr>
            <w:tcW w:w="3960" w:type="dxa"/>
            <w:shd w:val="clear" w:color="auto" w:fill="FFFFFF"/>
            <w:tcMar>
              <w:top w:w="65" w:type="dxa"/>
              <w:left w:w="90" w:type="dxa"/>
              <w:bottom w:w="65" w:type="dxa"/>
              <w:right w:w="90" w:type="dxa"/>
            </w:tcMar>
          </w:tcPr>
          <w:p w14:paraId="0208B3DE" w14:textId="77777777" w:rsidR="00C10ED2" w:rsidRDefault="00000000">
            <w:pPr>
              <w:spacing w:after="0" w:line="252" w:lineRule="auto"/>
            </w:pPr>
            <w:r>
              <w:rPr>
                <w:sz w:val="18"/>
              </w:rPr>
              <w:t>Thermal stability, recovery, and serviceable configurations</w:t>
            </w:r>
          </w:p>
        </w:tc>
      </w:tr>
    </w:tbl>
    <w:p w14:paraId="5DFAF288" w14:textId="77777777" w:rsidR="00C10ED2" w:rsidRDefault="00C10ED2">
      <w:pPr>
        <w:spacing w:after="20" w:line="240" w:lineRule="auto"/>
      </w:pPr>
    </w:p>
    <w:p w14:paraId="17F262E0" w14:textId="507F4474" w:rsidR="00C10ED2" w:rsidRPr="002E2994" w:rsidRDefault="00000000" w:rsidP="002E2994">
      <w:pPr>
        <w:pStyle w:val="Heading1"/>
        <w:pageBreakBefore/>
        <w:numPr>
          <w:ilvl w:val="0"/>
          <w:numId w:val="10"/>
        </w:numPr>
        <w:spacing w:before="0"/>
        <w:rPr>
          <w:bCs w:val="0"/>
        </w:rPr>
      </w:pPr>
      <w:r w:rsidRPr="002E2994">
        <w:rPr>
          <w:bCs w:val="0"/>
        </w:rPr>
        <w:lastRenderedPageBreak/>
        <w:t>Priority 1: LLM-only workload suite</w:t>
      </w:r>
    </w:p>
    <w:p w14:paraId="48C7F926" w14:textId="77777777" w:rsidR="00C10ED2" w:rsidRDefault="00000000">
      <w:r>
        <w:t>Start with prepared prompts and deterministic traffic. Documents may supply prompt text, but no live retrieval, embedding service, external tool, or vector database is needed for this track.</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44F23F31" w14:textId="77777777">
        <w:trPr>
          <w:cantSplit/>
          <w:tblHeader/>
          <w:jc w:val="center"/>
        </w:trPr>
        <w:tc>
          <w:tcPr>
            <w:tcW w:w="2520" w:type="dxa"/>
            <w:shd w:val="clear" w:color="auto" w:fill="214C60"/>
            <w:tcMar>
              <w:top w:w="65" w:type="dxa"/>
              <w:left w:w="90" w:type="dxa"/>
              <w:bottom w:w="65" w:type="dxa"/>
              <w:right w:w="90" w:type="dxa"/>
            </w:tcMar>
          </w:tcPr>
          <w:p w14:paraId="3AAE1579" w14:textId="77777777" w:rsidR="00C10ED2" w:rsidRDefault="00000000">
            <w:pPr>
              <w:spacing w:after="0" w:line="252" w:lineRule="auto"/>
            </w:pPr>
            <w:r>
              <w:rPr>
                <w:b/>
                <w:color w:val="FFFFFF"/>
                <w:sz w:val="18"/>
              </w:rPr>
              <w:t>Workload cell</w:t>
            </w:r>
          </w:p>
        </w:tc>
        <w:tc>
          <w:tcPr>
            <w:tcW w:w="3974" w:type="dxa"/>
            <w:shd w:val="clear" w:color="auto" w:fill="214C60"/>
            <w:tcMar>
              <w:top w:w="65" w:type="dxa"/>
              <w:left w:w="90" w:type="dxa"/>
              <w:bottom w:w="65" w:type="dxa"/>
              <w:right w:w="90" w:type="dxa"/>
            </w:tcMar>
          </w:tcPr>
          <w:p w14:paraId="437AA7A9" w14:textId="77777777" w:rsidR="00C10ED2" w:rsidRDefault="00000000">
            <w:pPr>
              <w:spacing w:after="0" w:line="252" w:lineRule="auto"/>
            </w:pPr>
            <w:r>
              <w:rPr>
                <w:b/>
                <w:color w:val="FFFFFF"/>
                <w:sz w:val="18"/>
              </w:rPr>
              <w:t>Purpose</w:t>
            </w:r>
          </w:p>
        </w:tc>
        <w:tc>
          <w:tcPr>
            <w:tcW w:w="3960" w:type="dxa"/>
            <w:shd w:val="clear" w:color="auto" w:fill="214C60"/>
            <w:tcMar>
              <w:top w:w="65" w:type="dxa"/>
              <w:left w:w="90" w:type="dxa"/>
              <w:bottom w:w="65" w:type="dxa"/>
              <w:right w:w="90" w:type="dxa"/>
            </w:tcMar>
          </w:tcPr>
          <w:p w14:paraId="537EDD07" w14:textId="77777777" w:rsidR="00C10ED2" w:rsidRDefault="00000000">
            <w:pPr>
              <w:spacing w:after="0" w:line="252" w:lineRule="auto"/>
            </w:pPr>
            <w:r>
              <w:rPr>
                <w:b/>
                <w:color w:val="FFFFFF"/>
                <w:sz w:val="18"/>
              </w:rPr>
              <w:t>What we vary</w:t>
            </w:r>
          </w:p>
        </w:tc>
      </w:tr>
      <w:tr w:rsidR="00C10ED2" w14:paraId="1EEEEEA4" w14:textId="77777777">
        <w:trPr>
          <w:cantSplit/>
          <w:jc w:val="center"/>
        </w:trPr>
        <w:tc>
          <w:tcPr>
            <w:tcW w:w="2520" w:type="dxa"/>
            <w:shd w:val="clear" w:color="auto" w:fill="F1F5F7"/>
            <w:tcMar>
              <w:top w:w="65" w:type="dxa"/>
              <w:left w:w="90" w:type="dxa"/>
              <w:bottom w:w="65" w:type="dxa"/>
              <w:right w:w="90" w:type="dxa"/>
            </w:tcMar>
          </w:tcPr>
          <w:p w14:paraId="1C6F18FD" w14:textId="77777777" w:rsidR="00C10ED2" w:rsidRDefault="00000000">
            <w:pPr>
              <w:spacing w:after="0" w:line="252" w:lineRule="auto"/>
            </w:pPr>
            <w:r>
              <w:rPr>
                <w:b/>
                <w:sz w:val="18"/>
              </w:rPr>
              <w:t>L01 — Small resident control</w:t>
            </w:r>
          </w:p>
        </w:tc>
        <w:tc>
          <w:tcPr>
            <w:tcW w:w="3974" w:type="dxa"/>
            <w:shd w:val="clear" w:color="auto" w:fill="F1F5F7"/>
            <w:tcMar>
              <w:top w:w="65" w:type="dxa"/>
              <w:left w:w="90" w:type="dxa"/>
              <w:bottom w:w="65" w:type="dxa"/>
              <w:right w:w="90" w:type="dxa"/>
            </w:tcMar>
          </w:tcPr>
          <w:p w14:paraId="6D1E61BF" w14:textId="77777777" w:rsidR="00C10ED2" w:rsidRDefault="00000000">
            <w:pPr>
              <w:spacing w:after="0" w:line="252" w:lineRule="auto"/>
            </w:pPr>
            <w:r>
              <w:rPr>
                <w:sz w:val="18"/>
              </w:rPr>
              <w:t>Verify serving correctness and establish an execution-only reference</w:t>
            </w:r>
          </w:p>
        </w:tc>
        <w:tc>
          <w:tcPr>
            <w:tcW w:w="3960" w:type="dxa"/>
            <w:shd w:val="clear" w:color="auto" w:fill="F1F5F7"/>
            <w:tcMar>
              <w:top w:w="65" w:type="dxa"/>
              <w:left w:w="90" w:type="dxa"/>
              <w:bottom w:w="65" w:type="dxa"/>
              <w:right w:w="90" w:type="dxa"/>
            </w:tcMar>
          </w:tcPr>
          <w:p w14:paraId="4198D34C" w14:textId="77777777" w:rsidR="00C10ED2" w:rsidRDefault="00000000">
            <w:pPr>
              <w:spacing w:after="0" w:line="252" w:lineRule="auto"/>
            </w:pPr>
            <w:r>
              <w:rPr>
                <w:sz w:val="18"/>
              </w:rPr>
              <w:t>Input/output length, batching, and arrival rate</w:t>
            </w:r>
          </w:p>
        </w:tc>
      </w:tr>
      <w:tr w:rsidR="00C10ED2" w14:paraId="14997FC5" w14:textId="77777777">
        <w:trPr>
          <w:cantSplit/>
          <w:jc w:val="center"/>
        </w:trPr>
        <w:tc>
          <w:tcPr>
            <w:tcW w:w="2520" w:type="dxa"/>
            <w:shd w:val="clear" w:color="auto" w:fill="FFFFFF"/>
            <w:tcMar>
              <w:top w:w="65" w:type="dxa"/>
              <w:left w:w="90" w:type="dxa"/>
              <w:bottom w:w="65" w:type="dxa"/>
              <w:right w:w="90" w:type="dxa"/>
            </w:tcMar>
          </w:tcPr>
          <w:p w14:paraId="4F45CFDC" w14:textId="77777777" w:rsidR="00C10ED2" w:rsidRDefault="00000000">
            <w:pPr>
              <w:spacing w:after="0" w:line="252" w:lineRule="auto"/>
            </w:pPr>
            <w:r>
              <w:rPr>
                <w:b/>
                <w:sz w:val="18"/>
              </w:rPr>
              <w:t>L02 — Resident MoE</w:t>
            </w:r>
          </w:p>
        </w:tc>
        <w:tc>
          <w:tcPr>
            <w:tcW w:w="3974" w:type="dxa"/>
            <w:shd w:val="clear" w:color="auto" w:fill="FFFFFF"/>
            <w:tcMar>
              <w:top w:w="65" w:type="dxa"/>
              <w:left w:w="90" w:type="dxa"/>
              <w:bottom w:w="65" w:type="dxa"/>
              <w:right w:w="90" w:type="dxa"/>
            </w:tcMar>
          </w:tcPr>
          <w:p w14:paraId="4444134C" w14:textId="77777777" w:rsidR="00C10ED2" w:rsidRDefault="00000000">
            <w:pPr>
              <w:spacing w:after="0" w:line="252" w:lineRule="auto"/>
            </w:pPr>
            <w:r>
              <w:rPr>
                <w:sz w:val="18"/>
              </w:rPr>
              <w:t>Compare parallelism without forcing storage misses</w:t>
            </w:r>
          </w:p>
        </w:tc>
        <w:tc>
          <w:tcPr>
            <w:tcW w:w="3960" w:type="dxa"/>
            <w:shd w:val="clear" w:color="auto" w:fill="FFFFFF"/>
            <w:tcMar>
              <w:top w:w="65" w:type="dxa"/>
              <w:left w:w="90" w:type="dxa"/>
              <w:bottom w:w="65" w:type="dxa"/>
              <w:right w:w="90" w:type="dxa"/>
            </w:tcMar>
          </w:tcPr>
          <w:p w14:paraId="02A5256D" w14:textId="77777777" w:rsidR="00C10ED2" w:rsidRDefault="00000000">
            <w:pPr>
              <w:spacing w:after="0" w:line="252" w:lineRule="auto"/>
            </w:pPr>
            <w:r>
              <w:rPr>
                <w:sz w:val="18"/>
              </w:rPr>
              <w:t>TP/EP layout, expert distribution, and batch shape</w:t>
            </w:r>
          </w:p>
        </w:tc>
      </w:tr>
      <w:tr w:rsidR="00C10ED2" w14:paraId="7BCF89AF" w14:textId="77777777">
        <w:trPr>
          <w:cantSplit/>
          <w:jc w:val="center"/>
        </w:trPr>
        <w:tc>
          <w:tcPr>
            <w:tcW w:w="2520" w:type="dxa"/>
            <w:shd w:val="clear" w:color="auto" w:fill="F1F5F7"/>
            <w:tcMar>
              <w:top w:w="65" w:type="dxa"/>
              <w:left w:w="90" w:type="dxa"/>
              <w:bottom w:w="65" w:type="dxa"/>
              <w:right w:w="90" w:type="dxa"/>
            </w:tcMar>
          </w:tcPr>
          <w:p w14:paraId="5FC772BF" w14:textId="77777777" w:rsidR="00C10ED2" w:rsidRDefault="00000000">
            <w:pPr>
              <w:spacing w:after="0" w:line="252" w:lineRule="auto"/>
            </w:pPr>
            <w:r>
              <w:rPr>
                <w:b/>
                <w:sz w:val="18"/>
              </w:rPr>
              <w:t>L03 — Tiered MoE</w:t>
            </w:r>
          </w:p>
        </w:tc>
        <w:tc>
          <w:tcPr>
            <w:tcW w:w="3974" w:type="dxa"/>
            <w:shd w:val="clear" w:color="auto" w:fill="F1F5F7"/>
            <w:tcMar>
              <w:top w:w="65" w:type="dxa"/>
              <w:left w:w="90" w:type="dxa"/>
              <w:bottom w:w="65" w:type="dxa"/>
              <w:right w:w="90" w:type="dxa"/>
            </w:tcMar>
          </w:tcPr>
          <w:p w14:paraId="0189F37D" w14:textId="77777777" w:rsidR="00C10ED2" w:rsidRDefault="00000000">
            <w:pPr>
              <w:spacing w:after="0" w:line="252" w:lineRule="auto"/>
            </w:pPr>
            <w:r>
              <w:rPr>
                <w:sz w:val="18"/>
              </w:rPr>
              <w:t>Test whether a larger lower tier helps</w:t>
            </w:r>
          </w:p>
        </w:tc>
        <w:tc>
          <w:tcPr>
            <w:tcW w:w="3960" w:type="dxa"/>
            <w:shd w:val="clear" w:color="auto" w:fill="F1F5F7"/>
            <w:tcMar>
              <w:top w:w="65" w:type="dxa"/>
              <w:left w:w="90" w:type="dxa"/>
              <w:bottom w:w="65" w:type="dxa"/>
              <w:right w:w="90" w:type="dxa"/>
            </w:tcMar>
          </w:tcPr>
          <w:p w14:paraId="244EBDAE" w14:textId="77777777" w:rsidR="00C10ED2" w:rsidRDefault="00000000">
            <w:pPr>
              <w:spacing w:after="0" w:line="252" w:lineRule="auto"/>
            </w:pPr>
            <w:r>
              <w:rPr>
                <w:sz w:val="18"/>
              </w:rPr>
              <w:t>Fast expert-cache budget, actual misses, prefetch, and lower-tier path</w:t>
            </w:r>
          </w:p>
        </w:tc>
      </w:tr>
      <w:tr w:rsidR="00C10ED2" w14:paraId="77C11C9A" w14:textId="77777777">
        <w:trPr>
          <w:cantSplit/>
          <w:jc w:val="center"/>
        </w:trPr>
        <w:tc>
          <w:tcPr>
            <w:tcW w:w="2520" w:type="dxa"/>
            <w:shd w:val="clear" w:color="auto" w:fill="FFFFFF"/>
            <w:tcMar>
              <w:top w:w="65" w:type="dxa"/>
              <w:left w:w="90" w:type="dxa"/>
              <w:bottom w:w="65" w:type="dxa"/>
              <w:right w:w="90" w:type="dxa"/>
            </w:tcMar>
          </w:tcPr>
          <w:p w14:paraId="63E2033C" w14:textId="77777777" w:rsidR="00C10ED2" w:rsidRDefault="00000000">
            <w:pPr>
              <w:spacing w:after="0" w:line="252" w:lineRule="auto"/>
            </w:pPr>
            <w:r>
              <w:rPr>
                <w:b/>
                <w:sz w:val="18"/>
              </w:rPr>
              <w:t>L04 — Long context</w:t>
            </w:r>
          </w:p>
        </w:tc>
        <w:tc>
          <w:tcPr>
            <w:tcW w:w="3974" w:type="dxa"/>
            <w:shd w:val="clear" w:color="auto" w:fill="FFFFFF"/>
            <w:tcMar>
              <w:top w:w="65" w:type="dxa"/>
              <w:left w:w="90" w:type="dxa"/>
              <w:bottom w:w="65" w:type="dxa"/>
              <w:right w:w="90" w:type="dxa"/>
            </w:tcMar>
          </w:tcPr>
          <w:p w14:paraId="70A2F23B" w14:textId="77777777" w:rsidR="00C10ED2" w:rsidRDefault="00000000">
            <w:pPr>
              <w:spacing w:after="0" w:line="252" w:lineRule="auto"/>
            </w:pPr>
            <w:r>
              <w:rPr>
                <w:sz w:val="18"/>
              </w:rPr>
              <w:t>Separate KV capacity and attention cost from expert-weight cost</w:t>
            </w:r>
          </w:p>
        </w:tc>
        <w:tc>
          <w:tcPr>
            <w:tcW w:w="3960" w:type="dxa"/>
            <w:shd w:val="clear" w:color="auto" w:fill="FFFFFF"/>
            <w:tcMar>
              <w:top w:w="65" w:type="dxa"/>
              <w:left w:w="90" w:type="dxa"/>
              <w:bottom w:w="65" w:type="dxa"/>
              <w:right w:w="90" w:type="dxa"/>
            </w:tcMar>
          </w:tcPr>
          <w:p w14:paraId="3633AEAE" w14:textId="77777777" w:rsidR="00C10ED2" w:rsidRDefault="00000000">
            <w:pPr>
              <w:spacing w:after="0" w:line="252" w:lineRule="auto"/>
            </w:pPr>
            <w:r>
              <w:rPr>
                <w:sz w:val="18"/>
              </w:rPr>
              <w:t>Context, active sequences, KV precision/layout, and memory allocation</w:t>
            </w:r>
          </w:p>
        </w:tc>
      </w:tr>
      <w:tr w:rsidR="00C10ED2" w14:paraId="0033CD95" w14:textId="77777777">
        <w:trPr>
          <w:cantSplit/>
          <w:jc w:val="center"/>
        </w:trPr>
        <w:tc>
          <w:tcPr>
            <w:tcW w:w="2520" w:type="dxa"/>
            <w:shd w:val="clear" w:color="auto" w:fill="F1F5F7"/>
            <w:tcMar>
              <w:top w:w="65" w:type="dxa"/>
              <w:left w:w="90" w:type="dxa"/>
              <w:bottom w:w="65" w:type="dxa"/>
              <w:right w:w="90" w:type="dxa"/>
            </w:tcMar>
          </w:tcPr>
          <w:p w14:paraId="46734684" w14:textId="77777777" w:rsidR="00C10ED2" w:rsidRDefault="00000000">
            <w:pPr>
              <w:spacing w:after="0" w:line="252" w:lineRule="auto"/>
            </w:pPr>
            <w:r>
              <w:rPr>
                <w:b/>
                <w:sz w:val="18"/>
              </w:rPr>
              <w:t>L05 — Reusable prefix / paused session</w:t>
            </w:r>
          </w:p>
        </w:tc>
        <w:tc>
          <w:tcPr>
            <w:tcW w:w="3974" w:type="dxa"/>
            <w:shd w:val="clear" w:color="auto" w:fill="F1F5F7"/>
            <w:tcMar>
              <w:top w:w="65" w:type="dxa"/>
              <w:left w:w="90" w:type="dxa"/>
              <w:bottom w:w="65" w:type="dxa"/>
              <w:right w:w="90" w:type="dxa"/>
            </w:tcMar>
          </w:tcPr>
          <w:p w14:paraId="4F65187C" w14:textId="77777777" w:rsidR="00C10ED2" w:rsidRDefault="00000000">
            <w:pPr>
              <w:spacing w:after="0" w:line="252" w:lineRule="auto"/>
            </w:pPr>
            <w:r>
              <w:rPr>
                <w:sz w:val="18"/>
              </w:rPr>
              <w:t>Compare retain, restore, and recompute</w:t>
            </w:r>
          </w:p>
        </w:tc>
        <w:tc>
          <w:tcPr>
            <w:tcW w:w="3960" w:type="dxa"/>
            <w:shd w:val="clear" w:color="auto" w:fill="F1F5F7"/>
            <w:tcMar>
              <w:top w:w="65" w:type="dxa"/>
              <w:left w:w="90" w:type="dxa"/>
              <w:bottom w:w="65" w:type="dxa"/>
              <w:right w:w="90" w:type="dxa"/>
            </w:tcMar>
          </w:tcPr>
          <w:p w14:paraId="7469216A" w14:textId="77777777" w:rsidR="00C10ED2" w:rsidRDefault="00000000">
            <w:pPr>
              <w:spacing w:after="0" w:line="252" w:lineRule="auto"/>
            </w:pPr>
            <w:r>
              <w:rPr>
                <w:sz w:val="18"/>
              </w:rPr>
              <w:t>Reuse, pause intervals, burst resumes, and version compatibility</w:t>
            </w:r>
          </w:p>
        </w:tc>
      </w:tr>
      <w:tr w:rsidR="00C10ED2" w14:paraId="4CD8CC5C" w14:textId="77777777">
        <w:trPr>
          <w:cantSplit/>
          <w:jc w:val="center"/>
        </w:trPr>
        <w:tc>
          <w:tcPr>
            <w:tcW w:w="2520" w:type="dxa"/>
            <w:shd w:val="clear" w:color="auto" w:fill="FFFFFF"/>
            <w:tcMar>
              <w:top w:w="65" w:type="dxa"/>
              <w:left w:w="90" w:type="dxa"/>
              <w:bottom w:w="65" w:type="dxa"/>
              <w:right w:w="90" w:type="dxa"/>
            </w:tcMar>
          </w:tcPr>
          <w:p w14:paraId="5E627A29" w14:textId="77777777" w:rsidR="00C10ED2" w:rsidRDefault="00000000">
            <w:pPr>
              <w:spacing w:after="0" w:line="252" w:lineRule="auto"/>
            </w:pPr>
            <w:r>
              <w:rPr>
                <w:b/>
                <w:sz w:val="18"/>
              </w:rPr>
              <w:t>L06 — Model/adapter switch</w:t>
            </w:r>
          </w:p>
        </w:tc>
        <w:tc>
          <w:tcPr>
            <w:tcW w:w="3974" w:type="dxa"/>
            <w:shd w:val="clear" w:color="auto" w:fill="FFFFFF"/>
            <w:tcMar>
              <w:top w:w="65" w:type="dxa"/>
              <w:left w:w="90" w:type="dxa"/>
              <w:bottom w:w="65" w:type="dxa"/>
              <w:right w:w="90" w:type="dxa"/>
            </w:tcMar>
          </w:tcPr>
          <w:p w14:paraId="02F5571C" w14:textId="77777777" w:rsidR="00C10ED2" w:rsidRDefault="00000000">
            <w:pPr>
              <w:spacing w:after="0" w:line="252" w:lineRule="auto"/>
            </w:pPr>
            <w:r>
              <w:rPr>
                <w:sz w:val="18"/>
              </w:rPr>
              <w:t>Measure readiness and recurring switch cost</w:t>
            </w:r>
          </w:p>
        </w:tc>
        <w:tc>
          <w:tcPr>
            <w:tcW w:w="3960" w:type="dxa"/>
            <w:shd w:val="clear" w:color="auto" w:fill="FFFFFF"/>
            <w:tcMar>
              <w:top w:w="65" w:type="dxa"/>
              <w:left w:w="90" w:type="dxa"/>
              <w:bottom w:w="65" w:type="dxa"/>
              <w:right w:w="90" w:type="dxa"/>
            </w:tcMar>
          </w:tcPr>
          <w:p w14:paraId="191B715D" w14:textId="77777777" w:rsidR="00C10ED2" w:rsidRDefault="00000000">
            <w:pPr>
              <w:spacing w:after="0" w:line="252" w:lineRule="auto"/>
            </w:pPr>
            <w:r>
              <w:rPr>
                <w:sz w:val="18"/>
              </w:rPr>
              <w:t>Warm/cold start, number of model versions, and reuse</w:t>
            </w:r>
          </w:p>
        </w:tc>
      </w:tr>
      <w:tr w:rsidR="00C10ED2" w14:paraId="2826D405" w14:textId="77777777">
        <w:trPr>
          <w:cantSplit/>
          <w:jc w:val="center"/>
        </w:trPr>
        <w:tc>
          <w:tcPr>
            <w:tcW w:w="2520" w:type="dxa"/>
            <w:shd w:val="clear" w:color="auto" w:fill="F1F5F7"/>
            <w:tcMar>
              <w:top w:w="65" w:type="dxa"/>
              <w:left w:w="90" w:type="dxa"/>
              <w:bottom w:w="65" w:type="dxa"/>
              <w:right w:w="90" w:type="dxa"/>
            </w:tcMar>
          </w:tcPr>
          <w:p w14:paraId="3424D285" w14:textId="77777777" w:rsidR="00C10ED2" w:rsidRDefault="00000000">
            <w:pPr>
              <w:spacing w:after="0" w:line="252" w:lineRule="auto"/>
            </w:pPr>
            <w:r>
              <w:rPr>
                <w:b/>
                <w:sz w:val="18"/>
              </w:rPr>
              <w:t>L07 — Mixed arrivals and contention</w:t>
            </w:r>
          </w:p>
        </w:tc>
        <w:tc>
          <w:tcPr>
            <w:tcW w:w="3974" w:type="dxa"/>
            <w:shd w:val="clear" w:color="auto" w:fill="F1F5F7"/>
            <w:tcMar>
              <w:top w:w="65" w:type="dxa"/>
              <w:left w:w="90" w:type="dxa"/>
              <w:bottom w:w="65" w:type="dxa"/>
              <w:right w:w="90" w:type="dxa"/>
            </w:tcMar>
          </w:tcPr>
          <w:p w14:paraId="03ACFDC7" w14:textId="77777777" w:rsidR="00C10ED2" w:rsidRDefault="00000000">
            <w:pPr>
              <w:spacing w:after="0" w:line="252" w:lineRule="auto"/>
            </w:pPr>
            <w:r>
              <w:rPr>
                <w:sz w:val="18"/>
              </w:rPr>
              <w:t>Find sustainable load and noisy-neighbor effects</w:t>
            </w:r>
          </w:p>
        </w:tc>
        <w:tc>
          <w:tcPr>
            <w:tcW w:w="3960" w:type="dxa"/>
            <w:shd w:val="clear" w:color="auto" w:fill="F1F5F7"/>
            <w:tcMar>
              <w:top w:w="65" w:type="dxa"/>
              <w:left w:w="90" w:type="dxa"/>
              <w:bottom w:w="65" w:type="dxa"/>
              <w:right w:w="90" w:type="dxa"/>
            </w:tcMar>
          </w:tcPr>
          <w:p w14:paraId="1E907D62" w14:textId="77777777" w:rsidR="00C10ED2" w:rsidRDefault="00000000">
            <w:pPr>
              <w:spacing w:after="0" w:line="252" w:lineRule="auto"/>
            </w:pPr>
            <w:r>
              <w:rPr>
                <w:sz w:val="18"/>
              </w:rPr>
              <w:t>Short/long request mix, bursts, priorities, and interference</w:t>
            </w:r>
          </w:p>
        </w:tc>
      </w:tr>
    </w:tbl>
    <w:p w14:paraId="74A09F3A" w14:textId="77777777" w:rsidR="00C10ED2" w:rsidRDefault="00C10ED2">
      <w:pPr>
        <w:spacing w:after="20" w:line="240" w:lineRule="auto"/>
      </w:pPr>
    </w:p>
    <w:p w14:paraId="510964FD" w14:textId="77777777" w:rsidR="00C10ED2" w:rsidRDefault="00000000">
      <w:pPr>
        <w:pStyle w:val="Heading2"/>
      </w:pPr>
      <w:r>
        <w:rPr>
          <w:b w:val="0"/>
        </w:rPr>
        <w:t>Model and workload selection</w:t>
      </w:r>
    </w:p>
    <w:p w14:paraId="70740D8E" w14:textId="77777777" w:rsidR="00C10ED2" w:rsidRDefault="00000000">
      <w:r>
        <w:t>Use a small supported model for functional work, a supported small MoE for topology experiments, and one large MoE as the primary capacity case. The original Qwen3-235B-A22B candidate is retained as a candidate, not a promise of ATMOS support. A trillion-parameter profile is initially analytical/simulated unless hardware, weights, license, and runtime support are confirmed. New models are versioned workload entries, not unchecked names added to the title. [S1]</w:t>
      </w:r>
    </w:p>
    <w:p w14:paraId="2F390403" w14:textId="77777777" w:rsidR="00C10ED2" w:rsidRDefault="00000000">
      <w:r>
        <w:t>Start with 8K, 16K, and 32K contexts; add 64K/128K only with validated model/runtime support. Freeze the BF16/FP16 reference; evaluate supported FP8 or INT4 as separate quality-checked cells. Use short/long outputs, low/target/saturation load, and real routing traces where available. Synthetic expert distributions are sensitivity tests, not measured model behavior.</w:t>
      </w:r>
    </w:p>
    <w:p w14:paraId="395BB17F" w14:textId="77777777" w:rsidR="00C10ED2" w:rsidRDefault="00000000">
      <w:pPr>
        <w:pStyle w:val="Heading2"/>
      </w:pPr>
      <w:r>
        <w:rPr>
          <w:b w:val="0"/>
        </w:rPr>
        <w:t>Memory accounting is mandatory</w:t>
      </w:r>
    </w:p>
    <w:p w14:paraId="0DB516C7" w14:textId="77777777" w:rsidR="00C10ED2" w:rsidRDefault="00000000">
      <w:r>
        <w:t>Publish bytes used by shared weights, expert weights and replicas, active/shared KV, activations, workspaces, communication buffers, and I/O rings. Track total footprint, actually accessed working set, and bytes fetched separately. KV shape depends on the model; do not reuse a generic formula for MLA, hybrid, or sliding-window models without validation.</w:t>
      </w:r>
    </w:p>
    <w:p w14:paraId="77378843" w14:textId="77777777" w:rsidR="00C10ED2" w:rsidRDefault="00000000">
      <w:r>
        <w:rPr>
          <w:b/>
        </w:rPr>
        <w:t>Primary result:</w:t>
      </w:r>
      <w:r>
        <w:t xml:space="preserve"> Sustainable requests/second meeting the fixed correctness and latency requirements. Report output tokens/second and input-token processing separately; do not combine differently priced or differently costly work into one ambiguous “tokens/s” total.</w:t>
      </w:r>
    </w:p>
    <w:p w14:paraId="2873667B" w14:textId="72329776" w:rsidR="00C10ED2" w:rsidRPr="002E2994" w:rsidRDefault="002E2994" w:rsidP="002E2994">
      <w:pPr>
        <w:pStyle w:val="Heading1"/>
        <w:pageBreakBefore/>
        <w:numPr>
          <w:ilvl w:val="0"/>
          <w:numId w:val="10"/>
        </w:numPr>
        <w:spacing w:before="0"/>
        <w:rPr>
          <w:bCs w:val="0"/>
        </w:rPr>
      </w:pPr>
      <w:r w:rsidRPr="002E2994">
        <w:rPr>
          <w:bCs w:val="0"/>
        </w:rPr>
        <w:lastRenderedPageBreak/>
        <w:t>Genuine expert TP/EP hybrids and multi-node layouts</w:t>
      </w:r>
    </w:p>
    <w:p w14:paraId="6E2F44FD" w14:textId="77777777" w:rsidR="00C10ED2" w:rsidRDefault="00000000">
      <w:r>
        <w:t>A model that fits is only a starting point. Test whether splitting tensors, distributing experts, or running independent replicas is the better use of the available cards.</w:t>
      </w:r>
    </w:p>
    <w:p w14:paraId="2676829E" w14:textId="77777777" w:rsidR="00C10ED2" w:rsidRDefault="00000000">
      <w:pPr>
        <w:pStyle w:val="Heading2"/>
      </w:pPr>
      <w:r>
        <w:rPr>
          <w:b w:val="0"/>
        </w:rPr>
        <w:t>Define the groups before launching</w:t>
      </w:r>
    </w:p>
    <w:p w14:paraId="2B7D9FAC" w14:textId="77777777" w:rsidR="00C10ED2" w:rsidRDefault="00000000">
      <w:r>
        <w:rPr>
          <w:b/>
        </w:rPr>
        <w:t>TP</w:t>
      </w:r>
      <w:r>
        <w:t xml:space="preserve"> divides tensor computation. </w:t>
      </w:r>
      <w:r>
        <w:rPr>
          <w:b/>
        </w:rPr>
        <w:t>EP</w:t>
      </w:r>
      <w:r>
        <w:t xml:space="preserve"> places experts across ranks. </w:t>
      </w:r>
      <w:r>
        <w:rPr>
          <w:b/>
        </w:rPr>
        <w:t>PP</w:t>
      </w:r>
      <w:r>
        <w:t xml:space="preserve"> places layer groups in successive stages. </w:t>
      </w:r>
      <w:r>
        <w:rPr>
          <w:b/>
        </w:rPr>
        <w:t>Independent replicas</w:t>
      </w:r>
      <w:r>
        <w:t xml:space="preserve"> each contain a complete logical model, potentially spanning several cards. In some MoE runtimes, “DP” refers to attention workers that still share an expert group; it is not a count of independent complete replicas. [R9, R10]</w:t>
      </w:r>
    </w:p>
    <w:p w14:paraId="0D634CC6" w14:textId="77777777" w:rsidR="00C10ED2" w:rsidRDefault="00000000">
      <w:pPr>
        <w:pStyle w:val="Heading2"/>
      </w:pPr>
      <w:r>
        <w:rPr>
          <w:b w:val="0"/>
        </w:rPr>
        <w:t>Proposed eight-GPU vLLM starting cells</w:t>
      </w:r>
    </w:p>
    <w:p w14:paraId="3584FFC1" w14:textId="77777777" w:rsidR="00C10ED2" w:rsidRDefault="00000000">
      <w:r>
        <w:t xml:space="preserve">These are </w:t>
      </w:r>
      <w:r>
        <w:rPr>
          <w:b/>
        </w:rPr>
        <w:t>candidate configurations</w:t>
      </w:r>
      <w:r>
        <w:t>, not executable recipes or guaranteed model fits. PP is 1. Check model divisibility, memory, kernels, transport, and the pinned runtime before running. The same logical tests apply at smaller scale when valid.</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749"/>
        <w:gridCol w:w="1642"/>
        <w:gridCol w:w="2434"/>
        <w:gridCol w:w="1829"/>
        <w:gridCol w:w="3802"/>
      </w:tblGrid>
      <w:tr w:rsidR="00C10ED2" w14:paraId="51CF9E5C" w14:textId="77777777">
        <w:trPr>
          <w:cantSplit/>
          <w:tblHeader/>
          <w:jc w:val="center"/>
        </w:trPr>
        <w:tc>
          <w:tcPr>
            <w:tcW w:w="749" w:type="dxa"/>
            <w:shd w:val="clear" w:color="auto" w:fill="214C60"/>
            <w:tcMar>
              <w:top w:w="65" w:type="dxa"/>
              <w:left w:w="90" w:type="dxa"/>
              <w:bottom w:w="65" w:type="dxa"/>
              <w:right w:w="90" w:type="dxa"/>
            </w:tcMar>
          </w:tcPr>
          <w:p w14:paraId="4A544EF4" w14:textId="77777777" w:rsidR="00C10ED2" w:rsidRDefault="00000000">
            <w:pPr>
              <w:spacing w:after="0" w:line="252" w:lineRule="auto"/>
            </w:pPr>
            <w:r>
              <w:rPr>
                <w:b/>
                <w:color w:val="FFFFFF"/>
                <w:sz w:val="18"/>
              </w:rPr>
              <w:t>ID</w:t>
            </w:r>
          </w:p>
        </w:tc>
        <w:tc>
          <w:tcPr>
            <w:tcW w:w="1642" w:type="dxa"/>
            <w:shd w:val="clear" w:color="auto" w:fill="214C60"/>
            <w:tcMar>
              <w:top w:w="65" w:type="dxa"/>
              <w:left w:w="90" w:type="dxa"/>
              <w:bottom w:w="65" w:type="dxa"/>
              <w:right w:w="90" w:type="dxa"/>
            </w:tcMar>
          </w:tcPr>
          <w:p w14:paraId="1F65B731" w14:textId="77777777" w:rsidR="00C10ED2" w:rsidRDefault="00000000">
            <w:pPr>
              <w:spacing w:after="0" w:line="252" w:lineRule="auto"/>
            </w:pPr>
            <w:r>
              <w:rPr>
                <w:b/>
                <w:color w:val="FFFFFF"/>
                <w:sz w:val="18"/>
              </w:rPr>
              <w:t>Attention TP / DP</w:t>
            </w:r>
          </w:p>
        </w:tc>
        <w:tc>
          <w:tcPr>
            <w:tcW w:w="2434" w:type="dxa"/>
            <w:shd w:val="clear" w:color="auto" w:fill="214C60"/>
            <w:tcMar>
              <w:top w:w="65" w:type="dxa"/>
              <w:left w:w="90" w:type="dxa"/>
              <w:bottom w:w="65" w:type="dxa"/>
              <w:right w:w="90" w:type="dxa"/>
            </w:tcMar>
          </w:tcPr>
          <w:p w14:paraId="1C319065" w14:textId="77777777" w:rsidR="00C10ED2" w:rsidRDefault="00000000">
            <w:pPr>
              <w:spacing w:after="0" w:line="252" w:lineRule="auto"/>
            </w:pPr>
            <w:r>
              <w:rPr>
                <w:b/>
                <w:color w:val="FFFFFF"/>
                <w:sz w:val="18"/>
              </w:rPr>
              <w:t>Expert layout</w:t>
            </w:r>
          </w:p>
        </w:tc>
        <w:tc>
          <w:tcPr>
            <w:tcW w:w="1829" w:type="dxa"/>
            <w:shd w:val="clear" w:color="auto" w:fill="214C60"/>
            <w:tcMar>
              <w:top w:w="65" w:type="dxa"/>
              <w:left w:w="90" w:type="dxa"/>
              <w:bottom w:w="65" w:type="dxa"/>
              <w:right w:w="90" w:type="dxa"/>
            </w:tcMar>
          </w:tcPr>
          <w:p w14:paraId="347D3202" w14:textId="77777777" w:rsidR="00C10ED2" w:rsidRDefault="00000000">
            <w:pPr>
              <w:spacing w:after="0" w:line="252" w:lineRule="auto"/>
            </w:pPr>
            <w:r>
              <w:rPr>
                <w:b/>
                <w:color w:val="FFFFFF"/>
                <w:sz w:val="18"/>
              </w:rPr>
              <w:t>Independent complete groups</w:t>
            </w:r>
          </w:p>
        </w:tc>
        <w:tc>
          <w:tcPr>
            <w:tcW w:w="3802" w:type="dxa"/>
            <w:shd w:val="clear" w:color="auto" w:fill="214C60"/>
            <w:tcMar>
              <w:top w:w="65" w:type="dxa"/>
              <w:left w:w="90" w:type="dxa"/>
              <w:bottom w:w="65" w:type="dxa"/>
              <w:right w:w="90" w:type="dxa"/>
            </w:tcMar>
          </w:tcPr>
          <w:p w14:paraId="41F43CDC" w14:textId="77777777" w:rsidR="00C10ED2" w:rsidRDefault="00000000">
            <w:pPr>
              <w:spacing w:after="0" w:line="252" w:lineRule="auto"/>
            </w:pPr>
            <w:r>
              <w:rPr>
                <w:b/>
                <w:color w:val="FFFFFF"/>
                <w:sz w:val="18"/>
              </w:rPr>
              <w:t>Question</w:t>
            </w:r>
          </w:p>
        </w:tc>
      </w:tr>
      <w:tr w:rsidR="00C10ED2" w14:paraId="0C3CE187" w14:textId="77777777">
        <w:trPr>
          <w:cantSplit/>
          <w:jc w:val="center"/>
        </w:trPr>
        <w:tc>
          <w:tcPr>
            <w:tcW w:w="749" w:type="dxa"/>
            <w:shd w:val="clear" w:color="auto" w:fill="F1F5F7"/>
            <w:tcMar>
              <w:top w:w="65" w:type="dxa"/>
              <w:left w:w="90" w:type="dxa"/>
              <w:bottom w:w="65" w:type="dxa"/>
              <w:right w:w="90" w:type="dxa"/>
            </w:tcMar>
          </w:tcPr>
          <w:p w14:paraId="24FB127B" w14:textId="77777777" w:rsidR="00C10ED2" w:rsidRDefault="00000000">
            <w:pPr>
              <w:spacing w:after="0" w:line="252" w:lineRule="auto"/>
            </w:pPr>
            <w:r>
              <w:rPr>
                <w:b/>
                <w:sz w:val="18"/>
              </w:rPr>
              <w:t>P01</w:t>
            </w:r>
          </w:p>
        </w:tc>
        <w:tc>
          <w:tcPr>
            <w:tcW w:w="1642" w:type="dxa"/>
            <w:shd w:val="clear" w:color="auto" w:fill="F1F5F7"/>
            <w:tcMar>
              <w:top w:w="65" w:type="dxa"/>
              <w:left w:w="90" w:type="dxa"/>
              <w:bottom w:w="65" w:type="dxa"/>
              <w:right w:w="90" w:type="dxa"/>
            </w:tcMar>
          </w:tcPr>
          <w:p w14:paraId="4F00B11B" w14:textId="77777777" w:rsidR="00C10ED2" w:rsidRDefault="00000000">
            <w:pPr>
              <w:spacing w:after="0" w:line="252" w:lineRule="auto"/>
            </w:pPr>
            <w:r>
              <w:rPr>
                <w:sz w:val="18"/>
              </w:rPr>
              <w:t>TP8 / DP1</w:t>
            </w:r>
          </w:p>
        </w:tc>
        <w:tc>
          <w:tcPr>
            <w:tcW w:w="2434" w:type="dxa"/>
            <w:shd w:val="clear" w:color="auto" w:fill="F1F5F7"/>
            <w:tcMar>
              <w:top w:w="65" w:type="dxa"/>
              <w:left w:w="90" w:type="dxa"/>
              <w:bottom w:w="65" w:type="dxa"/>
              <w:right w:w="90" w:type="dxa"/>
            </w:tcMar>
          </w:tcPr>
          <w:p w14:paraId="68972A07" w14:textId="77777777" w:rsidR="00C10ED2" w:rsidRDefault="00000000">
            <w:pPr>
              <w:spacing w:after="0" w:line="252" w:lineRule="auto"/>
            </w:pPr>
            <w:r>
              <w:rPr>
                <w:sz w:val="18"/>
              </w:rPr>
              <w:t>EP disabled; tensor-sharded experts</w:t>
            </w:r>
          </w:p>
        </w:tc>
        <w:tc>
          <w:tcPr>
            <w:tcW w:w="1829" w:type="dxa"/>
            <w:shd w:val="clear" w:color="auto" w:fill="F1F5F7"/>
            <w:tcMar>
              <w:top w:w="65" w:type="dxa"/>
              <w:left w:w="90" w:type="dxa"/>
              <w:bottom w:w="65" w:type="dxa"/>
              <w:right w:w="90" w:type="dxa"/>
            </w:tcMar>
          </w:tcPr>
          <w:p w14:paraId="0A344ADA" w14:textId="77777777" w:rsidR="00C10ED2" w:rsidRDefault="00000000">
            <w:pPr>
              <w:spacing w:after="0" w:line="252" w:lineRule="auto"/>
            </w:pPr>
            <w:r>
              <w:rPr>
                <w:sz w:val="18"/>
              </w:rPr>
              <w:t>1</w:t>
            </w:r>
          </w:p>
        </w:tc>
        <w:tc>
          <w:tcPr>
            <w:tcW w:w="3802" w:type="dxa"/>
            <w:shd w:val="clear" w:color="auto" w:fill="F1F5F7"/>
            <w:tcMar>
              <w:top w:w="65" w:type="dxa"/>
              <w:left w:w="90" w:type="dxa"/>
              <w:bottom w:w="65" w:type="dxa"/>
              <w:right w:w="90" w:type="dxa"/>
            </w:tcMar>
          </w:tcPr>
          <w:p w14:paraId="13284DC9" w14:textId="77777777" w:rsidR="00C10ED2" w:rsidRDefault="00000000">
            <w:pPr>
              <w:spacing w:after="0" w:line="252" w:lineRule="auto"/>
            </w:pPr>
            <w:r>
              <w:rPr>
                <w:sz w:val="18"/>
              </w:rPr>
              <w:t>Conventional full tensor sharding</w:t>
            </w:r>
          </w:p>
        </w:tc>
      </w:tr>
      <w:tr w:rsidR="00C10ED2" w14:paraId="09E9C510" w14:textId="77777777">
        <w:trPr>
          <w:cantSplit/>
          <w:jc w:val="center"/>
        </w:trPr>
        <w:tc>
          <w:tcPr>
            <w:tcW w:w="749" w:type="dxa"/>
            <w:shd w:val="clear" w:color="auto" w:fill="FFFFFF"/>
            <w:tcMar>
              <w:top w:w="65" w:type="dxa"/>
              <w:left w:w="90" w:type="dxa"/>
              <w:bottom w:w="65" w:type="dxa"/>
              <w:right w:w="90" w:type="dxa"/>
            </w:tcMar>
          </w:tcPr>
          <w:p w14:paraId="16A4B2CA" w14:textId="77777777" w:rsidR="00C10ED2" w:rsidRDefault="00000000">
            <w:pPr>
              <w:spacing w:after="0" w:line="252" w:lineRule="auto"/>
            </w:pPr>
            <w:r>
              <w:rPr>
                <w:b/>
                <w:sz w:val="18"/>
              </w:rPr>
              <w:t>P02</w:t>
            </w:r>
          </w:p>
        </w:tc>
        <w:tc>
          <w:tcPr>
            <w:tcW w:w="1642" w:type="dxa"/>
            <w:shd w:val="clear" w:color="auto" w:fill="FFFFFF"/>
            <w:tcMar>
              <w:top w:w="65" w:type="dxa"/>
              <w:left w:w="90" w:type="dxa"/>
              <w:bottom w:w="65" w:type="dxa"/>
              <w:right w:w="90" w:type="dxa"/>
            </w:tcMar>
          </w:tcPr>
          <w:p w14:paraId="476BB272" w14:textId="77777777" w:rsidR="00C10ED2" w:rsidRDefault="00000000">
            <w:pPr>
              <w:spacing w:after="0" w:line="252" w:lineRule="auto"/>
            </w:pPr>
            <w:r>
              <w:rPr>
                <w:sz w:val="18"/>
              </w:rPr>
              <w:t>TP4 / DP1 per deployment</w:t>
            </w:r>
          </w:p>
        </w:tc>
        <w:tc>
          <w:tcPr>
            <w:tcW w:w="2434" w:type="dxa"/>
            <w:shd w:val="clear" w:color="auto" w:fill="FFFFFF"/>
            <w:tcMar>
              <w:top w:w="65" w:type="dxa"/>
              <w:left w:w="90" w:type="dxa"/>
              <w:bottom w:w="65" w:type="dxa"/>
              <w:right w:w="90" w:type="dxa"/>
            </w:tcMar>
          </w:tcPr>
          <w:p w14:paraId="09A988B3" w14:textId="77777777" w:rsidR="00C10ED2" w:rsidRDefault="00000000">
            <w:pPr>
              <w:spacing w:after="0" w:line="252" w:lineRule="auto"/>
            </w:pPr>
            <w:r>
              <w:rPr>
                <w:sz w:val="18"/>
              </w:rPr>
              <w:t>EP disabled</w:t>
            </w:r>
          </w:p>
        </w:tc>
        <w:tc>
          <w:tcPr>
            <w:tcW w:w="1829" w:type="dxa"/>
            <w:shd w:val="clear" w:color="auto" w:fill="FFFFFF"/>
            <w:tcMar>
              <w:top w:w="65" w:type="dxa"/>
              <w:left w:w="90" w:type="dxa"/>
              <w:bottom w:w="65" w:type="dxa"/>
              <w:right w:w="90" w:type="dxa"/>
            </w:tcMar>
          </w:tcPr>
          <w:p w14:paraId="47EDE0DE" w14:textId="77777777" w:rsidR="00C10ED2" w:rsidRDefault="00000000">
            <w:pPr>
              <w:spacing w:after="0" w:line="252" w:lineRule="auto"/>
            </w:pPr>
            <w:r>
              <w:rPr>
                <w:sz w:val="18"/>
              </w:rPr>
              <w:t>2 separate deployments</w:t>
            </w:r>
          </w:p>
        </w:tc>
        <w:tc>
          <w:tcPr>
            <w:tcW w:w="3802" w:type="dxa"/>
            <w:shd w:val="clear" w:color="auto" w:fill="FFFFFF"/>
            <w:tcMar>
              <w:top w:w="65" w:type="dxa"/>
              <w:left w:w="90" w:type="dxa"/>
              <w:bottom w:w="65" w:type="dxa"/>
              <w:right w:w="90" w:type="dxa"/>
            </w:tcMar>
          </w:tcPr>
          <w:p w14:paraId="0BD87413" w14:textId="77777777" w:rsidR="00C10ED2" w:rsidRDefault="00000000">
            <w:pPr>
              <w:spacing w:after="0" w:line="252" w:lineRule="auto"/>
            </w:pPr>
            <w:r>
              <w:rPr>
                <w:sz w:val="18"/>
              </w:rPr>
              <w:t>Does smaller TP plus replication improve service capacity?</w:t>
            </w:r>
          </w:p>
        </w:tc>
      </w:tr>
      <w:tr w:rsidR="00C10ED2" w14:paraId="23B83C5A" w14:textId="77777777">
        <w:trPr>
          <w:cantSplit/>
          <w:jc w:val="center"/>
        </w:trPr>
        <w:tc>
          <w:tcPr>
            <w:tcW w:w="749" w:type="dxa"/>
            <w:shd w:val="clear" w:color="auto" w:fill="F1F5F7"/>
            <w:tcMar>
              <w:top w:w="65" w:type="dxa"/>
              <w:left w:w="90" w:type="dxa"/>
              <w:bottom w:w="65" w:type="dxa"/>
              <w:right w:w="90" w:type="dxa"/>
            </w:tcMar>
          </w:tcPr>
          <w:p w14:paraId="6839A737" w14:textId="77777777" w:rsidR="00C10ED2" w:rsidRDefault="00000000">
            <w:pPr>
              <w:spacing w:after="0" w:line="252" w:lineRule="auto"/>
            </w:pPr>
            <w:r>
              <w:rPr>
                <w:b/>
                <w:sz w:val="18"/>
              </w:rPr>
              <w:t>P03</w:t>
            </w:r>
          </w:p>
        </w:tc>
        <w:tc>
          <w:tcPr>
            <w:tcW w:w="1642" w:type="dxa"/>
            <w:shd w:val="clear" w:color="auto" w:fill="F1F5F7"/>
            <w:tcMar>
              <w:top w:w="65" w:type="dxa"/>
              <w:left w:w="90" w:type="dxa"/>
              <w:bottom w:w="65" w:type="dxa"/>
              <w:right w:w="90" w:type="dxa"/>
            </w:tcMar>
          </w:tcPr>
          <w:p w14:paraId="06D0CFDC" w14:textId="77777777" w:rsidR="00C10ED2" w:rsidRDefault="00000000">
            <w:pPr>
              <w:spacing w:after="0" w:line="252" w:lineRule="auto"/>
            </w:pPr>
            <w:r>
              <w:rPr>
                <w:sz w:val="18"/>
              </w:rPr>
              <w:t>TP2 / DP1 per deployment</w:t>
            </w:r>
          </w:p>
        </w:tc>
        <w:tc>
          <w:tcPr>
            <w:tcW w:w="2434" w:type="dxa"/>
            <w:shd w:val="clear" w:color="auto" w:fill="F1F5F7"/>
            <w:tcMar>
              <w:top w:w="65" w:type="dxa"/>
              <w:left w:w="90" w:type="dxa"/>
              <w:bottom w:w="65" w:type="dxa"/>
              <w:right w:w="90" w:type="dxa"/>
            </w:tcMar>
          </w:tcPr>
          <w:p w14:paraId="13C2ED76" w14:textId="77777777" w:rsidR="00C10ED2" w:rsidRDefault="00000000">
            <w:pPr>
              <w:spacing w:after="0" w:line="252" w:lineRule="auto"/>
            </w:pPr>
            <w:r>
              <w:rPr>
                <w:sz w:val="18"/>
              </w:rPr>
              <w:t>EP disabled</w:t>
            </w:r>
          </w:p>
        </w:tc>
        <w:tc>
          <w:tcPr>
            <w:tcW w:w="1829" w:type="dxa"/>
            <w:shd w:val="clear" w:color="auto" w:fill="F1F5F7"/>
            <w:tcMar>
              <w:top w:w="65" w:type="dxa"/>
              <w:left w:w="90" w:type="dxa"/>
              <w:bottom w:w="65" w:type="dxa"/>
              <w:right w:w="90" w:type="dxa"/>
            </w:tcMar>
          </w:tcPr>
          <w:p w14:paraId="381C86BC" w14:textId="77777777" w:rsidR="00C10ED2" w:rsidRDefault="00000000">
            <w:pPr>
              <w:spacing w:after="0" w:line="252" w:lineRule="auto"/>
            </w:pPr>
            <w:r>
              <w:rPr>
                <w:sz w:val="18"/>
              </w:rPr>
              <w:t>4 separate deployments</w:t>
            </w:r>
          </w:p>
        </w:tc>
        <w:tc>
          <w:tcPr>
            <w:tcW w:w="3802" w:type="dxa"/>
            <w:shd w:val="clear" w:color="auto" w:fill="F1F5F7"/>
            <w:tcMar>
              <w:top w:w="65" w:type="dxa"/>
              <w:left w:w="90" w:type="dxa"/>
              <w:bottom w:w="65" w:type="dxa"/>
              <w:right w:w="90" w:type="dxa"/>
            </w:tcMar>
          </w:tcPr>
          <w:p w14:paraId="39699CFC" w14:textId="77777777" w:rsidR="00C10ED2" w:rsidRDefault="00000000">
            <w:pPr>
              <w:spacing w:after="0" w:line="252" w:lineRule="auto"/>
            </w:pPr>
            <w:r>
              <w:rPr>
                <w:sz w:val="18"/>
              </w:rPr>
              <w:t>Lower communication versus duplicated weights</w:t>
            </w:r>
          </w:p>
        </w:tc>
      </w:tr>
      <w:tr w:rsidR="00C10ED2" w14:paraId="4413583E" w14:textId="77777777">
        <w:trPr>
          <w:cantSplit/>
          <w:jc w:val="center"/>
        </w:trPr>
        <w:tc>
          <w:tcPr>
            <w:tcW w:w="749" w:type="dxa"/>
            <w:shd w:val="clear" w:color="auto" w:fill="FFFFFF"/>
            <w:tcMar>
              <w:top w:w="65" w:type="dxa"/>
              <w:left w:w="90" w:type="dxa"/>
              <w:bottom w:w="65" w:type="dxa"/>
              <w:right w:w="90" w:type="dxa"/>
            </w:tcMar>
          </w:tcPr>
          <w:p w14:paraId="6DF00323" w14:textId="77777777" w:rsidR="00C10ED2" w:rsidRDefault="00000000">
            <w:pPr>
              <w:spacing w:after="0" w:line="252" w:lineRule="auto"/>
            </w:pPr>
            <w:r>
              <w:rPr>
                <w:b/>
                <w:sz w:val="18"/>
              </w:rPr>
              <w:t>P04</w:t>
            </w:r>
          </w:p>
        </w:tc>
        <w:tc>
          <w:tcPr>
            <w:tcW w:w="1642" w:type="dxa"/>
            <w:shd w:val="clear" w:color="auto" w:fill="FFFFFF"/>
            <w:tcMar>
              <w:top w:w="65" w:type="dxa"/>
              <w:left w:w="90" w:type="dxa"/>
              <w:bottom w:w="65" w:type="dxa"/>
              <w:right w:w="90" w:type="dxa"/>
            </w:tcMar>
          </w:tcPr>
          <w:p w14:paraId="2BB549A1" w14:textId="77777777" w:rsidR="00C10ED2" w:rsidRDefault="00000000">
            <w:pPr>
              <w:spacing w:after="0" w:line="252" w:lineRule="auto"/>
            </w:pPr>
            <w:r>
              <w:rPr>
                <w:sz w:val="18"/>
              </w:rPr>
              <w:t>TP1 / DP8</w:t>
            </w:r>
          </w:p>
        </w:tc>
        <w:tc>
          <w:tcPr>
            <w:tcW w:w="2434" w:type="dxa"/>
            <w:shd w:val="clear" w:color="auto" w:fill="FFFFFF"/>
            <w:tcMar>
              <w:top w:w="65" w:type="dxa"/>
              <w:left w:w="90" w:type="dxa"/>
              <w:bottom w:w="65" w:type="dxa"/>
              <w:right w:w="90" w:type="dxa"/>
            </w:tcMar>
          </w:tcPr>
          <w:p w14:paraId="64D67F53" w14:textId="77777777" w:rsidR="00C10ED2" w:rsidRDefault="00000000">
            <w:pPr>
              <w:spacing w:after="0" w:line="252" w:lineRule="auto"/>
            </w:pPr>
            <w:r>
              <w:rPr>
                <w:sz w:val="18"/>
              </w:rPr>
              <w:t>EP8</w:t>
            </w:r>
          </w:p>
        </w:tc>
        <w:tc>
          <w:tcPr>
            <w:tcW w:w="1829" w:type="dxa"/>
            <w:shd w:val="clear" w:color="auto" w:fill="FFFFFF"/>
            <w:tcMar>
              <w:top w:w="65" w:type="dxa"/>
              <w:left w:w="90" w:type="dxa"/>
              <w:bottom w:w="65" w:type="dxa"/>
              <w:right w:w="90" w:type="dxa"/>
            </w:tcMar>
          </w:tcPr>
          <w:p w14:paraId="13DF8B31" w14:textId="77777777" w:rsidR="00C10ED2" w:rsidRDefault="00000000">
            <w:pPr>
              <w:spacing w:after="0" w:line="252" w:lineRule="auto"/>
            </w:pPr>
            <w:r>
              <w:rPr>
                <w:sz w:val="18"/>
              </w:rPr>
              <w:t>1 shared expert domain</w:t>
            </w:r>
          </w:p>
        </w:tc>
        <w:tc>
          <w:tcPr>
            <w:tcW w:w="3802" w:type="dxa"/>
            <w:shd w:val="clear" w:color="auto" w:fill="FFFFFF"/>
            <w:tcMar>
              <w:top w:w="65" w:type="dxa"/>
              <w:left w:w="90" w:type="dxa"/>
              <w:bottom w:w="65" w:type="dxa"/>
              <w:right w:w="90" w:type="dxa"/>
            </w:tcMar>
          </w:tcPr>
          <w:p w14:paraId="01EB89D5" w14:textId="77777777" w:rsidR="00C10ED2" w:rsidRDefault="00000000">
            <w:pPr>
              <w:spacing w:after="0" w:line="252" w:lineRule="auto"/>
            </w:pPr>
            <w:r>
              <w:rPr>
                <w:sz w:val="18"/>
              </w:rPr>
              <w:t>Replicated attention plus distributed experts</w:t>
            </w:r>
          </w:p>
        </w:tc>
      </w:tr>
      <w:tr w:rsidR="00C10ED2" w14:paraId="64F2A6F9" w14:textId="77777777">
        <w:trPr>
          <w:cantSplit/>
          <w:jc w:val="center"/>
        </w:trPr>
        <w:tc>
          <w:tcPr>
            <w:tcW w:w="749" w:type="dxa"/>
            <w:shd w:val="clear" w:color="auto" w:fill="F1F5F7"/>
            <w:tcMar>
              <w:top w:w="65" w:type="dxa"/>
              <w:left w:w="90" w:type="dxa"/>
              <w:bottom w:w="65" w:type="dxa"/>
              <w:right w:w="90" w:type="dxa"/>
            </w:tcMar>
          </w:tcPr>
          <w:p w14:paraId="352D0E47" w14:textId="77777777" w:rsidR="00C10ED2" w:rsidRDefault="00000000">
            <w:pPr>
              <w:spacing w:after="0" w:line="252" w:lineRule="auto"/>
            </w:pPr>
            <w:r>
              <w:rPr>
                <w:b/>
                <w:sz w:val="18"/>
              </w:rPr>
              <w:t>P05</w:t>
            </w:r>
          </w:p>
        </w:tc>
        <w:tc>
          <w:tcPr>
            <w:tcW w:w="1642" w:type="dxa"/>
            <w:shd w:val="clear" w:color="auto" w:fill="F1F5F7"/>
            <w:tcMar>
              <w:top w:w="65" w:type="dxa"/>
              <w:left w:w="90" w:type="dxa"/>
              <w:bottom w:w="65" w:type="dxa"/>
              <w:right w:w="90" w:type="dxa"/>
            </w:tcMar>
          </w:tcPr>
          <w:p w14:paraId="1C899CC7" w14:textId="77777777" w:rsidR="00C10ED2" w:rsidRDefault="00000000">
            <w:pPr>
              <w:spacing w:after="0" w:line="252" w:lineRule="auto"/>
            </w:pPr>
            <w:r>
              <w:rPr>
                <w:sz w:val="18"/>
              </w:rPr>
              <w:t>TP2 / DP4</w:t>
            </w:r>
          </w:p>
        </w:tc>
        <w:tc>
          <w:tcPr>
            <w:tcW w:w="2434" w:type="dxa"/>
            <w:shd w:val="clear" w:color="auto" w:fill="F1F5F7"/>
            <w:tcMar>
              <w:top w:w="65" w:type="dxa"/>
              <w:left w:w="90" w:type="dxa"/>
              <w:bottom w:w="65" w:type="dxa"/>
              <w:right w:w="90" w:type="dxa"/>
            </w:tcMar>
          </w:tcPr>
          <w:p w14:paraId="66502FBE" w14:textId="77777777" w:rsidR="00C10ED2" w:rsidRDefault="00000000">
            <w:pPr>
              <w:spacing w:after="0" w:line="252" w:lineRule="auto"/>
            </w:pPr>
            <w:r>
              <w:rPr>
                <w:sz w:val="18"/>
              </w:rPr>
              <w:t>EP8</w:t>
            </w:r>
          </w:p>
        </w:tc>
        <w:tc>
          <w:tcPr>
            <w:tcW w:w="1829" w:type="dxa"/>
            <w:shd w:val="clear" w:color="auto" w:fill="F1F5F7"/>
            <w:tcMar>
              <w:top w:w="65" w:type="dxa"/>
              <w:left w:w="90" w:type="dxa"/>
              <w:bottom w:w="65" w:type="dxa"/>
              <w:right w:w="90" w:type="dxa"/>
            </w:tcMar>
          </w:tcPr>
          <w:p w14:paraId="2D4487BB" w14:textId="77777777" w:rsidR="00C10ED2" w:rsidRDefault="00000000">
            <w:pPr>
              <w:spacing w:after="0" w:line="252" w:lineRule="auto"/>
            </w:pPr>
            <w:r>
              <w:rPr>
                <w:sz w:val="18"/>
              </w:rPr>
              <w:t>1 shared expert domain</w:t>
            </w:r>
          </w:p>
        </w:tc>
        <w:tc>
          <w:tcPr>
            <w:tcW w:w="3802" w:type="dxa"/>
            <w:shd w:val="clear" w:color="auto" w:fill="F1F5F7"/>
            <w:tcMar>
              <w:top w:w="65" w:type="dxa"/>
              <w:left w:w="90" w:type="dxa"/>
              <w:bottom w:w="65" w:type="dxa"/>
              <w:right w:w="90" w:type="dxa"/>
            </w:tcMar>
          </w:tcPr>
          <w:p w14:paraId="3917E681" w14:textId="77777777" w:rsidR="00C10ED2" w:rsidRDefault="00000000">
            <w:pPr>
              <w:spacing w:after="0" w:line="252" w:lineRule="auto"/>
            </w:pPr>
            <w:r>
              <w:rPr>
                <w:sz w:val="18"/>
              </w:rPr>
              <w:t>Sharded attention with shared expert execution</w:t>
            </w:r>
          </w:p>
        </w:tc>
      </w:tr>
      <w:tr w:rsidR="00C10ED2" w14:paraId="4CDC0908" w14:textId="77777777">
        <w:trPr>
          <w:cantSplit/>
          <w:jc w:val="center"/>
        </w:trPr>
        <w:tc>
          <w:tcPr>
            <w:tcW w:w="749" w:type="dxa"/>
            <w:shd w:val="clear" w:color="auto" w:fill="FFFFFF"/>
            <w:tcMar>
              <w:top w:w="65" w:type="dxa"/>
              <w:left w:w="90" w:type="dxa"/>
              <w:bottom w:w="65" w:type="dxa"/>
              <w:right w:w="90" w:type="dxa"/>
            </w:tcMar>
          </w:tcPr>
          <w:p w14:paraId="4BFC7C91" w14:textId="77777777" w:rsidR="00C10ED2" w:rsidRDefault="00000000">
            <w:pPr>
              <w:spacing w:after="0" w:line="252" w:lineRule="auto"/>
            </w:pPr>
            <w:r>
              <w:rPr>
                <w:b/>
                <w:sz w:val="18"/>
              </w:rPr>
              <w:t>P06</w:t>
            </w:r>
          </w:p>
        </w:tc>
        <w:tc>
          <w:tcPr>
            <w:tcW w:w="1642" w:type="dxa"/>
            <w:shd w:val="clear" w:color="auto" w:fill="FFFFFF"/>
            <w:tcMar>
              <w:top w:w="65" w:type="dxa"/>
              <w:left w:w="90" w:type="dxa"/>
              <w:bottom w:w="65" w:type="dxa"/>
              <w:right w:w="90" w:type="dxa"/>
            </w:tcMar>
          </w:tcPr>
          <w:p w14:paraId="3043A5E9" w14:textId="77777777" w:rsidR="00C10ED2" w:rsidRDefault="00000000">
            <w:pPr>
              <w:spacing w:after="0" w:line="252" w:lineRule="auto"/>
            </w:pPr>
            <w:r>
              <w:rPr>
                <w:sz w:val="18"/>
              </w:rPr>
              <w:t>TP4 / DP2</w:t>
            </w:r>
          </w:p>
        </w:tc>
        <w:tc>
          <w:tcPr>
            <w:tcW w:w="2434" w:type="dxa"/>
            <w:shd w:val="clear" w:color="auto" w:fill="FFFFFF"/>
            <w:tcMar>
              <w:top w:w="65" w:type="dxa"/>
              <w:left w:w="90" w:type="dxa"/>
              <w:bottom w:w="65" w:type="dxa"/>
              <w:right w:w="90" w:type="dxa"/>
            </w:tcMar>
          </w:tcPr>
          <w:p w14:paraId="2E40B051" w14:textId="77777777" w:rsidR="00C10ED2" w:rsidRDefault="00000000">
            <w:pPr>
              <w:spacing w:after="0" w:line="252" w:lineRule="auto"/>
            </w:pPr>
            <w:r>
              <w:rPr>
                <w:sz w:val="18"/>
              </w:rPr>
              <w:t>EP8</w:t>
            </w:r>
          </w:p>
        </w:tc>
        <w:tc>
          <w:tcPr>
            <w:tcW w:w="1829" w:type="dxa"/>
            <w:shd w:val="clear" w:color="auto" w:fill="FFFFFF"/>
            <w:tcMar>
              <w:top w:w="65" w:type="dxa"/>
              <w:left w:w="90" w:type="dxa"/>
              <w:bottom w:w="65" w:type="dxa"/>
              <w:right w:w="90" w:type="dxa"/>
            </w:tcMar>
          </w:tcPr>
          <w:p w14:paraId="02B8D0A5" w14:textId="77777777" w:rsidR="00C10ED2" w:rsidRDefault="00000000">
            <w:pPr>
              <w:spacing w:after="0" w:line="252" w:lineRule="auto"/>
            </w:pPr>
            <w:r>
              <w:rPr>
                <w:sz w:val="18"/>
              </w:rPr>
              <w:t>1 shared expert domain</w:t>
            </w:r>
          </w:p>
        </w:tc>
        <w:tc>
          <w:tcPr>
            <w:tcW w:w="3802" w:type="dxa"/>
            <w:shd w:val="clear" w:color="auto" w:fill="FFFFFF"/>
            <w:tcMar>
              <w:top w:w="65" w:type="dxa"/>
              <w:left w:w="90" w:type="dxa"/>
              <w:bottom w:w="65" w:type="dxa"/>
              <w:right w:w="90" w:type="dxa"/>
            </w:tcMar>
          </w:tcPr>
          <w:p w14:paraId="07290CC8" w14:textId="77777777" w:rsidR="00C10ED2" w:rsidRDefault="00000000">
            <w:pPr>
              <w:spacing w:after="0" w:line="252" w:lineRule="auto"/>
            </w:pPr>
            <w:r>
              <w:rPr>
                <w:sz w:val="18"/>
              </w:rPr>
              <w:t>More attention TP, fewer attention-DP workers</w:t>
            </w:r>
          </w:p>
        </w:tc>
      </w:tr>
      <w:tr w:rsidR="00C10ED2" w14:paraId="11A798A6" w14:textId="77777777">
        <w:trPr>
          <w:cantSplit/>
          <w:jc w:val="center"/>
        </w:trPr>
        <w:tc>
          <w:tcPr>
            <w:tcW w:w="749" w:type="dxa"/>
            <w:shd w:val="clear" w:color="auto" w:fill="F1F5F7"/>
            <w:tcMar>
              <w:top w:w="65" w:type="dxa"/>
              <w:left w:w="90" w:type="dxa"/>
              <w:bottom w:w="65" w:type="dxa"/>
              <w:right w:w="90" w:type="dxa"/>
            </w:tcMar>
          </w:tcPr>
          <w:p w14:paraId="30536777" w14:textId="77777777" w:rsidR="00C10ED2" w:rsidRDefault="00000000">
            <w:pPr>
              <w:spacing w:after="0" w:line="252" w:lineRule="auto"/>
            </w:pPr>
            <w:r>
              <w:rPr>
                <w:b/>
                <w:sz w:val="18"/>
              </w:rPr>
              <w:t>P07</w:t>
            </w:r>
          </w:p>
        </w:tc>
        <w:tc>
          <w:tcPr>
            <w:tcW w:w="1642" w:type="dxa"/>
            <w:shd w:val="clear" w:color="auto" w:fill="F1F5F7"/>
            <w:tcMar>
              <w:top w:w="65" w:type="dxa"/>
              <w:left w:w="90" w:type="dxa"/>
              <w:bottom w:w="65" w:type="dxa"/>
              <w:right w:w="90" w:type="dxa"/>
            </w:tcMar>
          </w:tcPr>
          <w:p w14:paraId="0AB51C8C" w14:textId="77777777" w:rsidR="00C10ED2" w:rsidRDefault="00000000">
            <w:pPr>
              <w:spacing w:after="0" w:line="252" w:lineRule="auto"/>
            </w:pPr>
            <w:r>
              <w:rPr>
                <w:sz w:val="18"/>
              </w:rPr>
              <w:t>TP8 / DP1</w:t>
            </w:r>
          </w:p>
        </w:tc>
        <w:tc>
          <w:tcPr>
            <w:tcW w:w="2434" w:type="dxa"/>
            <w:shd w:val="clear" w:color="auto" w:fill="F1F5F7"/>
            <w:tcMar>
              <w:top w:w="65" w:type="dxa"/>
              <w:left w:w="90" w:type="dxa"/>
              <w:bottom w:w="65" w:type="dxa"/>
              <w:right w:w="90" w:type="dxa"/>
            </w:tcMar>
          </w:tcPr>
          <w:p w14:paraId="6114D1F1" w14:textId="77777777" w:rsidR="00C10ED2" w:rsidRDefault="00000000">
            <w:pPr>
              <w:spacing w:after="0" w:line="252" w:lineRule="auto"/>
            </w:pPr>
            <w:r>
              <w:rPr>
                <w:sz w:val="18"/>
              </w:rPr>
              <w:t>EP8</w:t>
            </w:r>
          </w:p>
        </w:tc>
        <w:tc>
          <w:tcPr>
            <w:tcW w:w="1829" w:type="dxa"/>
            <w:shd w:val="clear" w:color="auto" w:fill="F1F5F7"/>
            <w:tcMar>
              <w:top w:w="65" w:type="dxa"/>
              <w:left w:w="90" w:type="dxa"/>
              <w:bottom w:w="65" w:type="dxa"/>
              <w:right w:w="90" w:type="dxa"/>
            </w:tcMar>
          </w:tcPr>
          <w:p w14:paraId="76C6F565" w14:textId="77777777" w:rsidR="00C10ED2" w:rsidRDefault="00000000">
            <w:pPr>
              <w:spacing w:after="0" w:line="252" w:lineRule="auto"/>
            </w:pPr>
            <w:r>
              <w:rPr>
                <w:sz w:val="18"/>
              </w:rPr>
              <w:t>1 shared expert domain</w:t>
            </w:r>
          </w:p>
        </w:tc>
        <w:tc>
          <w:tcPr>
            <w:tcW w:w="3802" w:type="dxa"/>
            <w:shd w:val="clear" w:color="auto" w:fill="F1F5F7"/>
            <w:tcMar>
              <w:top w:w="65" w:type="dxa"/>
              <w:left w:w="90" w:type="dxa"/>
              <w:bottom w:w="65" w:type="dxa"/>
              <w:right w:w="90" w:type="dxa"/>
            </w:tcMar>
          </w:tcPr>
          <w:p w14:paraId="49C124A5" w14:textId="77777777" w:rsidR="00C10ED2" w:rsidRDefault="00000000">
            <w:pPr>
              <w:spacing w:after="0" w:line="252" w:lineRule="auto"/>
            </w:pPr>
            <w:r>
              <w:rPr>
                <w:sz w:val="18"/>
              </w:rPr>
              <w:t>Attention TP across all cards with experts distributed</w:t>
            </w:r>
          </w:p>
        </w:tc>
      </w:tr>
    </w:tbl>
    <w:p w14:paraId="6597CF73" w14:textId="77777777" w:rsidR="00C10ED2" w:rsidRDefault="00C10ED2">
      <w:pPr>
        <w:spacing w:after="20" w:line="240" w:lineRule="auto"/>
      </w:pPr>
    </w:p>
    <w:p w14:paraId="0BFE62FF" w14:textId="77777777" w:rsidR="00C10ED2" w:rsidRDefault="00000000">
      <w:r>
        <w:t xml:space="preserve">The referenced vLLM EP guide defines EP size as TP × DP in this arrangement. That does </w:t>
      </w:r>
      <w:r>
        <w:rPr>
          <w:b/>
        </w:rPr>
        <w:t>not</w:t>
      </w:r>
      <w:r>
        <w:t xml:space="preserve"> mean multiplying by EP again to count physical GPUs, and it does not mean each expert is tensor-sharded across TP ranks. Save the actual rank groups and layer behavior from the selected release. [R9, R10]</w:t>
      </w:r>
    </w:p>
    <w:p w14:paraId="3928798C" w14:textId="77777777" w:rsidR="00C10ED2" w:rsidRDefault="00000000">
      <w:r>
        <w:t>Reject invalid cells visibly. A model too large for P03 is a capacity result, not a failed benchmark to hide. First compare resident policies, then layer in tiering so that communication changes are not mistaken for HBF gains.</w:t>
      </w:r>
    </w:p>
    <w:p w14:paraId="06085E10" w14:textId="77777777" w:rsidR="00C10ED2" w:rsidRDefault="00000000">
      <w:r>
        <w:t xml:space="preserve">The previous </w:t>
      </w:r>
      <w:proofErr w:type="spellStart"/>
      <w:r>
        <w:t>vLLM</w:t>
      </w:r>
      <w:proofErr w:type="spellEnd"/>
      <w:r>
        <w:t xml:space="preserve"> matrix varies attention TP and shared EP. A different question is whether to split </w:t>
      </w:r>
      <w:r>
        <w:rPr>
          <w:b/>
        </w:rPr>
        <w:t>each expert's matrices</w:t>
      </w:r>
      <w:r>
        <w:t xml:space="preserve"> across multiple ranks while also distributing different experts across groups.</w:t>
      </w:r>
    </w:p>
    <w:p w14:paraId="0A0D4B95" w14:textId="77777777" w:rsidR="00C10ED2" w:rsidRDefault="00000000">
      <w:pPr>
        <w:pStyle w:val="Heading2"/>
      </w:pPr>
      <w:r>
        <w:rPr>
          <w:b w:val="0"/>
        </w:rPr>
        <w:t>True expert-tensor/expert-parallel combinations</w:t>
      </w:r>
    </w:p>
    <w:p w14:paraId="3B193659" w14:textId="77777777" w:rsidR="00C10ED2" w:rsidRDefault="00000000">
      <w:r>
        <w:t xml:space="preserve">For an illustrative eight-rank expert execution group, test </w:t>
      </w:r>
      <w:r>
        <w:rPr>
          <w:b/>
        </w:rPr>
        <w:t>expert-TP × expert-EP = 8</w:t>
      </w:r>
      <w:r>
        <w:t>, where a supported runtime exposes both dimensions. These factors describe expert placement, not an additional eightfold resource multiplier.</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1094"/>
        <w:gridCol w:w="1094"/>
        <w:gridCol w:w="4392"/>
        <w:gridCol w:w="3874"/>
      </w:tblGrid>
      <w:tr w:rsidR="00C10ED2" w14:paraId="1D476FCE" w14:textId="77777777">
        <w:trPr>
          <w:cantSplit/>
          <w:tblHeader/>
          <w:jc w:val="center"/>
        </w:trPr>
        <w:tc>
          <w:tcPr>
            <w:tcW w:w="1094" w:type="dxa"/>
            <w:shd w:val="clear" w:color="auto" w:fill="214C60"/>
            <w:tcMar>
              <w:top w:w="65" w:type="dxa"/>
              <w:left w:w="90" w:type="dxa"/>
              <w:bottom w:w="65" w:type="dxa"/>
              <w:right w:w="90" w:type="dxa"/>
            </w:tcMar>
          </w:tcPr>
          <w:p w14:paraId="5146B60B" w14:textId="77777777" w:rsidR="00C10ED2" w:rsidRDefault="00000000">
            <w:pPr>
              <w:spacing w:after="0" w:line="252" w:lineRule="auto"/>
            </w:pPr>
            <w:r>
              <w:rPr>
                <w:b/>
                <w:color w:val="FFFFFF"/>
                <w:sz w:val="18"/>
              </w:rPr>
              <w:t>Expert TP</w:t>
            </w:r>
          </w:p>
        </w:tc>
        <w:tc>
          <w:tcPr>
            <w:tcW w:w="1094" w:type="dxa"/>
            <w:shd w:val="clear" w:color="auto" w:fill="214C60"/>
            <w:tcMar>
              <w:top w:w="65" w:type="dxa"/>
              <w:left w:w="90" w:type="dxa"/>
              <w:bottom w:w="65" w:type="dxa"/>
              <w:right w:w="90" w:type="dxa"/>
            </w:tcMar>
          </w:tcPr>
          <w:p w14:paraId="20C2A94D" w14:textId="77777777" w:rsidR="00C10ED2" w:rsidRDefault="00000000">
            <w:pPr>
              <w:spacing w:after="0" w:line="252" w:lineRule="auto"/>
            </w:pPr>
            <w:r>
              <w:rPr>
                <w:b/>
                <w:color w:val="FFFFFF"/>
                <w:sz w:val="18"/>
              </w:rPr>
              <w:t>Expert EP</w:t>
            </w:r>
          </w:p>
        </w:tc>
        <w:tc>
          <w:tcPr>
            <w:tcW w:w="4392" w:type="dxa"/>
            <w:shd w:val="clear" w:color="auto" w:fill="214C60"/>
            <w:tcMar>
              <w:top w:w="65" w:type="dxa"/>
              <w:left w:w="90" w:type="dxa"/>
              <w:bottom w:w="65" w:type="dxa"/>
              <w:right w:w="90" w:type="dxa"/>
            </w:tcMar>
          </w:tcPr>
          <w:p w14:paraId="66E5B8A0" w14:textId="77777777" w:rsidR="00C10ED2" w:rsidRDefault="00000000">
            <w:pPr>
              <w:spacing w:after="0" w:line="252" w:lineRule="auto"/>
            </w:pPr>
            <w:r>
              <w:rPr>
                <w:b/>
                <w:color w:val="FFFFFF"/>
                <w:sz w:val="18"/>
              </w:rPr>
              <w:t>Meaning</w:t>
            </w:r>
          </w:p>
        </w:tc>
        <w:tc>
          <w:tcPr>
            <w:tcW w:w="3874" w:type="dxa"/>
            <w:shd w:val="clear" w:color="auto" w:fill="214C60"/>
            <w:tcMar>
              <w:top w:w="65" w:type="dxa"/>
              <w:left w:w="90" w:type="dxa"/>
              <w:bottom w:w="65" w:type="dxa"/>
              <w:right w:w="90" w:type="dxa"/>
            </w:tcMar>
          </w:tcPr>
          <w:p w14:paraId="15E8C12C" w14:textId="77777777" w:rsidR="00C10ED2" w:rsidRDefault="00000000">
            <w:pPr>
              <w:spacing w:after="0" w:line="252" w:lineRule="auto"/>
            </w:pPr>
            <w:r>
              <w:rPr>
                <w:b/>
                <w:color w:val="FFFFFF"/>
                <w:sz w:val="18"/>
              </w:rPr>
              <w:t>What to measure</w:t>
            </w:r>
          </w:p>
        </w:tc>
      </w:tr>
      <w:tr w:rsidR="00C10ED2" w14:paraId="1687FCED" w14:textId="77777777">
        <w:trPr>
          <w:cantSplit/>
          <w:jc w:val="center"/>
        </w:trPr>
        <w:tc>
          <w:tcPr>
            <w:tcW w:w="1094" w:type="dxa"/>
            <w:shd w:val="clear" w:color="auto" w:fill="F1F5F7"/>
            <w:tcMar>
              <w:top w:w="65" w:type="dxa"/>
              <w:left w:w="90" w:type="dxa"/>
              <w:bottom w:w="65" w:type="dxa"/>
              <w:right w:w="90" w:type="dxa"/>
            </w:tcMar>
          </w:tcPr>
          <w:p w14:paraId="5898FBDD" w14:textId="77777777" w:rsidR="00C10ED2" w:rsidRDefault="00000000">
            <w:pPr>
              <w:spacing w:after="0" w:line="252" w:lineRule="auto"/>
            </w:pPr>
            <w:r>
              <w:rPr>
                <w:b/>
                <w:sz w:val="18"/>
              </w:rPr>
              <w:t>8</w:t>
            </w:r>
          </w:p>
        </w:tc>
        <w:tc>
          <w:tcPr>
            <w:tcW w:w="1094" w:type="dxa"/>
            <w:shd w:val="clear" w:color="auto" w:fill="F1F5F7"/>
            <w:tcMar>
              <w:top w:w="65" w:type="dxa"/>
              <w:left w:w="90" w:type="dxa"/>
              <w:bottom w:w="65" w:type="dxa"/>
              <w:right w:w="90" w:type="dxa"/>
            </w:tcMar>
          </w:tcPr>
          <w:p w14:paraId="000338D0" w14:textId="77777777" w:rsidR="00C10ED2" w:rsidRDefault="00000000">
            <w:pPr>
              <w:spacing w:after="0" w:line="252" w:lineRule="auto"/>
            </w:pPr>
            <w:r>
              <w:rPr>
                <w:b/>
                <w:sz w:val="18"/>
              </w:rPr>
              <w:t>1</w:t>
            </w:r>
          </w:p>
        </w:tc>
        <w:tc>
          <w:tcPr>
            <w:tcW w:w="4392" w:type="dxa"/>
            <w:shd w:val="clear" w:color="auto" w:fill="F1F5F7"/>
            <w:tcMar>
              <w:top w:w="65" w:type="dxa"/>
              <w:left w:w="90" w:type="dxa"/>
              <w:bottom w:w="65" w:type="dxa"/>
              <w:right w:w="90" w:type="dxa"/>
            </w:tcMar>
          </w:tcPr>
          <w:p w14:paraId="16A729C7" w14:textId="77777777" w:rsidR="00C10ED2" w:rsidRDefault="00000000">
            <w:pPr>
              <w:spacing w:after="0" w:line="252" w:lineRule="auto"/>
            </w:pPr>
            <w:r>
              <w:rPr>
                <w:sz w:val="18"/>
              </w:rPr>
              <w:t>Every expert is tensor-split over eight ranks</w:t>
            </w:r>
          </w:p>
        </w:tc>
        <w:tc>
          <w:tcPr>
            <w:tcW w:w="3874" w:type="dxa"/>
            <w:shd w:val="clear" w:color="auto" w:fill="F1F5F7"/>
            <w:tcMar>
              <w:top w:w="65" w:type="dxa"/>
              <w:left w:w="90" w:type="dxa"/>
              <w:bottom w:w="65" w:type="dxa"/>
              <w:right w:w="90" w:type="dxa"/>
            </w:tcMar>
          </w:tcPr>
          <w:p w14:paraId="25FA8333" w14:textId="77777777" w:rsidR="00C10ED2" w:rsidRDefault="00000000">
            <w:pPr>
              <w:spacing w:after="0" w:line="252" w:lineRule="auto"/>
            </w:pPr>
            <w:r>
              <w:rPr>
                <w:sz w:val="18"/>
              </w:rPr>
              <w:t>Collective cost and per-rank footprint</w:t>
            </w:r>
          </w:p>
        </w:tc>
      </w:tr>
      <w:tr w:rsidR="00C10ED2" w14:paraId="4A4236A5" w14:textId="77777777">
        <w:trPr>
          <w:cantSplit/>
          <w:jc w:val="center"/>
        </w:trPr>
        <w:tc>
          <w:tcPr>
            <w:tcW w:w="1094" w:type="dxa"/>
            <w:shd w:val="clear" w:color="auto" w:fill="FFFFFF"/>
            <w:tcMar>
              <w:top w:w="65" w:type="dxa"/>
              <w:left w:w="90" w:type="dxa"/>
              <w:bottom w:w="65" w:type="dxa"/>
              <w:right w:w="90" w:type="dxa"/>
            </w:tcMar>
          </w:tcPr>
          <w:p w14:paraId="79FEBB07" w14:textId="77777777" w:rsidR="00C10ED2" w:rsidRDefault="00000000">
            <w:pPr>
              <w:spacing w:after="0" w:line="252" w:lineRule="auto"/>
            </w:pPr>
            <w:r>
              <w:rPr>
                <w:b/>
                <w:sz w:val="18"/>
              </w:rPr>
              <w:lastRenderedPageBreak/>
              <w:t>4</w:t>
            </w:r>
          </w:p>
        </w:tc>
        <w:tc>
          <w:tcPr>
            <w:tcW w:w="1094" w:type="dxa"/>
            <w:shd w:val="clear" w:color="auto" w:fill="FFFFFF"/>
            <w:tcMar>
              <w:top w:w="65" w:type="dxa"/>
              <w:left w:w="90" w:type="dxa"/>
              <w:bottom w:w="65" w:type="dxa"/>
              <w:right w:w="90" w:type="dxa"/>
            </w:tcMar>
          </w:tcPr>
          <w:p w14:paraId="3C59FED1" w14:textId="77777777" w:rsidR="00C10ED2" w:rsidRDefault="00000000">
            <w:pPr>
              <w:spacing w:after="0" w:line="252" w:lineRule="auto"/>
            </w:pPr>
            <w:r>
              <w:rPr>
                <w:b/>
                <w:sz w:val="18"/>
              </w:rPr>
              <w:t>2</w:t>
            </w:r>
          </w:p>
        </w:tc>
        <w:tc>
          <w:tcPr>
            <w:tcW w:w="4392" w:type="dxa"/>
            <w:shd w:val="clear" w:color="auto" w:fill="FFFFFF"/>
            <w:tcMar>
              <w:top w:w="65" w:type="dxa"/>
              <w:left w:w="90" w:type="dxa"/>
              <w:bottom w:w="65" w:type="dxa"/>
              <w:right w:w="90" w:type="dxa"/>
            </w:tcMar>
          </w:tcPr>
          <w:p w14:paraId="63917AC1" w14:textId="77777777" w:rsidR="00C10ED2" w:rsidRDefault="00000000">
            <w:pPr>
              <w:spacing w:after="0" w:line="252" w:lineRule="auto"/>
            </w:pPr>
            <w:r>
              <w:rPr>
                <w:sz w:val="18"/>
              </w:rPr>
              <w:t>Two expert-owner groups, four ranks per expert</w:t>
            </w:r>
          </w:p>
        </w:tc>
        <w:tc>
          <w:tcPr>
            <w:tcW w:w="3874" w:type="dxa"/>
            <w:shd w:val="clear" w:color="auto" w:fill="FFFFFF"/>
            <w:tcMar>
              <w:top w:w="65" w:type="dxa"/>
              <w:left w:w="90" w:type="dxa"/>
              <w:bottom w:w="65" w:type="dxa"/>
              <w:right w:w="90" w:type="dxa"/>
            </w:tcMar>
          </w:tcPr>
          <w:p w14:paraId="5F1F2E5B" w14:textId="77777777" w:rsidR="00C10ED2" w:rsidRDefault="00000000">
            <w:pPr>
              <w:spacing w:after="0" w:line="252" w:lineRule="auto"/>
            </w:pPr>
            <w:r>
              <w:rPr>
                <w:sz w:val="18"/>
              </w:rPr>
              <w:t>Balance of dispatch and within-expert synchronization</w:t>
            </w:r>
          </w:p>
        </w:tc>
      </w:tr>
      <w:tr w:rsidR="00C10ED2" w14:paraId="5C530D41" w14:textId="77777777">
        <w:trPr>
          <w:cantSplit/>
          <w:jc w:val="center"/>
        </w:trPr>
        <w:tc>
          <w:tcPr>
            <w:tcW w:w="1094" w:type="dxa"/>
            <w:shd w:val="clear" w:color="auto" w:fill="F1F5F7"/>
            <w:tcMar>
              <w:top w:w="65" w:type="dxa"/>
              <w:left w:w="90" w:type="dxa"/>
              <w:bottom w:w="65" w:type="dxa"/>
              <w:right w:w="90" w:type="dxa"/>
            </w:tcMar>
          </w:tcPr>
          <w:p w14:paraId="69372CC2" w14:textId="77777777" w:rsidR="00C10ED2" w:rsidRDefault="00000000">
            <w:pPr>
              <w:spacing w:after="0" w:line="252" w:lineRule="auto"/>
            </w:pPr>
            <w:r>
              <w:rPr>
                <w:b/>
                <w:sz w:val="18"/>
              </w:rPr>
              <w:t>2</w:t>
            </w:r>
          </w:p>
        </w:tc>
        <w:tc>
          <w:tcPr>
            <w:tcW w:w="1094" w:type="dxa"/>
            <w:shd w:val="clear" w:color="auto" w:fill="F1F5F7"/>
            <w:tcMar>
              <w:top w:w="65" w:type="dxa"/>
              <w:left w:w="90" w:type="dxa"/>
              <w:bottom w:w="65" w:type="dxa"/>
              <w:right w:w="90" w:type="dxa"/>
            </w:tcMar>
          </w:tcPr>
          <w:p w14:paraId="04BCFFFF" w14:textId="77777777" w:rsidR="00C10ED2" w:rsidRDefault="00000000">
            <w:pPr>
              <w:spacing w:after="0" w:line="252" w:lineRule="auto"/>
            </w:pPr>
            <w:r>
              <w:rPr>
                <w:b/>
                <w:sz w:val="18"/>
              </w:rPr>
              <w:t>4</w:t>
            </w:r>
          </w:p>
        </w:tc>
        <w:tc>
          <w:tcPr>
            <w:tcW w:w="4392" w:type="dxa"/>
            <w:shd w:val="clear" w:color="auto" w:fill="F1F5F7"/>
            <w:tcMar>
              <w:top w:w="65" w:type="dxa"/>
              <w:left w:w="90" w:type="dxa"/>
              <w:bottom w:w="65" w:type="dxa"/>
              <w:right w:w="90" w:type="dxa"/>
            </w:tcMar>
          </w:tcPr>
          <w:p w14:paraId="61B5943B" w14:textId="77777777" w:rsidR="00C10ED2" w:rsidRDefault="00000000">
            <w:pPr>
              <w:spacing w:after="0" w:line="252" w:lineRule="auto"/>
            </w:pPr>
            <w:r>
              <w:rPr>
                <w:sz w:val="18"/>
              </w:rPr>
              <w:t>Four expert-owner groups, two ranks per expert</w:t>
            </w:r>
          </w:p>
        </w:tc>
        <w:tc>
          <w:tcPr>
            <w:tcW w:w="3874" w:type="dxa"/>
            <w:shd w:val="clear" w:color="auto" w:fill="F1F5F7"/>
            <w:tcMar>
              <w:top w:w="65" w:type="dxa"/>
              <w:left w:w="90" w:type="dxa"/>
              <w:bottom w:w="65" w:type="dxa"/>
              <w:right w:w="90" w:type="dxa"/>
            </w:tcMar>
          </w:tcPr>
          <w:p w14:paraId="0E0476ED" w14:textId="77777777" w:rsidR="00C10ED2" w:rsidRDefault="00000000">
            <w:pPr>
              <w:spacing w:after="0" w:line="252" w:lineRule="auto"/>
            </w:pPr>
            <w:r>
              <w:rPr>
                <w:sz w:val="18"/>
              </w:rPr>
              <w:t>Local group placement and communication overlap</w:t>
            </w:r>
          </w:p>
        </w:tc>
      </w:tr>
      <w:tr w:rsidR="00C10ED2" w14:paraId="72B1DF7A" w14:textId="77777777">
        <w:trPr>
          <w:cantSplit/>
          <w:jc w:val="center"/>
        </w:trPr>
        <w:tc>
          <w:tcPr>
            <w:tcW w:w="1094" w:type="dxa"/>
            <w:shd w:val="clear" w:color="auto" w:fill="FFFFFF"/>
            <w:tcMar>
              <w:top w:w="65" w:type="dxa"/>
              <w:left w:w="90" w:type="dxa"/>
              <w:bottom w:w="65" w:type="dxa"/>
              <w:right w:w="90" w:type="dxa"/>
            </w:tcMar>
          </w:tcPr>
          <w:p w14:paraId="7930686D" w14:textId="77777777" w:rsidR="00C10ED2" w:rsidRDefault="00000000">
            <w:pPr>
              <w:spacing w:after="0" w:line="252" w:lineRule="auto"/>
            </w:pPr>
            <w:r>
              <w:rPr>
                <w:b/>
                <w:sz w:val="18"/>
              </w:rPr>
              <w:t>1</w:t>
            </w:r>
          </w:p>
        </w:tc>
        <w:tc>
          <w:tcPr>
            <w:tcW w:w="1094" w:type="dxa"/>
            <w:shd w:val="clear" w:color="auto" w:fill="FFFFFF"/>
            <w:tcMar>
              <w:top w:w="65" w:type="dxa"/>
              <w:left w:w="90" w:type="dxa"/>
              <w:bottom w:w="65" w:type="dxa"/>
              <w:right w:w="90" w:type="dxa"/>
            </w:tcMar>
          </w:tcPr>
          <w:p w14:paraId="51231A6D" w14:textId="77777777" w:rsidR="00C10ED2" w:rsidRDefault="00000000">
            <w:pPr>
              <w:spacing w:after="0" w:line="252" w:lineRule="auto"/>
            </w:pPr>
            <w:r>
              <w:rPr>
                <w:b/>
                <w:sz w:val="18"/>
              </w:rPr>
              <w:t>8</w:t>
            </w:r>
          </w:p>
        </w:tc>
        <w:tc>
          <w:tcPr>
            <w:tcW w:w="4392" w:type="dxa"/>
            <w:shd w:val="clear" w:color="auto" w:fill="FFFFFF"/>
            <w:tcMar>
              <w:top w:w="65" w:type="dxa"/>
              <w:left w:w="90" w:type="dxa"/>
              <w:bottom w:w="65" w:type="dxa"/>
              <w:right w:w="90" w:type="dxa"/>
            </w:tcMar>
          </w:tcPr>
          <w:p w14:paraId="4AB9B8F7" w14:textId="77777777" w:rsidR="00C10ED2" w:rsidRDefault="00000000">
            <w:pPr>
              <w:spacing w:after="0" w:line="252" w:lineRule="auto"/>
            </w:pPr>
            <w:r>
              <w:rPr>
                <w:sz w:val="18"/>
              </w:rPr>
              <w:t>Full individual experts distributed across ranks</w:t>
            </w:r>
          </w:p>
        </w:tc>
        <w:tc>
          <w:tcPr>
            <w:tcW w:w="3874" w:type="dxa"/>
            <w:shd w:val="clear" w:color="auto" w:fill="FFFFFF"/>
            <w:tcMar>
              <w:top w:w="65" w:type="dxa"/>
              <w:left w:w="90" w:type="dxa"/>
              <w:bottom w:w="65" w:type="dxa"/>
              <w:right w:w="90" w:type="dxa"/>
            </w:tcMar>
          </w:tcPr>
          <w:p w14:paraId="51F9AEC0" w14:textId="77777777" w:rsidR="00C10ED2" w:rsidRDefault="00000000">
            <w:pPr>
              <w:spacing w:after="0" w:line="252" w:lineRule="auto"/>
            </w:pPr>
            <w:r>
              <w:rPr>
                <w:sz w:val="18"/>
              </w:rPr>
              <w:t>Dispatch/combine tails and expert-load imbalance</w:t>
            </w:r>
          </w:p>
        </w:tc>
      </w:tr>
    </w:tbl>
    <w:p w14:paraId="2CD74275" w14:textId="77777777" w:rsidR="00C10ED2" w:rsidRDefault="00C10ED2">
      <w:pPr>
        <w:spacing w:after="20" w:line="240" w:lineRule="auto"/>
      </w:pPr>
    </w:p>
    <w:p w14:paraId="591D5500" w14:textId="77777777" w:rsidR="00C10ED2" w:rsidRDefault="00000000">
      <w:r>
        <w:t>TensorRT-LLM documents an expert TP/EP hybrid concept, but the available controls differ by backend, model, and release. Do not transfer its flags or semantics to vLLM or ATMOS without validation. ATMOS rows remain modeled or unsupported until its runtime provides the required operations. [R11]</w:t>
      </w:r>
    </w:p>
    <w:p w14:paraId="5552BA50" w14:textId="77777777" w:rsidR="00C10ED2" w:rsidRDefault="00000000">
      <w:pPr>
        <w:pStyle w:val="Heading2"/>
      </w:pPr>
      <w:r>
        <w:rPr>
          <w:b w:val="0"/>
        </w:rPr>
        <w:t>Selected follow-on topologies</w:t>
      </w:r>
    </w:p>
    <w:p w14:paraId="61C27CAE" w14:textId="77777777" w:rsidR="00C10ED2" w:rsidRDefault="00000000">
      <w:r>
        <w:rPr>
          <w:b/>
        </w:rPr>
        <w:t>Two nodes:</w:t>
      </w:r>
      <w:r>
        <w:t xml:space="preserve"> Compare independent node-local serving groups against one group spanning both nodes. Keep frequent TP traffic inside a fast local domain where feasible, but test rather than assume the best mapping.</w:t>
      </w:r>
    </w:p>
    <w:p w14:paraId="7D361572" w14:textId="77777777" w:rsidR="00C10ED2" w:rsidRDefault="00000000">
      <w:r>
        <w:rPr>
          <w:b/>
        </w:rPr>
        <w:t>PP alternative:</w:t>
      </w:r>
      <w:r>
        <w:t xml:space="preserve"> Compare layer-stage handoff across nodes with wide TP/EP. Record pipeline idle time, microbatch behavior, memory fit, and synchronization. PP/EP combinations require their own runtime support check.</w:t>
      </w:r>
    </w:p>
    <w:p w14:paraId="1EE1A862" w14:textId="77777777" w:rsidR="00C10ED2" w:rsidRDefault="00000000">
      <w:r>
        <w:rPr>
          <w:b/>
        </w:rPr>
        <w:t>Prefill/decode separation:</w:t>
      </w:r>
      <w:r>
        <w:t xml:space="preserve"> Compare colocated execution with separate homogeneous worker pools. Measure KV-transfer size, latency, conversion cost, and network contention. Mixed RTX-prefill/ATMOS-decode is a later feasibility study: matching API shape does not guarantee matching KV representation or model numerics. [R16]</w:t>
      </w:r>
    </w:p>
    <w:p w14:paraId="520575B7" w14:textId="77777777" w:rsidR="00C10ED2" w:rsidRDefault="00000000">
      <w:r>
        <w:rPr>
          <w:b/>
        </w:rPr>
        <w:t>Rack domain:</w:t>
      </w:r>
      <w:r>
        <w:t xml:space="preserve"> Model the actual scale-up boundary and cross-rack links. Do not assign NVLink-class bandwidth to an RTX PCIe server. Validate two real nodes before promoting larger-scale predictions.</w:t>
      </w:r>
    </w:p>
    <w:p w14:paraId="3681DD93" w14:textId="77777777" w:rsidR="00C10ED2" w:rsidRDefault="00000000">
      <w:r>
        <w:rPr>
          <w:b/>
        </w:rPr>
        <w:t>ATMOS replication hypothesis:</w:t>
      </w:r>
      <w:r>
        <w:t xml:space="preserve"> A full model in HBF may make smaller serving groups possible. Demonstrate working-memory fit, operator support, compute capacity, and latency before claiming independent replicas or reduced communication.</w:t>
      </w:r>
    </w:p>
    <w:p w14:paraId="31C06FC9" w14:textId="77777777" w:rsidR="00C10ED2" w:rsidRDefault="00000000">
      <w:r>
        <w:t>Placement changes where the required experts execute; it must not silently change which experts the model selects. Use real token routing when scoring output correctness. Frozen routing replay isolates data movement but is not an end-to-end quality test.</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211F0D21" w14:textId="77777777">
        <w:trPr>
          <w:cantSplit/>
          <w:tblHeader/>
          <w:jc w:val="center"/>
        </w:trPr>
        <w:tc>
          <w:tcPr>
            <w:tcW w:w="2520" w:type="dxa"/>
            <w:shd w:val="clear" w:color="auto" w:fill="214C60"/>
            <w:tcMar>
              <w:top w:w="65" w:type="dxa"/>
              <w:left w:w="90" w:type="dxa"/>
              <w:bottom w:w="65" w:type="dxa"/>
              <w:right w:w="90" w:type="dxa"/>
            </w:tcMar>
          </w:tcPr>
          <w:p w14:paraId="3E8D3C6C" w14:textId="77777777" w:rsidR="00C10ED2" w:rsidRDefault="00000000">
            <w:pPr>
              <w:spacing w:after="0" w:line="252" w:lineRule="auto"/>
            </w:pPr>
            <w:r>
              <w:rPr>
                <w:b/>
                <w:color w:val="FFFFFF"/>
                <w:sz w:val="18"/>
              </w:rPr>
              <w:t>Policy</w:t>
            </w:r>
          </w:p>
        </w:tc>
        <w:tc>
          <w:tcPr>
            <w:tcW w:w="3974" w:type="dxa"/>
            <w:shd w:val="clear" w:color="auto" w:fill="214C60"/>
            <w:tcMar>
              <w:top w:w="65" w:type="dxa"/>
              <w:left w:w="90" w:type="dxa"/>
              <w:bottom w:w="65" w:type="dxa"/>
              <w:right w:w="90" w:type="dxa"/>
            </w:tcMar>
          </w:tcPr>
          <w:p w14:paraId="4B53E33C" w14:textId="77777777" w:rsidR="00C10ED2" w:rsidRDefault="00000000">
            <w:pPr>
              <w:spacing w:after="0" w:line="252" w:lineRule="auto"/>
            </w:pPr>
            <w:r>
              <w:rPr>
                <w:b/>
                <w:color w:val="FFFFFF"/>
                <w:sz w:val="18"/>
              </w:rPr>
              <w:t>Proposed experiment</w:t>
            </w:r>
          </w:p>
        </w:tc>
        <w:tc>
          <w:tcPr>
            <w:tcW w:w="3960" w:type="dxa"/>
            <w:shd w:val="clear" w:color="auto" w:fill="214C60"/>
            <w:tcMar>
              <w:top w:w="65" w:type="dxa"/>
              <w:left w:w="90" w:type="dxa"/>
              <w:bottom w:w="65" w:type="dxa"/>
              <w:right w:w="90" w:type="dxa"/>
            </w:tcMar>
          </w:tcPr>
          <w:p w14:paraId="6C415321" w14:textId="77777777" w:rsidR="00C10ED2" w:rsidRDefault="00000000">
            <w:pPr>
              <w:spacing w:after="0" w:line="252" w:lineRule="auto"/>
            </w:pPr>
            <w:r>
              <w:rPr>
                <w:b/>
                <w:color w:val="FFFFFF"/>
                <w:sz w:val="18"/>
              </w:rPr>
              <w:t>Cost or risk to expose</w:t>
            </w:r>
          </w:p>
        </w:tc>
      </w:tr>
      <w:tr w:rsidR="00C10ED2" w14:paraId="5953244B" w14:textId="77777777">
        <w:trPr>
          <w:cantSplit/>
          <w:jc w:val="center"/>
        </w:trPr>
        <w:tc>
          <w:tcPr>
            <w:tcW w:w="2520" w:type="dxa"/>
            <w:shd w:val="clear" w:color="auto" w:fill="F1F5F7"/>
            <w:tcMar>
              <w:top w:w="65" w:type="dxa"/>
              <w:left w:w="90" w:type="dxa"/>
              <w:bottom w:w="65" w:type="dxa"/>
              <w:right w:w="90" w:type="dxa"/>
            </w:tcMar>
          </w:tcPr>
          <w:p w14:paraId="3F47734B" w14:textId="77777777" w:rsidR="00C10ED2" w:rsidRDefault="00000000">
            <w:pPr>
              <w:spacing w:after="0" w:line="252" w:lineRule="auto"/>
            </w:pPr>
            <w:r>
              <w:rPr>
                <w:b/>
                <w:sz w:val="18"/>
              </w:rPr>
              <w:t>E01 — Static placement</w:t>
            </w:r>
          </w:p>
        </w:tc>
        <w:tc>
          <w:tcPr>
            <w:tcW w:w="3974" w:type="dxa"/>
            <w:shd w:val="clear" w:color="auto" w:fill="F1F5F7"/>
            <w:tcMar>
              <w:top w:w="65" w:type="dxa"/>
              <w:left w:w="90" w:type="dxa"/>
              <w:bottom w:w="65" w:type="dxa"/>
              <w:right w:w="90" w:type="dxa"/>
            </w:tcMar>
          </w:tcPr>
          <w:p w14:paraId="331EE8F3" w14:textId="77777777" w:rsidR="00C10ED2" w:rsidRDefault="00000000">
            <w:pPr>
              <w:spacing w:after="0" w:line="252" w:lineRule="auto"/>
            </w:pPr>
            <w:r>
              <w:rPr>
                <w:sz w:val="18"/>
              </w:rPr>
              <w:t>Compare supported contiguous and round-robin assignments</w:t>
            </w:r>
          </w:p>
        </w:tc>
        <w:tc>
          <w:tcPr>
            <w:tcW w:w="3960" w:type="dxa"/>
            <w:shd w:val="clear" w:color="auto" w:fill="F1F5F7"/>
            <w:tcMar>
              <w:top w:w="65" w:type="dxa"/>
              <w:left w:w="90" w:type="dxa"/>
              <w:bottom w:w="65" w:type="dxa"/>
              <w:right w:w="90" w:type="dxa"/>
            </w:tcMar>
          </w:tcPr>
          <w:p w14:paraId="43DB90E9" w14:textId="77777777" w:rsidR="00C10ED2" w:rsidRDefault="00000000">
            <w:pPr>
              <w:spacing w:after="0" w:line="252" w:lineRule="auto"/>
            </w:pPr>
            <w:r>
              <w:rPr>
                <w:sz w:val="18"/>
              </w:rPr>
              <w:t>Layer-specific skew and unequal expert bytes</w:t>
            </w:r>
          </w:p>
        </w:tc>
      </w:tr>
      <w:tr w:rsidR="00C10ED2" w14:paraId="5E776ECA" w14:textId="77777777">
        <w:trPr>
          <w:cantSplit/>
          <w:jc w:val="center"/>
        </w:trPr>
        <w:tc>
          <w:tcPr>
            <w:tcW w:w="2520" w:type="dxa"/>
            <w:shd w:val="clear" w:color="auto" w:fill="FFFFFF"/>
            <w:tcMar>
              <w:top w:w="65" w:type="dxa"/>
              <w:left w:w="90" w:type="dxa"/>
              <w:bottom w:w="65" w:type="dxa"/>
              <w:right w:w="90" w:type="dxa"/>
            </w:tcMar>
          </w:tcPr>
          <w:p w14:paraId="65A42F6E" w14:textId="77777777" w:rsidR="00C10ED2" w:rsidRDefault="00000000">
            <w:pPr>
              <w:spacing w:after="0" w:line="252" w:lineRule="auto"/>
            </w:pPr>
            <w:r>
              <w:rPr>
                <w:b/>
                <w:sz w:val="18"/>
              </w:rPr>
              <w:t>E02 — Offline balanced placement</w:t>
            </w:r>
          </w:p>
        </w:tc>
        <w:tc>
          <w:tcPr>
            <w:tcW w:w="3974" w:type="dxa"/>
            <w:shd w:val="clear" w:color="auto" w:fill="FFFFFF"/>
            <w:tcMar>
              <w:top w:w="65" w:type="dxa"/>
              <w:left w:w="90" w:type="dxa"/>
              <w:bottom w:w="65" w:type="dxa"/>
              <w:right w:w="90" w:type="dxa"/>
            </w:tcMar>
          </w:tcPr>
          <w:p w14:paraId="66BC7529" w14:textId="77777777" w:rsidR="00C10ED2" w:rsidRDefault="00000000">
            <w:pPr>
              <w:spacing w:after="0" w:line="252" w:lineRule="auto"/>
            </w:pPr>
            <w:r>
              <w:rPr>
                <w:sz w:val="18"/>
              </w:rPr>
              <w:t>Use a training portion of the trace to balance bytes, expected compute, and communication; evaluate on held-out traffic</w:t>
            </w:r>
          </w:p>
        </w:tc>
        <w:tc>
          <w:tcPr>
            <w:tcW w:w="3960" w:type="dxa"/>
            <w:shd w:val="clear" w:color="auto" w:fill="FFFFFF"/>
            <w:tcMar>
              <w:top w:w="65" w:type="dxa"/>
              <w:left w:w="90" w:type="dxa"/>
              <w:bottom w:w="65" w:type="dxa"/>
              <w:right w:w="90" w:type="dxa"/>
            </w:tcMar>
          </w:tcPr>
          <w:p w14:paraId="66E79CCE" w14:textId="77777777" w:rsidR="00C10ED2" w:rsidRDefault="00000000">
            <w:pPr>
              <w:spacing w:after="0" w:line="252" w:lineRule="auto"/>
            </w:pPr>
            <w:r>
              <w:rPr>
                <w:sz w:val="18"/>
              </w:rPr>
              <w:t>Overfitting the mapping to the measured trace</w:t>
            </w:r>
          </w:p>
        </w:tc>
      </w:tr>
      <w:tr w:rsidR="00C10ED2" w14:paraId="6C40ADC0" w14:textId="77777777">
        <w:trPr>
          <w:cantSplit/>
          <w:jc w:val="center"/>
        </w:trPr>
        <w:tc>
          <w:tcPr>
            <w:tcW w:w="2520" w:type="dxa"/>
            <w:shd w:val="clear" w:color="auto" w:fill="F1F5F7"/>
            <w:tcMar>
              <w:top w:w="65" w:type="dxa"/>
              <w:left w:w="90" w:type="dxa"/>
              <w:bottom w:w="65" w:type="dxa"/>
              <w:right w:w="90" w:type="dxa"/>
            </w:tcMar>
          </w:tcPr>
          <w:p w14:paraId="26E22110" w14:textId="77777777" w:rsidR="00C10ED2" w:rsidRDefault="00000000">
            <w:pPr>
              <w:spacing w:after="0" w:line="252" w:lineRule="auto"/>
            </w:pPr>
            <w:r>
              <w:rPr>
                <w:b/>
                <w:sz w:val="18"/>
              </w:rPr>
              <w:t>E03 — Topology-aware locality</w:t>
            </w:r>
          </w:p>
        </w:tc>
        <w:tc>
          <w:tcPr>
            <w:tcW w:w="3974" w:type="dxa"/>
            <w:shd w:val="clear" w:color="auto" w:fill="F1F5F7"/>
            <w:tcMar>
              <w:top w:w="65" w:type="dxa"/>
              <w:left w:w="90" w:type="dxa"/>
              <w:bottom w:w="65" w:type="dxa"/>
              <w:right w:w="90" w:type="dxa"/>
            </w:tcMar>
          </w:tcPr>
          <w:p w14:paraId="4C1B28F2" w14:textId="77777777" w:rsidR="00C10ED2" w:rsidRDefault="00000000">
            <w:pPr>
              <w:spacing w:after="0" w:line="252" w:lineRule="auto"/>
            </w:pPr>
            <w:r>
              <w:rPr>
                <w:sz w:val="18"/>
              </w:rPr>
              <w:t>Map expert owners and replicas to measured GPU/NIC/NUMA domains</w:t>
            </w:r>
          </w:p>
        </w:tc>
        <w:tc>
          <w:tcPr>
            <w:tcW w:w="3960" w:type="dxa"/>
            <w:shd w:val="clear" w:color="auto" w:fill="F1F5F7"/>
            <w:tcMar>
              <w:top w:w="65" w:type="dxa"/>
              <w:left w:w="90" w:type="dxa"/>
              <w:bottom w:w="65" w:type="dxa"/>
              <w:right w:w="90" w:type="dxa"/>
            </w:tcMar>
          </w:tcPr>
          <w:p w14:paraId="48FEA65A" w14:textId="77777777" w:rsidR="00C10ED2" w:rsidRDefault="00000000">
            <w:pPr>
              <w:spacing w:after="0" w:line="252" w:lineRule="auto"/>
            </w:pPr>
            <w:r>
              <w:rPr>
                <w:sz w:val="18"/>
              </w:rPr>
              <w:t>Less network traffic can produce compute hotspots</w:t>
            </w:r>
          </w:p>
        </w:tc>
      </w:tr>
      <w:tr w:rsidR="00C10ED2" w14:paraId="4E7BA5D2" w14:textId="77777777">
        <w:trPr>
          <w:cantSplit/>
          <w:jc w:val="center"/>
        </w:trPr>
        <w:tc>
          <w:tcPr>
            <w:tcW w:w="2520" w:type="dxa"/>
            <w:shd w:val="clear" w:color="auto" w:fill="FFFFFF"/>
            <w:tcMar>
              <w:top w:w="65" w:type="dxa"/>
              <w:left w:w="90" w:type="dxa"/>
              <w:bottom w:w="65" w:type="dxa"/>
              <w:right w:w="90" w:type="dxa"/>
            </w:tcMar>
          </w:tcPr>
          <w:p w14:paraId="08567D8A" w14:textId="77777777" w:rsidR="00C10ED2" w:rsidRDefault="00000000">
            <w:pPr>
              <w:spacing w:after="0" w:line="252" w:lineRule="auto"/>
            </w:pPr>
            <w:r>
              <w:rPr>
                <w:b/>
                <w:sz w:val="18"/>
              </w:rPr>
              <w:t>E04 — Hot-expert replication</w:t>
            </w:r>
          </w:p>
        </w:tc>
        <w:tc>
          <w:tcPr>
            <w:tcW w:w="3974" w:type="dxa"/>
            <w:shd w:val="clear" w:color="auto" w:fill="FFFFFF"/>
            <w:tcMar>
              <w:top w:w="65" w:type="dxa"/>
              <w:left w:w="90" w:type="dxa"/>
              <w:bottom w:w="65" w:type="dxa"/>
              <w:right w:w="90" w:type="dxa"/>
            </w:tcMar>
          </w:tcPr>
          <w:p w14:paraId="791AC210" w14:textId="77777777" w:rsidR="00C10ED2" w:rsidRDefault="00000000">
            <w:pPr>
              <w:spacing w:after="0" w:line="252" w:lineRule="auto"/>
            </w:pPr>
            <w:r>
              <w:rPr>
                <w:sz w:val="18"/>
              </w:rPr>
              <w:t>Replicate selected expert identities within a fixed extra-memory budget</w:t>
            </w:r>
          </w:p>
        </w:tc>
        <w:tc>
          <w:tcPr>
            <w:tcW w:w="3960" w:type="dxa"/>
            <w:shd w:val="clear" w:color="auto" w:fill="FFFFFF"/>
            <w:tcMar>
              <w:top w:w="65" w:type="dxa"/>
              <w:left w:w="90" w:type="dxa"/>
              <w:bottom w:w="65" w:type="dxa"/>
              <w:right w:w="90" w:type="dxa"/>
            </w:tcMar>
          </w:tcPr>
          <w:p w14:paraId="1293E317" w14:textId="77777777" w:rsidR="00C10ED2" w:rsidRDefault="00000000">
            <w:pPr>
              <w:spacing w:after="0" w:line="252" w:lineRule="auto"/>
            </w:pPr>
            <w:r>
              <w:rPr>
                <w:sz w:val="18"/>
              </w:rPr>
              <w:t>Replica bytes compete with KV; account for initialization and updates</w:t>
            </w:r>
          </w:p>
        </w:tc>
      </w:tr>
      <w:tr w:rsidR="00C10ED2" w14:paraId="07E0DFBF" w14:textId="77777777">
        <w:trPr>
          <w:cantSplit/>
          <w:jc w:val="center"/>
        </w:trPr>
        <w:tc>
          <w:tcPr>
            <w:tcW w:w="2520" w:type="dxa"/>
            <w:shd w:val="clear" w:color="auto" w:fill="F1F5F7"/>
            <w:tcMar>
              <w:top w:w="65" w:type="dxa"/>
              <w:left w:w="90" w:type="dxa"/>
              <w:bottom w:w="65" w:type="dxa"/>
              <w:right w:w="90" w:type="dxa"/>
            </w:tcMar>
          </w:tcPr>
          <w:p w14:paraId="78955987" w14:textId="77777777" w:rsidR="00C10ED2" w:rsidRDefault="00000000">
            <w:pPr>
              <w:spacing w:after="0" w:line="252" w:lineRule="auto"/>
            </w:pPr>
            <w:r>
              <w:rPr>
                <w:b/>
                <w:sz w:val="18"/>
              </w:rPr>
              <w:t>E05 — Online load balancing</w:t>
            </w:r>
          </w:p>
        </w:tc>
        <w:tc>
          <w:tcPr>
            <w:tcW w:w="3974" w:type="dxa"/>
            <w:shd w:val="clear" w:color="auto" w:fill="F1F5F7"/>
            <w:tcMar>
              <w:top w:w="65" w:type="dxa"/>
              <w:left w:w="90" w:type="dxa"/>
              <w:bottom w:w="65" w:type="dxa"/>
              <w:right w:w="90" w:type="dxa"/>
            </w:tcMar>
          </w:tcPr>
          <w:p w14:paraId="149893FF" w14:textId="77777777" w:rsidR="00C10ED2" w:rsidRDefault="00000000">
            <w:pPr>
              <w:spacing w:after="0" w:line="252" w:lineRule="auto"/>
            </w:pPr>
            <w:r>
              <w:rPr>
                <w:sz w:val="18"/>
              </w:rPr>
              <w:t>Reassign/replicate experts at defined intervals with hysteresis</w:t>
            </w:r>
          </w:p>
        </w:tc>
        <w:tc>
          <w:tcPr>
            <w:tcW w:w="3960" w:type="dxa"/>
            <w:shd w:val="clear" w:color="auto" w:fill="F1F5F7"/>
            <w:tcMar>
              <w:top w:w="65" w:type="dxa"/>
              <w:left w:w="90" w:type="dxa"/>
              <w:bottom w:w="65" w:type="dxa"/>
              <w:right w:w="90" w:type="dxa"/>
            </w:tcMar>
          </w:tcPr>
          <w:p w14:paraId="3C724C2B" w14:textId="77777777" w:rsidR="00C10ED2" w:rsidRDefault="00000000">
            <w:pPr>
              <w:spacing w:after="0" w:line="252" w:lineRule="auto"/>
            </w:pPr>
            <w:r>
              <w:rPr>
                <w:sz w:val="18"/>
              </w:rPr>
              <w:t>Migration bytes, transition pauses, stale epochs, and load oscillation</w:t>
            </w:r>
          </w:p>
        </w:tc>
      </w:tr>
      <w:tr w:rsidR="00C10ED2" w14:paraId="1B1B1908" w14:textId="77777777">
        <w:trPr>
          <w:cantSplit/>
          <w:jc w:val="center"/>
        </w:trPr>
        <w:tc>
          <w:tcPr>
            <w:tcW w:w="2520" w:type="dxa"/>
            <w:shd w:val="clear" w:color="auto" w:fill="FFFFFF"/>
            <w:tcMar>
              <w:top w:w="65" w:type="dxa"/>
              <w:left w:w="90" w:type="dxa"/>
              <w:bottom w:w="65" w:type="dxa"/>
              <w:right w:w="90" w:type="dxa"/>
            </w:tcMar>
          </w:tcPr>
          <w:p w14:paraId="58F458DC" w14:textId="77777777" w:rsidR="00C10ED2" w:rsidRDefault="00000000">
            <w:pPr>
              <w:spacing w:after="0" w:line="252" w:lineRule="auto"/>
            </w:pPr>
            <w:r>
              <w:rPr>
                <w:b/>
                <w:sz w:val="18"/>
              </w:rPr>
              <w:t>E06 — Tier-aware admission/prefetch</w:t>
            </w:r>
          </w:p>
        </w:tc>
        <w:tc>
          <w:tcPr>
            <w:tcW w:w="3974" w:type="dxa"/>
            <w:shd w:val="clear" w:color="auto" w:fill="FFFFFF"/>
            <w:tcMar>
              <w:top w:w="65" w:type="dxa"/>
              <w:left w:w="90" w:type="dxa"/>
              <w:bottom w:w="65" w:type="dxa"/>
              <w:right w:w="90" w:type="dxa"/>
            </w:tcMar>
          </w:tcPr>
          <w:p w14:paraId="3101CBC9" w14:textId="77777777" w:rsidR="00C10ED2" w:rsidRDefault="00000000">
            <w:pPr>
              <w:spacing w:after="0" w:line="252" w:lineRule="auto"/>
            </w:pPr>
            <w:r>
              <w:rPr>
                <w:sz w:val="18"/>
              </w:rPr>
              <w:t>Compare LRU baseline with measured-reuse admission and deadline-aware prefetch</w:t>
            </w:r>
          </w:p>
        </w:tc>
        <w:tc>
          <w:tcPr>
            <w:tcW w:w="3960" w:type="dxa"/>
            <w:shd w:val="clear" w:color="auto" w:fill="FFFFFF"/>
            <w:tcMar>
              <w:top w:w="65" w:type="dxa"/>
              <w:left w:w="90" w:type="dxa"/>
              <w:bottom w:w="65" w:type="dxa"/>
              <w:right w:w="90" w:type="dxa"/>
            </w:tcMar>
          </w:tcPr>
          <w:p w14:paraId="2CF3AC05" w14:textId="77777777" w:rsidR="00C10ED2" w:rsidRDefault="00000000">
            <w:pPr>
              <w:spacing w:after="0" w:line="252" w:lineRule="auto"/>
            </w:pPr>
            <w:r>
              <w:rPr>
                <w:sz w:val="18"/>
              </w:rPr>
              <w:t>Wrong prefetch, read amplification, source congestion, and eviction churn</w:t>
            </w:r>
          </w:p>
        </w:tc>
      </w:tr>
      <w:tr w:rsidR="00C10ED2" w14:paraId="1A6D7089" w14:textId="77777777">
        <w:trPr>
          <w:cantSplit/>
          <w:jc w:val="center"/>
        </w:trPr>
        <w:tc>
          <w:tcPr>
            <w:tcW w:w="2520" w:type="dxa"/>
            <w:shd w:val="clear" w:color="auto" w:fill="F1F5F7"/>
            <w:tcMar>
              <w:top w:w="65" w:type="dxa"/>
              <w:left w:w="90" w:type="dxa"/>
              <w:bottom w:w="65" w:type="dxa"/>
              <w:right w:w="90" w:type="dxa"/>
            </w:tcMar>
          </w:tcPr>
          <w:p w14:paraId="799BF9E1" w14:textId="77777777" w:rsidR="00C10ED2" w:rsidRDefault="00000000">
            <w:pPr>
              <w:spacing w:after="0" w:line="252" w:lineRule="auto"/>
            </w:pPr>
            <w:r>
              <w:rPr>
                <w:b/>
                <w:sz w:val="18"/>
              </w:rPr>
              <w:t>E07 — Tile streaming / ring buffering</w:t>
            </w:r>
          </w:p>
        </w:tc>
        <w:tc>
          <w:tcPr>
            <w:tcW w:w="3974" w:type="dxa"/>
            <w:shd w:val="clear" w:color="auto" w:fill="F1F5F7"/>
            <w:tcMar>
              <w:top w:w="65" w:type="dxa"/>
              <w:left w:w="90" w:type="dxa"/>
              <w:bottom w:w="65" w:type="dxa"/>
              <w:right w:w="90" w:type="dxa"/>
            </w:tcMar>
          </w:tcPr>
          <w:p w14:paraId="6FCE32DB" w14:textId="77777777" w:rsidR="00C10ED2" w:rsidRDefault="00000000">
            <w:pPr>
              <w:spacing w:after="0" w:line="252" w:lineRule="auto"/>
            </w:pPr>
            <w:r>
              <w:rPr>
                <w:sz w:val="18"/>
              </w:rPr>
              <w:t>Compare full-expert staging with bounded tiles only on a compatible execution path</w:t>
            </w:r>
          </w:p>
        </w:tc>
        <w:tc>
          <w:tcPr>
            <w:tcW w:w="3960" w:type="dxa"/>
            <w:shd w:val="clear" w:color="auto" w:fill="F1F5F7"/>
            <w:tcMar>
              <w:top w:w="65" w:type="dxa"/>
              <w:left w:w="90" w:type="dxa"/>
              <w:bottom w:w="65" w:type="dxa"/>
              <w:right w:w="90" w:type="dxa"/>
            </w:tcMar>
          </w:tcPr>
          <w:p w14:paraId="54820101" w14:textId="77777777" w:rsidR="00C10ED2" w:rsidRDefault="00000000">
            <w:pPr>
              <w:spacing w:after="0" w:line="252" w:lineRule="auto"/>
            </w:pPr>
            <w:r>
              <w:rPr>
                <w:sz w:val="18"/>
              </w:rPr>
              <w:t>Buffer size, dependency stalls, underflow, synchronization, and limited lookahead</w:t>
            </w:r>
          </w:p>
        </w:tc>
      </w:tr>
    </w:tbl>
    <w:p w14:paraId="73830432" w14:textId="77777777" w:rsidR="00C10ED2" w:rsidRDefault="00C10ED2">
      <w:pPr>
        <w:spacing w:after="20" w:line="240" w:lineRule="auto"/>
      </w:pPr>
    </w:p>
    <w:p w14:paraId="0444D67F" w14:textId="77777777" w:rsidR="00C10ED2" w:rsidRDefault="00000000">
      <w:r>
        <w:lastRenderedPageBreak/>
        <w:t>vLLM documents an expert load balancer and redundant-expert memory overhead. Placement controls and backend compatibility must be checked for the pinned version; these proposed tests are not claims that all strategies are already supported. [R9, R12]</w:t>
      </w:r>
    </w:p>
    <w:p w14:paraId="5FE58201" w14:textId="77777777" w:rsidR="00C10ED2" w:rsidRDefault="00000000">
      <w:pPr>
        <w:pStyle w:val="Heading2"/>
      </w:pPr>
      <w:r>
        <w:rPr>
          <w:b w:val="0"/>
        </w:rPr>
        <w:t>Preserve a fair experiment</w:t>
      </w:r>
    </w:p>
    <w:p w14:paraId="02B93F3A" w14:textId="77777777" w:rsidR="00C10ED2" w:rsidRDefault="00000000">
      <w:r>
        <w:t>Fix the model's top-k and router semantics. A topology-aware policy may select among identical expert replicas; it must not drop or substitute expert identities to keep traffic local. Record actual quality when precision or execution order changes.</w:t>
      </w:r>
    </w:p>
    <w:p w14:paraId="17BB45E7" w14:textId="77777777" w:rsidR="00C10ED2" w:rsidRDefault="00000000">
      <w:r>
        <w:t>Use natural skew, broad access, and shifting popularity. Separate a cold start from warm steady state. Score unique expert/shard loads per batch after coalescing; do not charge a full expert read once per token when the batch shares it.</w:t>
      </w:r>
    </w:p>
    <w:p w14:paraId="06755A62" w14:textId="77777777" w:rsidR="00C10ED2" w:rsidRDefault="00000000">
      <w:r>
        <w:t>Include no-prefetch and implemented-predictor controls. A perfect future-routing oracle is an upper bound only. Rings and prefetch are available design techniques for NVMe as well as HBF; compare both with the strongest practical software path.</w:t>
      </w:r>
    </w:p>
    <w:p w14:paraId="5F191334" w14:textId="77777777" w:rsidR="00C10ED2" w:rsidRDefault="00000000">
      <w:r>
        <w:rPr>
          <w:b/>
        </w:rPr>
        <w:t>Output:</w:t>
      </w:r>
      <w:r>
        <w:t xml:space="preserve"> Which strategy helps, the workload region where it helps, extra memory/transfer costs, correctness results, and the runtime capability needed to support it.</w:t>
      </w:r>
    </w:p>
    <w:p w14:paraId="6002952B" w14:textId="4F054766" w:rsidR="00C10ED2" w:rsidRDefault="00000000">
      <w:pPr>
        <w:pStyle w:val="Heading1"/>
        <w:pageBreakBefore/>
        <w:spacing w:before="0"/>
      </w:pPr>
      <w:r>
        <w:rPr>
          <w:b w:val="0"/>
        </w:rPr>
        <w:lastRenderedPageBreak/>
        <w:t>KV reuse and communication are separate from expert weights</w:t>
      </w:r>
    </w:p>
    <w:p w14:paraId="5E21864F" w14:textId="77777777" w:rsidR="00C10ED2" w:rsidRDefault="00000000">
      <w:r>
        <w:t>KV tests remain in priority 1, but should not be folded into the expert-cache model. KV identity depends on the model, tokenizer, positions, precision, layout, and supported execution configuration. Retained state must be tenant-scoped and versioned. [S1, S2]</w:t>
      </w:r>
    </w:p>
    <w:p w14:paraId="472A6FEC" w14:textId="77777777" w:rsidR="00C10ED2" w:rsidRDefault="00000000">
      <w:pPr>
        <w:pStyle w:val="Heading2"/>
      </w:pPr>
      <w:r>
        <w:rPr>
          <w:b w:val="0"/>
        </w:rPr>
        <w:t>Proposed KV comparisons</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4DF830F8" w14:textId="77777777">
        <w:trPr>
          <w:cantSplit/>
          <w:tblHeader/>
          <w:jc w:val="center"/>
        </w:trPr>
        <w:tc>
          <w:tcPr>
            <w:tcW w:w="2520" w:type="dxa"/>
            <w:shd w:val="clear" w:color="auto" w:fill="214C60"/>
            <w:tcMar>
              <w:top w:w="65" w:type="dxa"/>
              <w:left w:w="90" w:type="dxa"/>
              <w:bottom w:w="65" w:type="dxa"/>
              <w:right w:w="90" w:type="dxa"/>
            </w:tcMar>
          </w:tcPr>
          <w:p w14:paraId="421487CD" w14:textId="77777777" w:rsidR="00C10ED2" w:rsidRDefault="00000000">
            <w:pPr>
              <w:spacing w:after="0" w:line="252" w:lineRule="auto"/>
            </w:pPr>
            <w:r>
              <w:rPr>
                <w:b/>
                <w:color w:val="FFFFFF"/>
                <w:sz w:val="18"/>
              </w:rPr>
              <w:t>Mode</w:t>
            </w:r>
          </w:p>
        </w:tc>
        <w:tc>
          <w:tcPr>
            <w:tcW w:w="3974" w:type="dxa"/>
            <w:shd w:val="clear" w:color="auto" w:fill="214C60"/>
            <w:tcMar>
              <w:top w:w="65" w:type="dxa"/>
              <w:left w:w="90" w:type="dxa"/>
              <w:bottom w:w="65" w:type="dxa"/>
              <w:right w:w="90" w:type="dxa"/>
            </w:tcMar>
          </w:tcPr>
          <w:p w14:paraId="28AA9FDC" w14:textId="77777777" w:rsidR="00C10ED2" w:rsidRDefault="00000000">
            <w:pPr>
              <w:spacing w:after="0" w:line="252" w:lineRule="auto"/>
            </w:pPr>
            <w:r>
              <w:rPr>
                <w:b/>
                <w:color w:val="FFFFFF"/>
                <w:sz w:val="18"/>
              </w:rPr>
              <w:t>What is fixed</w:t>
            </w:r>
          </w:p>
        </w:tc>
        <w:tc>
          <w:tcPr>
            <w:tcW w:w="3960" w:type="dxa"/>
            <w:shd w:val="clear" w:color="auto" w:fill="214C60"/>
            <w:tcMar>
              <w:top w:w="65" w:type="dxa"/>
              <w:left w:w="90" w:type="dxa"/>
              <w:bottom w:w="65" w:type="dxa"/>
              <w:right w:w="90" w:type="dxa"/>
            </w:tcMar>
          </w:tcPr>
          <w:p w14:paraId="34C39357" w14:textId="77777777" w:rsidR="00C10ED2" w:rsidRDefault="00000000">
            <w:pPr>
              <w:spacing w:after="0" w:line="252" w:lineRule="auto"/>
            </w:pPr>
            <w:r>
              <w:rPr>
                <w:b/>
                <w:color w:val="FFFFFF"/>
                <w:sz w:val="18"/>
              </w:rPr>
              <w:t>What it tests</w:t>
            </w:r>
          </w:p>
        </w:tc>
      </w:tr>
      <w:tr w:rsidR="00C10ED2" w14:paraId="179EEA50" w14:textId="77777777">
        <w:trPr>
          <w:cantSplit/>
          <w:jc w:val="center"/>
        </w:trPr>
        <w:tc>
          <w:tcPr>
            <w:tcW w:w="2520" w:type="dxa"/>
            <w:shd w:val="clear" w:color="auto" w:fill="F1F5F7"/>
            <w:tcMar>
              <w:top w:w="65" w:type="dxa"/>
              <w:left w:w="90" w:type="dxa"/>
              <w:bottom w:w="65" w:type="dxa"/>
              <w:right w:w="90" w:type="dxa"/>
            </w:tcMar>
          </w:tcPr>
          <w:p w14:paraId="457B750F" w14:textId="77777777" w:rsidR="00C10ED2" w:rsidRDefault="00000000">
            <w:pPr>
              <w:spacing w:after="0" w:line="252" w:lineRule="auto"/>
            </w:pPr>
            <w:r>
              <w:rPr>
                <w:b/>
                <w:sz w:val="18"/>
              </w:rPr>
              <w:t>K01 — Active KV</w:t>
            </w:r>
          </w:p>
        </w:tc>
        <w:tc>
          <w:tcPr>
            <w:tcW w:w="3974" w:type="dxa"/>
            <w:shd w:val="clear" w:color="auto" w:fill="F1F5F7"/>
            <w:tcMar>
              <w:top w:w="65" w:type="dxa"/>
              <w:left w:w="90" w:type="dxa"/>
              <w:bottom w:w="65" w:type="dxa"/>
              <w:right w:w="90" w:type="dxa"/>
            </w:tcMar>
          </w:tcPr>
          <w:p w14:paraId="2C46878F" w14:textId="77777777" w:rsidR="00C10ED2" w:rsidRDefault="00000000">
            <w:pPr>
              <w:spacing w:after="0" w:line="252" w:lineRule="auto"/>
            </w:pPr>
            <w:r>
              <w:rPr>
                <w:sz w:val="18"/>
              </w:rPr>
              <w:t>Supported attention semantics and prompt/output trace</w:t>
            </w:r>
          </w:p>
        </w:tc>
        <w:tc>
          <w:tcPr>
            <w:tcW w:w="3960" w:type="dxa"/>
            <w:shd w:val="clear" w:color="auto" w:fill="F1F5F7"/>
            <w:tcMar>
              <w:top w:w="65" w:type="dxa"/>
              <w:left w:w="90" w:type="dxa"/>
              <w:bottom w:w="65" w:type="dxa"/>
              <w:right w:w="90" w:type="dxa"/>
            </w:tcMar>
          </w:tcPr>
          <w:p w14:paraId="28CB3AE3" w14:textId="77777777" w:rsidR="00C10ED2" w:rsidRDefault="00000000">
            <w:pPr>
              <w:spacing w:after="0" w:line="252" w:lineRule="auto"/>
            </w:pPr>
            <w:r>
              <w:rPr>
                <w:sz w:val="18"/>
              </w:rPr>
              <w:t>Local working-memory occupancy and decode behavior</w:t>
            </w:r>
          </w:p>
        </w:tc>
      </w:tr>
      <w:tr w:rsidR="00C10ED2" w14:paraId="4A4292DC" w14:textId="77777777">
        <w:trPr>
          <w:cantSplit/>
          <w:jc w:val="center"/>
        </w:trPr>
        <w:tc>
          <w:tcPr>
            <w:tcW w:w="2520" w:type="dxa"/>
            <w:shd w:val="clear" w:color="auto" w:fill="FFFFFF"/>
            <w:tcMar>
              <w:top w:w="65" w:type="dxa"/>
              <w:left w:w="90" w:type="dxa"/>
              <w:bottom w:w="65" w:type="dxa"/>
              <w:right w:w="90" w:type="dxa"/>
            </w:tcMar>
          </w:tcPr>
          <w:p w14:paraId="468FBC5B" w14:textId="77777777" w:rsidR="00C10ED2" w:rsidRDefault="00000000">
            <w:pPr>
              <w:spacing w:after="0" w:line="252" w:lineRule="auto"/>
            </w:pPr>
            <w:r>
              <w:rPr>
                <w:b/>
                <w:sz w:val="18"/>
              </w:rPr>
              <w:t>K02 — Prefix reuse</w:t>
            </w:r>
          </w:p>
        </w:tc>
        <w:tc>
          <w:tcPr>
            <w:tcW w:w="3974" w:type="dxa"/>
            <w:shd w:val="clear" w:color="auto" w:fill="FFFFFF"/>
            <w:tcMar>
              <w:top w:w="65" w:type="dxa"/>
              <w:left w:w="90" w:type="dxa"/>
              <w:bottom w:w="65" w:type="dxa"/>
              <w:right w:w="90" w:type="dxa"/>
            </w:tcMar>
          </w:tcPr>
          <w:p w14:paraId="1339B8DE" w14:textId="77777777" w:rsidR="00C10ED2" w:rsidRDefault="00000000">
            <w:pPr>
              <w:spacing w:after="0" w:line="252" w:lineRule="auto"/>
            </w:pPr>
            <w:r>
              <w:rPr>
                <w:sz w:val="18"/>
              </w:rPr>
              <w:t>Identical reusable prefixes and model identity</w:t>
            </w:r>
          </w:p>
        </w:tc>
        <w:tc>
          <w:tcPr>
            <w:tcW w:w="3960" w:type="dxa"/>
            <w:shd w:val="clear" w:color="auto" w:fill="FFFFFF"/>
            <w:tcMar>
              <w:top w:w="65" w:type="dxa"/>
              <w:left w:w="90" w:type="dxa"/>
              <w:bottom w:w="65" w:type="dxa"/>
              <w:right w:w="90" w:type="dxa"/>
            </w:tcMar>
          </w:tcPr>
          <w:p w14:paraId="2875CCE7" w14:textId="77777777" w:rsidR="00C10ED2" w:rsidRDefault="00000000">
            <w:pPr>
              <w:spacing w:after="0" w:line="252" w:lineRule="auto"/>
            </w:pPr>
            <w:r>
              <w:rPr>
                <w:sz w:val="18"/>
              </w:rPr>
              <w:t>GPU/host/tier hits versus prefill recomputation</w:t>
            </w:r>
          </w:p>
        </w:tc>
      </w:tr>
      <w:tr w:rsidR="00C10ED2" w14:paraId="43DAC586" w14:textId="77777777">
        <w:trPr>
          <w:cantSplit/>
          <w:jc w:val="center"/>
        </w:trPr>
        <w:tc>
          <w:tcPr>
            <w:tcW w:w="2520" w:type="dxa"/>
            <w:shd w:val="clear" w:color="auto" w:fill="F1F5F7"/>
            <w:tcMar>
              <w:top w:w="65" w:type="dxa"/>
              <w:left w:w="90" w:type="dxa"/>
              <w:bottom w:w="65" w:type="dxa"/>
              <w:right w:w="90" w:type="dxa"/>
            </w:tcMar>
          </w:tcPr>
          <w:p w14:paraId="7708CCB3" w14:textId="77777777" w:rsidR="00C10ED2" w:rsidRDefault="00000000">
            <w:pPr>
              <w:spacing w:after="0" w:line="252" w:lineRule="auto"/>
            </w:pPr>
            <w:r>
              <w:rPr>
                <w:b/>
                <w:sz w:val="18"/>
              </w:rPr>
              <w:t>K03 — Pause/resume</w:t>
            </w:r>
          </w:p>
        </w:tc>
        <w:tc>
          <w:tcPr>
            <w:tcW w:w="3974" w:type="dxa"/>
            <w:shd w:val="clear" w:color="auto" w:fill="F1F5F7"/>
            <w:tcMar>
              <w:top w:w="65" w:type="dxa"/>
              <w:left w:w="90" w:type="dxa"/>
              <w:bottom w:w="65" w:type="dxa"/>
              <w:right w:w="90" w:type="dxa"/>
            </w:tcMar>
          </w:tcPr>
          <w:p w14:paraId="27A1D382" w14:textId="77777777" w:rsidR="00C10ED2" w:rsidRDefault="00000000">
            <w:pPr>
              <w:spacing w:after="0" w:line="252" w:lineRule="auto"/>
            </w:pPr>
            <w:r>
              <w:rPr>
                <w:sz w:val="18"/>
              </w:rPr>
              <w:t>Known wait intervals and resume arrivals</w:t>
            </w:r>
          </w:p>
        </w:tc>
        <w:tc>
          <w:tcPr>
            <w:tcW w:w="3960" w:type="dxa"/>
            <w:shd w:val="clear" w:color="auto" w:fill="F1F5F7"/>
            <w:tcMar>
              <w:top w:w="65" w:type="dxa"/>
              <w:left w:w="90" w:type="dxa"/>
              <w:bottom w:w="65" w:type="dxa"/>
              <w:right w:w="90" w:type="dxa"/>
            </w:tcMar>
          </w:tcPr>
          <w:p w14:paraId="063BEC09" w14:textId="77777777" w:rsidR="00C10ED2" w:rsidRDefault="00000000">
            <w:pPr>
              <w:spacing w:after="0" w:line="252" w:lineRule="auto"/>
            </w:pPr>
            <w:r>
              <w:rPr>
                <w:sz w:val="18"/>
              </w:rPr>
              <w:t>Retain versus restore versus recompute, including demotion cost</w:t>
            </w:r>
          </w:p>
        </w:tc>
      </w:tr>
      <w:tr w:rsidR="00C10ED2" w14:paraId="4F12DEC4" w14:textId="77777777">
        <w:trPr>
          <w:cantSplit/>
          <w:jc w:val="center"/>
        </w:trPr>
        <w:tc>
          <w:tcPr>
            <w:tcW w:w="2520" w:type="dxa"/>
            <w:shd w:val="clear" w:color="auto" w:fill="FFFFFF"/>
            <w:tcMar>
              <w:top w:w="65" w:type="dxa"/>
              <w:left w:w="90" w:type="dxa"/>
              <w:bottom w:w="65" w:type="dxa"/>
              <w:right w:w="90" w:type="dxa"/>
            </w:tcMar>
          </w:tcPr>
          <w:p w14:paraId="3AD87E9F" w14:textId="77777777" w:rsidR="00C10ED2" w:rsidRDefault="00000000">
            <w:pPr>
              <w:spacing w:after="0" w:line="252" w:lineRule="auto"/>
            </w:pPr>
            <w:r>
              <w:rPr>
                <w:b/>
                <w:sz w:val="18"/>
              </w:rPr>
              <w:t>K04 — P/D handoff</w:t>
            </w:r>
          </w:p>
        </w:tc>
        <w:tc>
          <w:tcPr>
            <w:tcW w:w="3974" w:type="dxa"/>
            <w:shd w:val="clear" w:color="auto" w:fill="FFFFFF"/>
            <w:tcMar>
              <w:top w:w="65" w:type="dxa"/>
              <w:left w:w="90" w:type="dxa"/>
              <w:bottom w:w="65" w:type="dxa"/>
              <w:right w:w="90" w:type="dxa"/>
            </w:tcMar>
          </w:tcPr>
          <w:p w14:paraId="1E7E648B" w14:textId="77777777" w:rsidR="00C10ED2" w:rsidRDefault="00000000">
            <w:pPr>
              <w:spacing w:after="0" w:line="252" w:lineRule="auto"/>
            </w:pPr>
            <w:r>
              <w:rPr>
                <w:sz w:val="18"/>
              </w:rPr>
              <w:t>Same model and validated KV compatibility</w:t>
            </w:r>
          </w:p>
        </w:tc>
        <w:tc>
          <w:tcPr>
            <w:tcW w:w="3960" w:type="dxa"/>
            <w:shd w:val="clear" w:color="auto" w:fill="FFFFFF"/>
            <w:tcMar>
              <w:top w:w="65" w:type="dxa"/>
              <w:left w:w="90" w:type="dxa"/>
              <w:bottom w:w="65" w:type="dxa"/>
              <w:right w:w="90" w:type="dxa"/>
            </w:tcMar>
          </w:tcPr>
          <w:p w14:paraId="71E3E69C" w14:textId="77777777" w:rsidR="00C10ED2" w:rsidRDefault="00000000">
            <w:pPr>
              <w:spacing w:after="0" w:line="252" w:lineRule="auto"/>
            </w:pPr>
            <w:r>
              <w:rPr>
                <w:sz w:val="18"/>
              </w:rPr>
              <w:t>Immediate worker-to-worker transfer, not long-term cache retention</w:t>
            </w:r>
          </w:p>
        </w:tc>
      </w:tr>
    </w:tbl>
    <w:p w14:paraId="21F8D4DB" w14:textId="77777777" w:rsidR="00C10ED2" w:rsidRDefault="00C10ED2">
      <w:pPr>
        <w:spacing w:after="20" w:line="240" w:lineRule="auto"/>
      </w:pPr>
    </w:p>
    <w:p w14:paraId="620A8C41" w14:textId="77777777" w:rsidR="00C10ED2" w:rsidRDefault="00000000">
      <w:r>
        <w:t>Do not classify old tokens as cold solely because of age. For full attention, old KV can still be read during active decoding. Sparse or approximate attention changes belong in a separately quality-validated study, not the initial storage comparison.</w:t>
      </w:r>
    </w:p>
    <w:p w14:paraId="49B38A61" w14:textId="77777777" w:rsidR="00C10ED2" w:rsidRDefault="00000000">
      <w:pPr>
        <w:pStyle w:val="Heading2"/>
      </w:pPr>
      <w:r>
        <w:rPr>
          <w:b w:val="0"/>
        </w:rPr>
        <w:t>Software roles</w:t>
      </w:r>
    </w:p>
    <w:p w14:paraId="07D0933E" w14:textId="77777777" w:rsidR="00C10ED2" w:rsidRDefault="00000000">
      <w:r>
        <w:t>Use an existing KV connector/LMCache path where compatible. A MoE expert loader is a separate integration. Dynamo can support service routing and phase separation; Mooncake/NIXL are possible transfer/storage components in supported stacks. No experiment requires all of them, and their presence does not establish HBF support. [R15, R16]</w:t>
      </w:r>
    </w:p>
    <w:p w14:paraId="67AD697E" w14:textId="77777777" w:rsidR="00C10ED2" w:rsidRDefault="00000000">
      <w:pPr>
        <w:pStyle w:val="Heading2"/>
      </w:pPr>
      <w:r>
        <w:rPr>
          <w:b w:val="0"/>
        </w:rPr>
        <w:t>Keep three byte counters</w:t>
      </w:r>
    </w:p>
    <w:p w14:paraId="02B4FAEB" w14:textId="77777777" w:rsidR="00C10ED2" w:rsidRDefault="00000000">
      <w:r>
        <w:rPr>
          <w:b/>
        </w:rPr>
        <w:t>Expert/weight bytes:</w:t>
      </w:r>
      <w:r>
        <w:t xml:space="preserve"> startup, cold misses, prefetch, and migration.</w:t>
      </w:r>
      <w:r>
        <w:br/>
      </w:r>
      <w:r>
        <w:br/>
      </w:r>
      <w:r>
        <w:rPr>
          <w:b/>
        </w:rPr>
        <w:t>Activation/collective bytes:</w:t>
      </w:r>
      <w:r>
        <w:t xml:space="preserve"> TP/EP dispatch, combine, and pipeline exchange.</w:t>
      </w:r>
      <w:r>
        <w:br/>
      </w:r>
      <w:r>
        <w:br/>
      </w:r>
      <w:r>
        <w:rPr>
          <w:b/>
        </w:rPr>
        <w:t>KV bytes:</w:t>
      </w:r>
      <w:r>
        <w:t xml:space="preserve"> local reads, demotion, reuse restore, and P/D handoff.</w:t>
      </w:r>
    </w:p>
    <w:p w14:paraId="740AAB50" w14:textId="77777777" w:rsidR="00C10ED2" w:rsidRDefault="00000000">
      <w:r>
        <w:t>They can contend on shared resources but should remain distinguishable in traces. A local HBF advantage may vanish at a remote-network boundary; model and measure that boundary explicitly.</w:t>
      </w:r>
    </w:p>
    <w:p w14:paraId="585B00C4" w14:textId="77777777" w:rsidR="00C10ED2" w:rsidRDefault="00000000">
      <w:r>
        <w:rPr>
          <w:b/>
        </w:rPr>
        <w:t>Ring accounting:</w:t>
      </w:r>
      <w:r>
        <w:t xml:space="preserve"> Distinguish command descriptors, completions, and data payload buffers. A ring can hide limited latency when there is sufficient lookahead and source rate. It cannot solve a sustained deficit in producer bandwidth. Record occupancy, underflow time, wasted prefetch, and the memory consumed by buffering.</w:t>
      </w:r>
    </w:p>
    <w:p w14:paraId="363954C4" w14:textId="44168432" w:rsidR="00C10ED2" w:rsidRPr="002E2994" w:rsidRDefault="00000000" w:rsidP="002E2994">
      <w:pPr>
        <w:pStyle w:val="Heading1"/>
        <w:pageBreakBefore/>
        <w:numPr>
          <w:ilvl w:val="0"/>
          <w:numId w:val="10"/>
        </w:numPr>
        <w:spacing w:before="0"/>
        <w:rPr>
          <w:bCs w:val="0"/>
        </w:rPr>
      </w:pPr>
      <w:r w:rsidRPr="002E2994">
        <w:rPr>
          <w:bCs w:val="0"/>
        </w:rPr>
        <w:lastRenderedPageBreak/>
        <w:t>Software and Kubernetes: make each configuration usable</w:t>
      </w:r>
    </w:p>
    <w:p w14:paraId="5075BCD1" w14:textId="77777777" w:rsidR="00C10ED2" w:rsidRDefault="00000000">
      <w:r>
        <w:t xml:space="preserve">The common layer is the </w:t>
      </w:r>
      <w:r>
        <w:rPr>
          <w:b/>
        </w:rPr>
        <w:t>workload API and measurement contract</w:t>
      </w:r>
      <w:r>
        <w:t>, not a promise that the same CUDA binary, kernel, or driver runs on ATMOS.</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4A808B92" w14:textId="77777777">
        <w:trPr>
          <w:cantSplit/>
          <w:tblHeader/>
          <w:jc w:val="center"/>
        </w:trPr>
        <w:tc>
          <w:tcPr>
            <w:tcW w:w="2520" w:type="dxa"/>
            <w:shd w:val="clear" w:color="auto" w:fill="214C60"/>
            <w:tcMar>
              <w:top w:w="65" w:type="dxa"/>
              <w:left w:w="90" w:type="dxa"/>
              <w:bottom w:w="65" w:type="dxa"/>
              <w:right w:w="90" w:type="dxa"/>
            </w:tcMar>
          </w:tcPr>
          <w:p w14:paraId="4FD9810E" w14:textId="77777777" w:rsidR="00C10ED2" w:rsidRDefault="00000000">
            <w:pPr>
              <w:spacing w:after="0" w:line="252" w:lineRule="auto"/>
            </w:pPr>
            <w:r>
              <w:rPr>
                <w:b/>
                <w:color w:val="FFFFFF"/>
                <w:sz w:val="18"/>
              </w:rPr>
              <w:t>Layer</w:t>
            </w:r>
          </w:p>
        </w:tc>
        <w:tc>
          <w:tcPr>
            <w:tcW w:w="3974" w:type="dxa"/>
            <w:shd w:val="clear" w:color="auto" w:fill="214C60"/>
            <w:tcMar>
              <w:top w:w="65" w:type="dxa"/>
              <w:left w:w="90" w:type="dxa"/>
              <w:bottom w:w="65" w:type="dxa"/>
              <w:right w:w="90" w:type="dxa"/>
            </w:tcMar>
          </w:tcPr>
          <w:p w14:paraId="6638DBD6" w14:textId="77777777" w:rsidR="00C10ED2" w:rsidRDefault="00000000">
            <w:pPr>
              <w:spacing w:after="0" w:line="252" w:lineRule="auto"/>
            </w:pPr>
            <w:r>
              <w:rPr>
                <w:b/>
                <w:color w:val="FFFFFF"/>
                <w:sz w:val="18"/>
              </w:rPr>
              <w:t>Initial implementation</w:t>
            </w:r>
          </w:p>
        </w:tc>
        <w:tc>
          <w:tcPr>
            <w:tcW w:w="3960" w:type="dxa"/>
            <w:shd w:val="clear" w:color="auto" w:fill="214C60"/>
            <w:tcMar>
              <w:top w:w="65" w:type="dxa"/>
              <w:left w:w="90" w:type="dxa"/>
              <w:bottom w:w="65" w:type="dxa"/>
              <w:right w:w="90" w:type="dxa"/>
            </w:tcMar>
          </w:tcPr>
          <w:p w14:paraId="2E569435" w14:textId="77777777" w:rsidR="00C10ED2" w:rsidRDefault="00000000">
            <w:pPr>
              <w:spacing w:after="0" w:line="252" w:lineRule="auto"/>
            </w:pPr>
            <w:r>
              <w:rPr>
                <w:b/>
                <w:color w:val="FFFFFF"/>
                <w:sz w:val="18"/>
              </w:rPr>
              <w:t>ATMOS/HBF readiness requirement</w:t>
            </w:r>
          </w:p>
        </w:tc>
      </w:tr>
      <w:tr w:rsidR="00C10ED2" w14:paraId="24543EF3" w14:textId="77777777">
        <w:trPr>
          <w:cantSplit/>
          <w:jc w:val="center"/>
        </w:trPr>
        <w:tc>
          <w:tcPr>
            <w:tcW w:w="2520" w:type="dxa"/>
            <w:shd w:val="clear" w:color="auto" w:fill="F1F5F7"/>
            <w:tcMar>
              <w:top w:w="65" w:type="dxa"/>
              <w:left w:w="90" w:type="dxa"/>
              <w:bottom w:w="65" w:type="dxa"/>
              <w:right w:w="90" w:type="dxa"/>
            </w:tcMar>
          </w:tcPr>
          <w:p w14:paraId="40774378" w14:textId="77777777" w:rsidR="00C10ED2" w:rsidRDefault="00000000">
            <w:pPr>
              <w:spacing w:after="0" w:line="252" w:lineRule="auto"/>
            </w:pPr>
            <w:r>
              <w:rPr>
                <w:b/>
                <w:sz w:val="18"/>
              </w:rPr>
              <w:t>Serving API</w:t>
            </w:r>
          </w:p>
        </w:tc>
        <w:tc>
          <w:tcPr>
            <w:tcW w:w="3974" w:type="dxa"/>
            <w:shd w:val="clear" w:color="auto" w:fill="F1F5F7"/>
            <w:tcMar>
              <w:top w:w="65" w:type="dxa"/>
              <w:left w:w="90" w:type="dxa"/>
              <w:bottom w:w="65" w:type="dxa"/>
              <w:right w:w="90" w:type="dxa"/>
            </w:tcMar>
          </w:tcPr>
          <w:p w14:paraId="3A642DDB" w14:textId="77777777" w:rsidR="00C10ED2" w:rsidRDefault="00000000">
            <w:pPr>
              <w:spacing w:after="0" w:line="252" w:lineRule="auto"/>
            </w:pPr>
            <w:r>
              <w:rPr>
                <w:sz w:val="18"/>
              </w:rPr>
              <w:t>One request/replay harness and result format</w:t>
            </w:r>
          </w:p>
        </w:tc>
        <w:tc>
          <w:tcPr>
            <w:tcW w:w="3960" w:type="dxa"/>
            <w:shd w:val="clear" w:color="auto" w:fill="F1F5F7"/>
            <w:tcMar>
              <w:top w:w="65" w:type="dxa"/>
              <w:left w:w="90" w:type="dxa"/>
              <w:bottom w:w="65" w:type="dxa"/>
              <w:right w:w="90" w:type="dxa"/>
            </w:tcMar>
          </w:tcPr>
          <w:p w14:paraId="30400D8A" w14:textId="77777777" w:rsidR="00C10ED2" w:rsidRDefault="00000000">
            <w:pPr>
              <w:spacing w:after="0" w:line="252" w:lineRule="auto"/>
            </w:pPr>
            <w:r>
              <w:rPr>
                <w:sz w:val="18"/>
              </w:rPr>
              <w:t>Supported generation, cancellation, streaming, errors, and model identity</w:t>
            </w:r>
          </w:p>
        </w:tc>
      </w:tr>
      <w:tr w:rsidR="00C10ED2" w14:paraId="6FEAD204" w14:textId="77777777">
        <w:trPr>
          <w:cantSplit/>
          <w:jc w:val="center"/>
        </w:trPr>
        <w:tc>
          <w:tcPr>
            <w:tcW w:w="2520" w:type="dxa"/>
            <w:shd w:val="clear" w:color="auto" w:fill="FFFFFF"/>
            <w:tcMar>
              <w:top w:w="65" w:type="dxa"/>
              <w:left w:w="90" w:type="dxa"/>
              <w:bottom w:w="65" w:type="dxa"/>
              <w:right w:w="90" w:type="dxa"/>
            </w:tcMar>
          </w:tcPr>
          <w:p w14:paraId="4EFFC59F" w14:textId="77777777" w:rsidR="00C10ED2" w:rsidRDefault="00000000">
            <w:pPr>
              <w:spacing w:after="0" w:line="252" w:lineRule="auto"/>
            </w:pPr>
            <w:r>
              <w:rPr>
                <w:b/>
                <w:sz w:val="18"/>
              </w:rPr>
              <w:t>Runtime/compiler</w:t>
            </w:r>
          </w:p>
        </w:tc>
        <w:tc>
          <w:tcPr>
            <w:tcW w:w="3974" w:type="dxa"/>
            <w:shd w:val="clear" w:color="auto" w:fill="FFFFFF"/>
            <w:tcMar>
              <w:top w:w="65" w:type="dxa"/>
              <w:left w:w="90" w:type="dxa"/>
              <w:bottom w:w="65" w:type="dxa"/>
              <w:right w:w="90" w:type="dxa"/>
            </w:tcMar>
          </w:tcPr>
          <w:p w14:paraId="454D3A54" w14:textId="77777777" w:rsidR="00C10ED2" w:rsidRDefault="00000000">
            <w:pPr>
              <w:spacing w:after="0" w:line="252" w:lineRule="auto"/>
            </w:pPr>
            <w:r>
              <w:rPr>
                <w:sz w:val="18"/>
              </w:rPr>
              <w:t>Pinned vLLM or other selected NVIDIA backend</w:t>
            </w:r>
          </w:p>
        </w:tc>
        <w:tc>
          <w:tcPr>
            <w:tcW w:w="3960" w:type="dxa"/>
            <w:shd w:val="clear" w:color="auto" w:fill="FFFFFF"/>
            <w:tcMar>
              <w:top w:w="65" w:type="dxa"/>
              <w:left w:w="90" w:type="dxa"/>
              <w:bottom w:w="65" w:type="dxa"/>
              <w:right w:w="90" w:type="dxa"/>
            </w:tcMar>
          </w:tcPr>
          <w:p w14:paraId="3EC392FD" w14:textId="77777777" w:rsidR="00C10ED2" w:rsidRDefault="00000000">
            <w:pPr>
              <w:spacing w:after="0" w:line="252" w:lineRule="auto"/>
            </w:pPr>
            <w:r>
              <w:rPr>
                <w:sz w:val="18"/>
              </w:rPr>
              <w:t>Actual operator, precision, model-layout, and collective support; record CPU fallbacks</w:t>
            </w:r>
          </w:p>
        </w:tc>
      </w:tr>
      <w:tr w:rsidR="00C10ED2" w14:paraId="77E4E65E" w14:textId="77777777">
        <w:trPr>
          <w:cantSplit/>
          <w:jc w:val="center"/>
        </w:trPr>
        <w:tc>
          <w:tcPr>
            <w:tcW w:w="2520" w:type="dxa"/>
            <w:shd w:val="clear" w:color="auto" w:fill="F1F5F7"/>
            <w:tcMar>
              <w:top w:w="65" w:type="dxa"/>
              <w:left w:w="90" w:type="dxa"/>
              <w:bottom w:w="65" w:type="dxa"/>
              <w:right w:w="90" w:type="dxa"/>
            </w:tcMar>
          </w:tcPr>
          <w:p w14:paraId="1E87E90D" w14:textId="77777777" w:rsidR="00C10ED2" w:rsidRDefault="00000000">
            <w:pPr>
              <w:spacing w:after="0" w:line="252" w:lineRule="auto"/>
            </w:pPr>
            <w:r>
              <w:rPr>
                <w:b/>
                <w:sz w:val="18"/>
              </w:rPr>
              <w:t>Data access</w:t>
            </w:r>
          </w:p>
        </w:tc>
        <w:tc>
          <w:tcPr>
            <w:tcW w:w="3974" w:type="dxa"/>
            <w:shd w:val="clear" w:color="auto" w:fill="F1F5F7"/>
            <w:tcMar>
              <w:top w:w="65" w:type="dxa"/>
              <w:left w:w="90" w:type="dxa"/>
              <w:bottom w:w="65" w:type="dxa"/>
              <w:right w:w="90" w:type="dxa"/>
            </w:tcMar>
          </w:tcPr>
          <w:p w14:paraId="5F046C77" w14:textId="77777777" w:rsidR="00C10ED2" w:rsidRDefault="00000000">
            <w:pPr>
              <w:spacing w:after="0" w:line="252" w:lineRule="auto"/>
            </w:pPr>
            <w:r>
              <w:rPr>
                <w:sz w:val="18"/>
              </w:rPr>
              <w:t>NVMe/GDS and CXL paths with explicit destination buffers</w:t>
            </w:r>
          </w:p>
        </w:tc>
        <w:tc>
          <w:tcPr>
            <w:tcW w:w="3960" w:type="dxa"/>
            <w:shd w:val="clear" w:color="auto" w:fill="F1F5F7"/>
            <w:tcMar>
              <w:top w:w="65" w:type="dxa"/>
              <w:left w:w="90" w:type="dxa"/>
              <w:bottom w:w="65" w:type="dxa"/>
              <w:right w:w="90" w:type="dxa"/>
            </w:tcMar>
          </w:tcPr>
          <w:p w14:paraId="47C1FBC7" w14:textId="77777777" w:rsidR="00C10ED2" w:rsidRDefault="00000000">
            <w:pPr>
              <w:spacing w:after="0" w:line="252" w:lineRule="auto"/>
            </w:pPr>
            <w:r>
              <w:rPr>
                <w:sz w:val="18"/>
              </w:rPr>
              <w:t>Versioned read/prefetch/completion/reset contract; separate expert and KV adapters</w:t>
            </w:r>
          </w:p>
        </w:tc>
      </w:tr>
      <w:tr w:rsidR="00C10ED2" w14:paraId="1DD414CF" w14:textId="77777777">
        <w:trPr>
          <w:cantSplit/>
          <w:jc w:val="center"/>
        </w:trPr>
        <w:tc>
          <w:tcPr>
            <w:tcW w:w="2520" w:type="dxa"/>
            <w:shd w:val="clear" w:color="auto" w:fill="FFFFFF"/>
            <w:tcMar>
              <w:top w:w="65" w:type="dxa"/>
              <w:left w:w="90" w:type="dxa"/>
              <w:bottom w:w="65" w:type="dxa"/>
              <w:right w:w="90" w:type="dxa"/>
            </w:tcMar>
          </w:tcPr>
          <w:p w14:paraId="2366A5A0" w14:textId="77777777" w:rsidR="00C10ED2" w:rsidRDefault="00000000">
            <w:pPr>
              <w:spacing w:after="0" w:line="252" w:lineRule="auto"/>
            </w:pPr>
            <w:r>
              <w:rPr>
                <w:b/>
                <w:sz w:val="18"/>
              </w:rPr>
              <w:t>Node enablement</w:t>
            </w:r>
          </w:p>
        </w:tc>
        <w:tc>
          <w:tcPr>
            <w:tcW w:w="3974" w:type="dxa"/>
            <w:shd w:val="clear" w:color="auto" w:fill="FFFFFF"/>
            <w:tcMar>
              <w:top w:w="65" w:type="dxa"/>
              <w:left w:w="90" w:type="dxa"/>
              <w:bottom w:w="65" w:type="dxa"/>
              <w:right w:w="90" w:type="dxa"/>
            </w:tcMar>
          </w:tcPr>
          <w:p w14:paraId="33ECC02B" w14:textId="77777777" w:rsidR="00C10ED2" w:rsidRDefault="00000000">
            <w:pPr>
              <w:spacing w:after="0" w:line="252" w:lineRule="auto"/>
            </w:pPr>
            <w:r>
              <w:rPr>
                <w:sz w:val="18"/>
              </w:rPr>
              <w:t>GPU Operator or qualified host-managed drivers</w:t>
            </w:r>
          </w:p>
        </w:tc>
        <w:tc>
          <w:tcPr>
            <w:tcW w:w="3960" w:type="dxa"/>
            <w:shd w:val="clear" w:color="auto" w:fill="FFFFFF"/>
            <w:tcMar>
              <w:top w:w="65" w:type="dxa"/>
              <w:left w:w="90" w:type="dxa"/>
              <w:bottom w:w="65" w:type="dxa"/>
              <w:right w:w="90" w:type="dxa"/>
            </w:tcMar>
          </w:tcPr>
          <w:p w14:paraId="1C9511AF" w14:textId="77777777" w:rsidR="00C10ED2" w:rsidRDefault="00000000">
            <w:pPr>
              <w:spacing w:after="0" w:line="252" w:lineRule="auto"/>
            </w:pPr>
            <w:r>
              <w:rPr>
                <w:sz w:val="18"/>
              </w:rPr>
              <w:t>ATMOS driver, firmware, userspace SDK, inventory, diagnostics, and upgrade ownership</w:t>
            </w:r>
          </w:p>
        </w:tc>
      </w:tr>
      <w:tr w:rsidR="00C10ED2" w14:paraId="0120CA5B" w14:textId="77777777">
        <w:trPr>
          <w:cantSplit/>
          <w:jc w:val="center"/>
        </w:trPr>
        <w:tc>
          <w:tcPr>
            <w:tcW w:w="2520" w:type="dxa"/>
            <w:shd w:val="clear" w:color="auto" w:fill="F1F5F7"/>
            <w:tcMar>
              <w:top w:w="65" w:type="dxa"/>
              <w:left w:w="90" w:type="dxa"/>
              <w:bottom w:w="65" w:type="dxa"/>
              <w:right w:w="90" w:type="dxa"/>
            </w:tcMar>
          </w:tcPr>
          <w:p w14:paraId="6C2EFF72" w14:textId="77777777" w:rsidR="00C10ED2" w:rsidRDefault="00000000">
            <w:pPr>
              <w:spacing w:after="0" w:line="252" w:lineRule="auto"/>
            </w:pPr>
            <w:r>
              <w:rPr>
                <w:b/>
                <w:sz w:val="18"/>
              </w:rPr>
              <w:t>Resource allocation</w:t>
            </w:r>
          </w:p>
        </w:tc>
        <w:tc>
          <w:tcPr>
            <w:tcW w:w="3974" w:type="dxa"/>
            <w:shd w:val="clear" w:color="auto" w:fill="F1F5F7"/>
            <w:tcMar>
              <w:top w:w="65" w:type="dxa"/>
              <w:left w:w="90" w:type="dxa"/>
              <w:bottom w:w="65" w:type="dxa"/>
              <w:right w:w="90" w:type="dxa"/>
            </w:tcMar>
          </w:tcPr>
          <w:p w14:paraId="620AA5BC" w14:textId="77777777" w:rsidR="00C10ED2" w:rsidRDefault="00000000">
            <w:pPr>
              <w:spacing w:after="0" w:line="252" w:lineRule="auto"/>
            </w:pPr>
            <w:r>
              <w:rPr>
                <w:sz w:val="18"/>
              </w:rPr>
              <w:t>Existing device plugin; DRA where supported and useful</w:t>
            </w:r>
          </w:p>
        </w:tc>
        <w:tc>
          <w:tcPr>
            <w:tcW w:w="3960" w:type="dxa"/>
            <w:shd w:val="clear" w:color="auto" w:fill="F1F5F7"/>
            <w:tcMar>
              <w:top w:w="65" w:type="dxa"/>
              <w:left w:w="90" w:type="dxa"/>
              <w:bottom w:w="65" w:type="dxa"/>
              <w:right w:w="90" w:type="dxa"/>
            </w:tcMar>
          </w:tcPr>
          <w:p w14:paraId="4D84F7BC" w14:textId="77777777" w:rsidR="00C10ED2" w:rsidRDefault="00000000">
            <w:pPr>
              <w:spacing w:after="0" w:line="252" w:lineRule="auto"/>
            </w:pPr>
            <w:r>
              <w:rPr>
                <w:sz w:val="18"/>
              </w:rPr>
              <w:t>Whole-card allocation first; separate HBF claims only if independently assignable and isolated</w:t>
            </w:r>
          </w:p>
        </w:tc>
      </w:tr>
      <w:tr w:rsidR="00C10ED2" w14:paraId="68A657DF" w14:textId="77777777">
        <w:trPr>
          <w:cantSplit/>
          <w:jc w:val="center"/>
        </w:trPr>
        <w:tc>
          <w:tcPr>
            <w:tcW w:w="2520" w:type="dxa"/>
            <w:shd w:val="clear" w:color="auto" w:fill="FFFFFF"/>
            <w:tcMar>
              <w:top w:w="65" w:type="dxa"/>
              <w:left w:w="90" w:type="dxa"/>
              <w:bottom w:w="65" w:type="dxa"/>
              <w:right w:w="90" w:type="dxa"/>
            </w:tcMar>
          </w:tcPr>
          <w:p w14:paraId="61FFBD7A" w14:textId="77777777" w:rsidR="00C10ED2" w:rsidRDefault="00000000">
            <w:pPr>
              <w:spacing w:after="0" w:line="252" w:lineRule="auto"/>
            </w:pPr>
            <w:r>
              <w:rPr>
                <w:b/>
                <w:sz w:val="18"/>
              </w:rPr>
              <w:t>Operations</w:t>
            </w:r>
          </w:p>
        </w:tc>
        <w:tc>
          <w:tcPr>
            <w:tcW w:w="3974" w:type="dxa"/>
            <w:shd w:val="clear" w:color="auto" w:fill="FFFFFF"/>
            <w:tcMar>
              <w:top w:w="65" w:type="dxa"/>
              <w:left w:w="90" w:type="dxa"/>
              <w:bottom w:w="65" w:type="dxa"/>
              <w:right w:w="90" w:type="dxa"/>
            </w:tcMar>
          </w:tcPr>
          <w:p w14:paraId="2B14E8E9" w14:textId="77777777" w:rsidR="00C10ED2" w:rsidRDefault="00000000">
            <w:pPr>
              <w:spacing w:after="0" w:line="252" w:lineRule="auto"/>
            </w:pPr>
            <w:r>
              <w:rPr>
                <w:sz w:val="18"/>
              </w:rPr>
              <w:t>Health probes, telemetry, namespace policy, and deployment automation</w:t>
            </w:r>
          </w:p>
        </w:tc>
        <w:tc>
          <w:tcPr>
            <w:tcW w:w="3960" w:type="dxa"/>
            <w:shd w:val="clear" w:color="auto" w:fill="FFFFFF"/>
            <w:tcMar>
              <w:top w:w="65" w:type="dxa"/>
              <w:left w:w="90" w:type="dxa"/>
              <w:bottom w:w="65" w:type="dxa"/>
              <w:right w:w="90" w:type="dxa"/>
            </w:tcMar>
          </w:tcPr>
          <w:p w14:paraId="5C37EDB0" w14:textId="77777777" w:rsidR="00C10ED2" w:rsidRDefault="00000000">
            <w:pPr>
              <w:spacing w:after="0" w:line="252" w:lineRule="auto"/>
            </w:pPr>
            <w:r>
              <w:rPr>
                <w:sz w:val="18"/>
              </w:rPr>
              <w:t>Correct health reporting, tenant cleanup, restart/fallback, and supported lifecycle</w:t>
            </w:r>
          </w:p>
        </w:tc>
      </w:tr>
    </w:tbl>
    <w:p w14:paraId="5085E52C" w14:textId="77777777" w:rsidR="00C10ED2" w:rsidRDefault="00C10ED2">
      <w:pPr>
        <w:spacing w:after="20" w:line="240" w:lineRule="auto"/>
      </w:pPr>
    </w:p>
    <w:p w14:paraId="3BB596B0" w14:textId="77777777" w:rsidR="00C10ED2" w:rsidRDefault="00000000">
      <w:r>
        <w:t>NVIDIA GPU Operator provides an existing lifecycle model, and Kubernetes DRA provides richer resource selection. Neither supplies an ATMOS driver or creates hardware isolation. Reuse actual team components before inventing a new operator or SDK. Pin the complete Kubernetes/runtime/driver compatibility matrix. [R13, R14]</w:t>
      </w:r>
    </w:p>
    <w:p w14:paraId="40629F46" w14:textId="77777777" w:rsidR="00C10ED2" w:rsidRDefault="00000000">
      <w:pPr>
        <w:pStyle w:val="Heading2"/>
      </w:pPr>
      <w:r>
        <w:rPr>
          <w:b w:val="0"/>
        </w:rPr>
        <w:t>Deployment sequence</w:t>
      </w:r>
    </w:p>
    <w:p w14:paraId="22852942" w14:textId="77777777" w:rsidR="00C10ED2" w:rsidRDefault="00000000">
      <w:r>
        <w:t>First reproduce the workload in a container on one node. Then deploy it through Kubernetes and compare with the direct-container control. Add topology constraints and multi-node lifecycle only after the single-node path works.</w:t>
      </w:r>
    </w:p>
    <w:p w14:paraId="698C80DF" w14:textId="77777777" w:rsidR="00C10ED2" w:rsidRDefault="00000000">
      <w:r>
        <w:t xml:space="preserve">For multi-rank serving, arrange coordinated placement/startup and group recovery; a surviving Pod is not proof that the serving group remains valid. Separate the </w:t>
      </w:r>
      <w:r>
        <w:rPr>
          <w:b/>
        </w:rPr>
        <w:t>Kubernetes decision to place a Pod</w:t>
      </w:r>
      <w:r>
        <w:t xml:space="preserve"> from the </w:t>
      </w:r>
      <w:r>
        <w:rPr>
          <w:b/>
        </w:rPr>
        <w:t>router decision to assign each request</w:t>
      </w:r>
      <w:r>
        <w:t>. Dynamic expert/prefix metadata belongs in a runtime directory, not thousands of rapidly changing node labels.</w:t>
      </w:r>
    </w:p>
    <w:p w14:paraId="4E38D82F" w14:textId="77777777" w:rsidR="00C10ED2" w:rsidRDefault="00000000">
      <w:pPr>
        <w:pStyle w:val="Heading2"/>
      </w:pPr>
      <w:r>
        <w:rPr>
          <w:b w:val="0"/>
        </w:rPr>
        <w:t>Security and observable capability</w:t>
      </w:r>
    </w:p>
    <w:p w14:paraId="75CA4F80" w14:textId="77777777" w:rsidR="00C10ED2" w:rsidRDefault="00000000">
      <w:r>
        <w:t>Prefer unprivileged workload containers; confine privileged driver operations to controlled infrastructure components. Validate device access, DMA isolation, model/KV namespace boundaries, zeroization or cryptographic separation, and audit trails.</w:t>
      </w:r>
    </w:p>
    <w:p w14:paraId="6D58C5D4" w14:textId="77777777" w:rsidR="00C10ED2" w:rsidRDefault="00000000">
      <w:r>
        <w:t>Never advertise an emulated device as providing real GPU-direct DMA. Its resource label and result metadata must state that it is emulated. Capacity requests do not guarantee bandwidth QoS unless the hardware/runtime enforces it.</w:t>
      </w:r>
    </w:p>
    <w:p w14:paraId="0CF2603B" w14:textId="34D7342E" w:rsidR="00C10ED2" w:rsidRPr="002E2994" w:rsidRDefault="00000000" w:rsidP="002E2994">
      <w:pPr>
        <w:pStyle w:val="Heading1"/>
        <w:pageBreakBefore/>
        <w:numPr>
          <w:ilvl w:val="0"/>
          <w:numId w:val="10"/>
        </w:numPr>
        <w:spacing w:before="0"/>
        <w:rPr>
          <w:bCs w:val="0"/>
        </w:rPr>
      </w:pPr>
      <w:proofErr w:type="spellStart"/>
      <w:r w:rsidRPr="002E2994">
        <w:rPr>
          <w:bCs w:val="0"/>
        </w:rPr>
        <w:lastRenderedPageBreak/>
        <w:t>TokenSim</w:t>
      </w:r>
      <w:proofErr w:type="spellEnd"/>
      <w:r w:rsidRPr="002E2994">
        <w:rPr>
          <w:bCs w:val="0"/>
        </w:rPr>
        <w:t xml:space="preserve"> and other models: role and limits</w:t>
      </w:r>
    </w:p>
    <w:p w14:paraId="4962764C" w14:textId="77777777" w:rsidR="00C10ED2" w:rsidRDefault="00000000">
      <w:r>
        <w:t>Keep modeling components separate so that a faster assumed NPU cannot hide a slow HBF path, or vice versa. The initial simulator is not a complete RTL, firmware, or instruction-level model of ATMOS. [S1, S2]</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3BD13602" w14:textId="77777777">
        <w:trPr>
          <w:cantSplit/>
          <w:tblHeader/>
          <w:jc w:val="center"/>
        </w:trPr>
        <w:tc>
          <w:tcPr>
            <w:tcW w:w="2520" w:type="dxa"/>
            <w:shd w:val="clear" w:color="auto" w:fill="214C60"/>
            <w:tcMar>
              <w:top w:w="65" w:type="dxa"/>
              <w:left w:w="90" w:type="dxa"/>
              <w:bottom w:w="65" w:type="dxa"/>
              <w:right w:w="90" w:type="dxa"/>
            </w:tcMar>
          </w:tcPr>
          <w:p w14:paraId="61612AA8" w14:textId="77777777" w:rsidR="00C10ED2" w:rsidRDefault="00000000">
            <w:pPr>
              <w:spacing w:after="0" w:line="252" w:lineRule="auto"/>
            </w:pPr>
            <w:r>
              <w:rPr>
                <w:b/>
                <w:color w:val="FFFFFF"/>
                <w:sz w:val="18"/>
              </w:rPr>
              <w:t>Component</w:t>
            </w:r>
          </w:p>
        </w:tc>
        <w:tc>
          <w:tcPr>
            <w:tcW w:w="3974" w:type="dxa"/>
            <w:shd w:val="clear" w:color="auto" w:fill="214C60"/>
            <w:tcMar>
              <w:top w:w="65" w:type="dxa"/>
              <w:left w:w="90" w:type="dxa"/>
              <w:bottom w:w="65" w:type="dxa"/>
              <w:right w:w="90" w:type="dxa"/>
            </w:tcMar>
          </w:tcPr>
          <w:p w14:paraId="67AE6232" w14:textId="77777777" w:rsidR="00C10ED2" w:rsidRDefault="00000000">
            <w:pPr>
              <w:spacing w:after="0" w:line="252" w:lineRule="auto"/>
            </w:pPr>
            <w:r>
              <w:rPr>
                <w:b/>
                <w:color w:val="FFFFFF"/>
                <w:sz w:val="18"/>
              </w:rPr>
              <w:t>Planned use</w:t>
            </w:r>
          </w:p>
        </w:tc>
        <w:tc>
          <w:tcPr>
            <w:tcW w:w="3960" w:type="dxa"/>
            <w:shd w:val="clear" w:color="auto" w:fill="214C60"/>
            <w:tcMar>
              <w:top w:w="65" w:type="dxa"/>
              <w:left w:w="90" w:type="dxa"/>
              <w:bottom w:w="65" w:type="dxa"/>
              <w:right w:w="90" w:type="dxa"/>
            </w:tcMar>
          </w:tcPr>
          <w:p w14:paraId="27F9F8F9" w14:textId="77777777" w:rsidR="00C10ED2" w:rsidRDefault="00000000">
            <w:pPr>
              <w:spacing w:after="0" w:line="252" w:lineRule="auto"/>
            </w:pPr>
            <w:r>
              <w:rPr>
                <w:b/>
                <w:color w:val="FFFFFF"/>
                <w:sz w:val="18"/>
              </w:rPr>
              <w:t>Limit</w:t>
            </w:r>
          </w:p>
        </w:tc>
      </w:tr>
      <w:tr w:rsidR="00C10ED2" w14:paraId="784E0A3A" w14:textId="77777777">
        <w:trPr>
          <w:cantSplit/>
          <w:jc w:val="center"/>
        </w:trPr>
        <w:tc>
          <w:tcPr>
            <w:tcW w:w="2520" w:type="dxa"/>
            <w:shd w:val="clear" w:color="auto" w:fill="F1F5F7"/>
            <w:tcMar>
              <w:top w:w="65" w:type="dxa"/>
              <w:left w:w="90" w:type="dxa"/>
              <w:bottom w:w="65" w:type="dxa"/>
              <w:right w:w="90" w:type="dxa"/>
            </w:tcMar>
          </w:tcPr>
          <w:p w14:paraId="6411C47D" w14:textId="77777777" w:rsidR="00C10ED2" w:rsidRDefault="00000000">
            <w:pPr>
              <w:spacing w:after="0" w:line="252" w:lineRule="auto"/>
            </w:pPr>
            <w:r>
              <w:rPr>
                <w:b/>
                <w:sz w:val="18"/>
              </w:rPr>
              <w:t>TokenSim + project wrapper</w:t>
            </w:r>
          </w:p>
        </w:tc>
        <w:tc>
          <w:tcPr>
            <w:tcW w:w="3974" w:type="dxa"/>
            <w:shd w:val="clear" w:color="auto" w:fill="F1F5F7"/>
            <w:tcMar>
              <w:top w:w="65" w:type="dxa"/>
              <w:left w:w="90" w:type="dxa"/>
              <w:bottom w:w="65" w:type="dxa"/>
              <w:right w:w="90" w:type="dxa"/>
            </w:tcMar>
          </w:tcPr>
          <w:p w14:paraId="18ABE07B" w14:textId="77777777" w:rsidR="00C10ED2" w:rsidRDefault="00000000">
            <w:pPr>
              <w:spacing w:after="0" w:line="252" w:lineRule="auto"/>
            </w:pPr>
            <w:r>
              <w:rPr>
                <w:sz w:val="18"/>
              </w:rPr>
              <w:t>Request arrivals, scheduling, KV reuse, parallelism, and capacity/latency sensitivity</w:t>
            </w:r>
          </w:p>
        </w:tc>
        <w:tc>
          <w:tcPr>
            <w:tcW w:w="3960" w:type="dxa"/>
            <w:shd w:val="clear" w:color="auto" w:fill="F1F5F7"/>
            <w:tcMar>
              <w:top w:w="65" w:type="dxa"/>
              <w:left w:w="90" w:type="dxa"/>
              <w:bottom w:w="65" w:type="dxa"/>
              <w:right w:w="90" w:type="dxa"/>
            </w:tcMar>
          </w:tcPr>
          <w:p w14:paraId="14CF85D5" w14:textId="77777777" w:rsidR="00C10ED2" w:rsidRDefault="00000000">
            <w:pPr>
              <w:spacing w:after="0" w:line="252" w:lineRule="auto"/>
            </w:pPr>
            <w:r>
              <w:rPr>
                <w:sz w:val="18"/>
              </w:rPr>
              <w:t>Only the audited and calibrated paths of the pinned revision are trusted</w:t>
            </w:r>
          </w:p>
        </w:tc>
      </w:tr>
      <w:tr w:rsidR="00C10ED2" w14:paraId="417E5F61" w14:textId="77777777">
        <w:trPr>
          <w:cantSplit/>
          <w:jc w:val="center"/>
        </w:trPr>
        <w:tc>
          <w:tcPr>
            <w:tcW w:w="2520" w:type="dxa"/>
            <w:shd w:val="clear" w:color="auto" w:fill="FFFFFF"/>
            <w:tcMar>
              <w:top w:w="65" w:type="dxa"/>
              <w:left w:w="90" w:type="dxa"/>
              <w:bottom w:w="65" w:type="dxa"/>
              <w:right w:w="90" w:type="dxa"/>
            </w:tcMar>
          </w:tcPr>
          <w:p w14:paraId="64EB48B5" w14:textId="77777777" w:rsidR="00C10ED2" w:rsidRDefault="00000000">
            <w:pPr>
              <w:spacing w:after="0" w:line="252" w:lineRule="auto"/>
            </w:pPr>
            <w:r>
              <w:rPr>
                <w:b/>
                <w:sz w:val="18"/>
              </w:rPr>
              <w:t>ATMOS-system model</w:t>
            </w:r>
          </w:p>
        </w:tc>
        <w:tc>
          <w:tcPr>
            <w:tcW w:w="3974" w:type="dxa"/>
            <w:shd w:val="clear" w:color="auto" w:fill="FFFFFF"/>
            <w:tcMar>
              <w:top w:w="65" w:type="dxa"/>
              <w:left w:w="90" w:type="dxa"/>
              <w:bottom w:w="65" w:type="dxa"/>
              <w:right w:w="90" w:type="dxa"/>
            </w:tcMar>
          </w:tcPr>
          <w:p w14:paraId="31512856" w14:textId="77777777" w:rsidR="00C10ED2" w:rsidRDefault="00000000">
            <w:pPr>
              <w:spacing w:after="0" w:line="252" w:lineRule="auto"/>
            </w:pPr>
            <w:r>
              <w:rPr>
                <w:sz w:val="18"/>
              </w:rPr>
              <w:t>NPU operator timing, usable working memory, scheduling, and supported communication</w:t>
            </w:r>
          </w:p>
        </w:tc>
        <w:tc>
          <w:tcPr>
            <w:tcW w:w="3960" w:type="dxa"/>
            <w:shd w:val="clear" w:color="auto" w:fill="FFFFFF"/>
            <w:tcMar>
              <w:top w:w="65" w:type="dxa"/>
              <w:left w:w="90" w:type="dxa"/>
              <w:bottom w:w="65" w:type="dxa"/>
              <w:right w:w="90" w:type="dxa"/>
            </w:tcMar>
          </w:tcPr>
          <w:p w14:paraId="11854A41" w14:textId="77777777" w:rsidR="00C10ED2" w:rsidRDefault="00000000">
            <w:pPr>
              <w:spacing w:after="0" w:line="252" w:lineRule="auto"/>
            </w:pPr>
            <w:r>
              <w:rPr>
                <w:sz w:val="18"/>
              </w:rPr>
              <w:t>Needs engineering profiles; peak TOPS is not measured serving throughput</w:t>
            </w:r>
          </w:p>
        </w:tc>
      </w:tr>
      <w:tr w:rsidR="00C10ED2" w14:paraId="414E5DFE" w14:textId="77777777">
        <w:trPr>
          <w:cantSplit/>
          <w:jc w:val="center"/>
        </w:trPr>
        <w:tc>
          <w:tcPr>
            <w:tcW w:w="2520" w:type="dxa"/>
            <w:shd w:val="clear" w:color="auto" w:fill="F1F5F7"/>
            <w:tcMar>
              <w:top w:w="65" w:type="dxa"/>
              <w:left w:w="90" w:type="dxa"/>
              <w:bottom w:w="65" w:type="dxa"/>
              <w:right w:w="90" w:type="dxa"/>
            </w:tcMar>
          </w:tcPr>
          <w:p w14:paraId="281DD5D2" w14:textId="77777777" w:rsidR="00C10ED2" w:rsidRDefault="00000000">
            <w:pPr>
              <w:spacing w:after="0" w:line="252" w:lineRule="auto"/>
            </w:pPr>
            <w:r>
              <w:rPr>
                <w:b/>
                <w:sz w:val="18"/>
              </w:rPr>
              <w:t>HBF media/path model</w:t>
            </w:r>
          </w:p>
        </w:tc>
        <w:tc>
          <w:tcPr>
            <w:tcW w:w="3974" w:type="dxa"/>
            <w:shd w:val="clear" w:color="auto" w:fill="F1F5F7"/>
            <w:tcMar>
              <w:top w:w="65" w:type="dxa"/>
              <w:left w:w="90" w:type="dxa"/>
              <w:bottom w:w="65" w:type="dxa"/>
              <w:right w:w="90" w:type="dxa"/>
            </w:tcMar>
          </w:tcPr>
          <w:p w14:paraId="1BA09B01" w14:textId="77777777" w:rsidR="00C10ED2" w:rsidRDefault="00000000">
            <w:pPr>
              <w:spacing w:after="0" w:line="252" w:lineRule="auto"/>
            </w:pPr>
            <w:r>
              <w:rPr>
                <w:sz w:val="18"/>
              </w:rPr>
              <w:t>Capacity, transfer sizes, service distributions, queues, copies, contention, rings, and errors</w:t>
            </w:r>
          </w:p>
        </w:tc>
        <w:tc>
          <w:tcPr>
            <w:tcW w:w="3960" w:type="dxa"/>
            <w:shd w:val="clear" w:color="auto" w:fill="F1F5F7"/>
            <w:tcMar>
              <w:top w:w="65" w:type="dxa"/>
              <w:left w:w="90" w:type="dxa"/>
              <w:bottom w:w="65" w:type="dxa"/>
              <w:right w:w="90" w:type="dxa"/>
            </w:tcMar>
          </w:tcPr>
          <w:p w14:paraId="7B67344D" w14:textId="77777777" w:rsidR="00C10ED2" w:rsidRDefault="00000000">
            <w:pPr>
              <w:spacing w:after="0" w:line="252" w:lineRule="auto"/>
            </w:pPr>
            <w:r>
              <w:rPr>
                <w:sz w:val="18"/>
              </w:rPr>
              <w:t>Media/device targets do not establish physical end-to-end behavior</w:t>
            </w:r>
          </w:p>
        </w:tc>
      </w:tr>
      <w:tr w:rsidR="00C10ED2" w14:paraId="7F66F4EF" w14:textId="77777777">
        <w:trPr>
          <w:cantSplit/>
          <w:jc w:val="center"/>
        </w:trPr>
        <w:tc>
          <w:tcPr>
            <w:tcW w:w="2520" w:type="dxa"/>
            <w:shd w:val="clear" w:color="auto" w:fill="FFFFFF"/>
            <w:tcMar>
              <w:top w:w="65" w:type="dxa"/>
              <w:left w:w="90" w:type="dxa"/>
              <w:bottom w:w="65" w:type="dxa"/>
              <w:right w:w="90" w:type="dxa"/>
            </w:tcMar>
          </w:tcPr>
          <w:p w14:paraId="7678A207" w14:textId="77777777" w:rsidR="00C10ED2" w:rsidRDefault="00000000">
            <w:pPr>
              <w:spacing w:after="0" w:line="252" w:lineRule="auto"/>
            </w:pPr>
            <w:r>
              <w:rPr>
                <w:b/>
                <w:sz w:val="18"/>
              </w:rPr>
              <w:t>Real-payload tier emulator</w:t>
            </w:r>
          </w:p>
        </w:tc>
        <w:tc>
          <w:tcPr>
            <w:tcW w:w="3974" w:type="dxa"/>
            <w:shd w:val="clear" w:color="auto" w:fill="FFFFFF"/>
            <w:tcMar>
              <w:top w:w="65" w:type="dxa"/>
              <w:left w:w="90" w:type="dxa"/>
              <w:bottom w:w="65" w:type="dxa"/>
              <w:right w:w="90" w:type="dxa"/>
            </w:tcMar>
          </w:tcPr>
          <w:p w14:paraId="0CECCEB2" w14:textId="77777777" w:rsidR="00C10ED2" w:rsidRDefault="00000000">
            <w:pPr>
              <w:spacing w:after="0" w:line="252" w:lineRule="auto"/>
            </w:pPr>
            <w:r>
              <w:rPr>
                <w:sz w:val="18"/>
              </w:rPr>
              <w:t>Exercise a real application's data-access API with controlled delays, limits, and faults</w:t>
            </w:r>
          </w:p>
        </w:tc>
        <w:tc>
          <w:tcPr>
            <w:tcW w:w="3960" w:type="dxa"/>
            <w:shd w:val="clear" w:color="auto" w:fill="FFFFFF"/>
            <w:tcMar>
              <w:top w:w="65" w:type="dxa"/>
              <w:left w:w="90" w:type="dxa"/>
              <w:bottom w:w="65" w:type="dxa"/>
              <w:right w:w="90" w:type="dxa"/>
            </w:tcMar>
          </w:tcPr>
          <w:p w14:paraId="73C24892" w14:textId="77777777" w:rsidR="00C10ED2" w:rsidRDefault="00000000">
            <w:pPr>
              <w:spacing w:after="0" w:line="252" w:lineRule="auto"/>
            </w:pPr>
            <w:r>
              <w:rPr>
                <w:sz w:val="18"/>
              </w:rPr>
              <w:t>Bounded by its real backing memory, interconnect, and compute; cannot manufacture faster physical transfers</w:t>
            </w:r>
          </w:p>
        </w:tc>
      </w:tr>
      <w:tr w:rsidR="00C10ED2" w14:paraId="18ED3936" w14:textId="77777777">
        <w:trPr>
          <w:cantSplit/>
          <w:jc w:val="center"/>
        </w:trPr>
        <w:tc>
          <w:tcPr>
            <w:tcW w:w="2520" w:type="dxa"/>
            <w:shd w:val="clear" w:color="auto" w:fill="F1F5F7"/>
            <w:tcMar>
              <w:top w:w="65" w:type="dxa"/>
              <w:left w:w="90" w:type="dxa"/>
              <w:bottom w:w="65" w:type="dxa"/>
              <w:right w:w="90" w:type="dxa"/>
            </w:tcMar>
          </w:tcPr>
          <w:p w14:paraId="2BCF643F" w14:textId="77777777" w:rsidR="00C10ED2" w:rsidRDefault="00000000">
            <w:pPr>
              <w:spacing w:after="0" w:line="252" w:lineRule="auto"/>
            </w:pPr>
            <w:r>
              <w:rPr>
                <w:b/>
                <w:sz w:val="18"/>
              </w:rPr>
              <w:t>QEMU CXL fixture — optional</w:t>
            </w:r>
          </w:p>
        </w:tc>
        <w:tc>
          <w:tcPr>
            <w:tcW w:w="3974" w:type="dxa"/>
            <w:shd w:val="clear" w:color="auto" w:fill="F1F5F7"/>
            <w:tcMar>
              <w:top w:w="65" w:type="dxa"/>
              <w:left w:w="90" w:type="dxa"/>
              <w:bottom w:w="65" w:type="dxa"/>
              <w:right w:w="90" w:type="dxa"/>
            </w:tcMar>
          </w:tcPr>
          <w:p w14:paraId="4E457C42" w14:textId="77777777" w:rsidR="00C10ED2" w:rsidRDefault="00000000">
            <w:pPr>
              <w:spacing w:after="0" w:line="252" w:lineRule="auto"/>
            </w:pPr>
            <w:r>
              <w:rPr>
                <w:sz w:val="18"/>
              </w:rPr>
              <w:t>Exercise device discovery, memory-region setup, and selected software paths</w:t>
            </w:r>
          </w:p>
        </w:tc>
        <w:tc>
          <w:tcPr>
            <w:tcW w:w="3960" w:type="dxa"/>
            <w:shd w:val="clear" w:color="auto" w:fill="F1F5F7"/>
            <w:tcMar>
              <w:top w:w="65" w:type="dxa"/>
              <w:left w:w="90" w:type="dxa"/>
              <w:bottom w:w="65" w:type="dxa"/>
              <w:right w:w="90" w:type="dxa"/>
            </w:tcMar>
          </w:tcPr>
          <w:p w14:paraId="5ABCD2BB" w14:textId="77777777" w:rsidR="00C10ED2" w:rsidRDefault="00000000">
            <w:pPr>
              <w:spacing w:after="0" w:line="252" w:lineRule="auto"/>
            </w:pPr>
            <w:r>
              <w:rPr>
                <w:sz w:val="18"/>
              </w:rPr>
              <w:t>Functional emulation, not a measured CXL latency/bandwidth control [R18]</w:t>
            </w:r>
          </w:p>
        </w:tc>
      </w:tr>
      <w:tr w:rsidR="00C10ED2" w14:paraId="66EF615B" w14:textId="77777777">
        <w:trPr>
          <w:cantSplit/>
          <w:jc w:val="center"/>
        </w:trPr>
        <w:tc>
          <w:tcPr>
            <w:tcW w:w="2520" w:type="dxa"/>
            <w:shd w:val="clear" w:color="auto" w:fill="FFFFFF"/>
            <w:tcMar>
              <w:top w:w="65" w:type="dxa"/>
              <w:left w:w="90" w:type="dxa"/>
              <w:bottom w:w="65" w:type="dxa"/>
              <w:right w:w="90" w:type="dxa"/>
            </w:tcMar>
          </w:tcPr>
          <w:p w14:paraId="5FB887F5" w14:textId="77777777" w:rsidR="00C10ED2" w:rsidRDefault="00000000">
            <w:pPr>
              <w:spacing w:after="0" w:line="252" w:lineRule="auto"/>
            </w:pPr>
            <w:r>
              <w:rPr>
                <w:b/>
                <w:sz w:val="18"/>
              </w:rPr>
              <w:t>SimPy/rack model — later</w:t>
            </w:r>
          </w:p>
        </w:tc>
        <w:tc>
          <w:tcPr>
            <w:tcW w:w="3974" w:type="dxa"/>
            <w:shd w:val="clear" w:color="auto" w:fill="FFFFFF"/>
            <w:tcMar>
              <w:top w:w="65" w:type="dxa"/>
              <w:left w:w="90" w:type="dxa"/>
              <w:bottom w:w="65" w:type="dxa"/>
              <w:right w:w="90" w:type="dxa"/>
            </w:tcMar>
          </w:tcPr>
          <w:p w14:paraId="4544BCD0" w14:textId="77777777" w:rsidR="00C10ED2" w:rsidRDefault="00000000">
            <w:pPr>
              <w:spacing w:after="0" w:line="252" w:lineRule="auto"/>
            </w:pPr>
            <w:r>
              <w:rPr>
                <w:sz w:val="18"/>
              </w:rPr>
              <w:t>Extend calibrated node behavior with queues, links, placement, and recovery</w:t>
            </w:r>
          </w:p>
        </w:tc>
        <w:tc>
          <w:tcPr>
            <w:tcW w:w="3960" w:type="dxa"/>
            <w:shd w:val="clear" w:color="auto" w:fill="FFFFFF"/>
            <w:tcMar>
              <w:top w:w="65" w:type="dxa"/>
              <w:left w:w="90" w:type="dxa"/>
              <w:bottom w:w="65" w:type="dxa"/>
              <w:right w:w="90" w:type="dxa"/>
            </w:tcMar>
          </w:tcPr>
          <w:p w14:paraId="790C463C" w14:textId="77777777" w:rsidR="00C10ED2" w:rsidRDefault="00000000">
            <w:pPr>
              <w:spacing w:after="0" w:line="252" w:lineRule="auto"/>
            </w:pPr>
            <w:r>
              <w:rPr>
                <w:sz w:val="18"/>
              </w:rPr>
              <w:t>Requires a network-sharing model; no unbounded independent bandwidth per request [R19]</w:t>
            </w:r>
          </w:p>
        </w:tc>
      </w:tr>
      <w:tr w:rsidR="00C10ED2" w14:paraId="54545481" w14:textId="77777777">
        <w:trPr>
          <w:cantSplit/>
          <w:jc w:val="center"/>
        </w:trPr>
        <w:tc>
          <w:tcPr>
            <w:tcW w:w="2520" w:type="dxa"/>
            <w:shd w:val="clear" w:color="auto" w:fill="F1F5F7"/>
            <w:tcMar>
              <w:top w:w="65" w:type="dxa"/>
              <w:left w:w="90" w:type="dxa"/>
              <w:bottom w:w="65" w:type="dxa"/>
              <w:right w:w="90" w:type="dxa"/>
            </w:tcMar>
          </w:tcPr>
          <w:p w14:paraId="0876E01D" w14:textId="77777777" w:rsidR="00C10ED2" w:rsidRDefault="00000000">
            <w:pPr>
              <w:spacing w:after="0" w:line="252" w:lineRule="auto"/>
            </w:pPr>
            <w:r>
              <w:rPr>
                <w:b/>
                <w:sz w:val="18"/>
              </w:rPr>
              <w:t>Engineering functional/RTL/FPGA environment — if available</w:t>
            </w:r>
          </w:p>
        </w:tc>
        <w:tc>
          <w:tcPr>
            <w:tcW w:w="3974" w:type="dxa"/>
            <w:shd w:val="clear" w:color="auto" w:fill="F1F5F7"/>
            <w:tcMar>
              <w:top w:w="65" w:type="dxa"/>
              <w:left w:w="90" w:type="dxa"/>
              <w:bottom w:w="65" w:type="dxa"/>
              <w:right w:w="90" w:type="dxa"/>
            </w:tcMar>
          </w:tcPr>
          <w:p w14:paraId="53807C45" w14:textId="77777777" w:rsidR="00C10ED2" w:rsidRDefault="00000000">
            <w:pPr>
              <w:spacing w:after="0" w:line="252" w:lineRule="auto"/>
            </w:pPr>
            <w:r>
              <w:rPr>
                <w:sz w:val="18"/>
              </w:rPr>
              <w:t>Validate a specific internal interface, operator, or ordering rule</w:t>
            </w:r>
          </w:p>
        </w:tc>
        <w:tc>
          <w:tcPr>
            <w:tcW w:w="3960" w:type="dxa"/>
            <w:shd w:val="clear" w:color="auto" w:fill="F1F5F7"/>
            <w:tcMar>
              <w:top w:w="65" w:type="dxa"/>
              <w:left w:w="90" w:type="dxa"/>
              <w:bottom w:w="65" w:type="dxa"/>
              <w:right w:w="90" w:type="dxa"/>
            </w:tcMar>
          </w:tcPr>
          <w:p w14:paraId="032C44B4" w14:textId="77777777" w:rsidR="00C10ED2" w:rsidRDefault="00000000">
            <w:pPr>
              <w:spacing w:after="0" w:line="252" w:lineRule="auto"/>
            </w:pPr>
            <w:r>
              <w:rPr>
                <w:sz w:val="18"/>
              </w:rPr>
              <w:t>Scope and timing fidelity depend on that environment; not assumed to exist</w:t>
            </w:r>
          </w:p>
        </w:tc>
      </w:tr>
    </w:tbl>
    <w:p w14:paraId="423AABA9" w14:textId="77777777" w:rsidR="00C10ED2" w:rsidRDefault="00C10ED2">
      <w:pPr>
        <w:spacing w:after="20" w:line="240" w:lineRule="auto"/>
      </w:pPr>
    </w:p>
    <w:p w14:paraId="5FD85838" w14:textId="77777777" w:rsidR="00C10ED2" w:rsidRDefault="00000000">
      <w:pPr>
        <w:pStyle w:val="Heading2"/>
      </w:pPr>
      <w:r>
        <w:rPr>
          <w:b w:val="0"/>
        </w:rPr>
        <w:t>Reconcile the older charter with current upstream</w:t>
      </w:r>
    </w:p>
    <w:p w14:paraId="09BD56C8" w14:textId="77777777" w:rsidR="00C10ED2" w:rsidRDefault="00000000">
      <w:r>
        <w:t>POC 01 describes a project wrapper whose KV far-tier mapping does not automatically validate MoE behavior. The public TokenSim README checked for this revision now lists TP/PP/DP/EP, MoE placement/routing metrics, and Mooncake-style offload. These are different statements. Audit the team's pinned code, reuse supported features, and add only missing behavior. In particular, validate per-layer distinct expert loads, cache eviction/prefetch, routing lookahead, and the actual ATMOS destination-memory path. [S2, R17]</w:t>
      </w:r>
    </w:p>
    <w:p w14:paraId="3FB6E27D" w14:textId="77777777" w:rsidR="00C10ED2" w:rsidRDefault="00000000">
      <w:r>
        <w:t>TokenSim's documented default latency backend uses a Linux x86_64 Python 3.11 extension; confirm reproducibility and the backend's limitations before adopting it. [R17]</w:t>
      </w:r>
    </w:p>
    <w:p w14:paraId="661BB936" w14:textId="77777777" w:rsidR="00C10ED2" w:rsidRDefault="00000000">
      <w:r>
        <w:rPr>
          <w:b/>
        </w:rPr>
        <w:t>Key boundary:</w:t>
      </w:r>
      <w:r>
        <w:t xml:space="preserve"> Replayed or synthetic outputs from a simulator are not model-quality evidence. Quality is established on an actual executing reference and later on actual ATMOS execution.</w:t>
      </w:r>
    </w:p>
    <w:p w14:paraId="58C67764" w14:textId="21EEACF0" w:rsidR="00C10ED2" w:rsidRPr="0060638E" w:rsidRDefault="00000000" w:rsidP="0060638E">
      <w:pPr>
        <w:pStyle w:val="Heading1"/>
        <w:pageBreakBefore/>
        <w:numPr>
          <w:ilvl w:val="0"/>
          <w:numId w:val="10"/>
        </w:numPr>
        <w:spacing w:before="0"/>
        <w:rPr>
          <w:bCs w:val="0"/>
        </w:rPr>
      </w:pPr>
      <w:r w:rsidRPr="0060638E">
        <w:rPr>
          <w:bCs w:val="0"/>
        </w:rPr>
        <w:lastRenderedPageBreak/>
        <w:t>Priority 2: RAG and vector retrieval</w:t>
      </w:r>
    </w:p>
    <w:p w14:paraId="50DF247F" w14:textId="77777777" w:rsidR="00C10ED2" w:rsidRDefault="00000000">
      <w:r>
        <w:t>RAG is deliberately a separate track because it introduces a vector/index engine, retrieval policies, document I/O, and additional queueing. It should not hide an LLM bottleneck or make a retrieval improvement look like an ATMOS compute gain.</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2520"/>
        <w:gridCol w:w="3974"/>
        <w:gridCol w:w="3960"/>
      </w:tblGrid>
      <w:tr w:rsidR="00C10ED2" w14:paraId="5752AD01" w14:textId="77777777">
        <w:trPr>
          <w:cantSplit/>
          <w:tblHeader/>
          <w:jc w:val="center"/>
        </w:trPr>
        <w:tc>
          <w:tcPr>
            <w:tcW w:w="2520" w:type="dxa"/>
            <w:shd w:val="clear" w:color="auto" w:fill="214C60"/>
            <w:tcMar>
              <w:top w:w="65" w:type="dxa"/>
              <w:left w:w="90" w:type="dxa"/>
              <w:bottom w:w="65" w:type="dxa"/>
              <w:right w:w="90" w:type="dxa"/>
            </w:tcMar>
          </w:tcPr>
          <w:p w14:paraId="1B880EEE" w14:textId="77777777" w:rsidR="00C10ED2" w:rsidRDefault="00000000">
            <w:pPr>
              <w:spacing w:after="0" w:line="252" w:lineRule="auto"/>
            </w:pPr>
            <w:r>
              <w:rPr>
                <w:b/>
                <w:color w:val="FFFFFF"/>
                <w:sz w:val="18"/>
              </w:rPr>
              <w:t>Test mode</w:t>
            </w:r>
          </w:p>
        </w:tc>
        <w:tc>
          <w:tcPr>
            <w:tcW w:w="3974" w:type="dxa"/>
            <w:shd w:val="clear" w:color="auto" w:fill="214C60"/>
            <w:tcMar>
              <w:top w:w="65" w:type="dxa"/>
              <w:left w:w="90" w:type="dxa"/>
              <w:bottom w:w="65" w:type="dxa"/>
              <w:right w:w="90" w:type="dxa"/>
            </w:tcMar>
          </w:tcPr>
          <w:p w14:paraId="4DB17E6D" w14:textId="77777777" w:rsidR="00C10ED2" w:rsidRDefault="00000000">
            <w:pPr>
              <w:spacing w:after="0" w:line="252" w:lineRule="auto"/>
            </w:pPr>
            <w:r>
              <w:rPr>
                <w:b/>
                <w:color w:val="FFFFFF"/>
                <w:sz w:val="18"/>
              </w:rPr>
              <w:t>What runs</w:t>
            </w:r>
          </w:p>
        </w:tc>
        <w:tc>
          <w:tcPr>
            <w:tcW w:w="3960" w:type="dxa"/>
            <w:shd w:val="clear" w:color="auto" w:fill="214C60"/>
            <w:tcMar>
              <w:top w:w="65" w:type="dxa"/>
              <w:left w:w="90" w:type="dxa"/>
              <w:bottom w:w="65" w:type="dxa"/>
              <w:right w:w="90" w:type="dxa"/>
            </w:tcMar>
          </w:tcPr>
          <w:p w14:paraId="2D4BFDC1" w14:textId="77777777" w:rsidR="00C10ED2" w:rsidRDefault="00000000">
            <w:pPr>
              <w:spacing w:after="0" w:line="252" w:lineRule="auto"/>
            </w:pPr>
            <w:r>
              <w:rPr>
                <w:b/>
                <w:color w:val="FFFFFF"/>
                <w:sz w:val="18"/>
              </w:rPr>
              <w:t>What is held fixed</w:t>
            </w:r>
          </w:p>
        </w:tc>
      </w:tr>
      <w:tr w:rsidR="00C10ED2" w14:paraId="3B63704F" w14:textId="77777777">
        <w:trPr>
          <w:cantSplit/>
          <w:jc w:val="center"/>
        </w:trPr>
        <w:tc>
          <w:tcPr>
            <w:tcW w:w="2520" w:type="dxa"/>
            <w:shd w:val="clear" w:color="auto" w:fill="F1F5F7"/>
            <w:tcMar>
              <w:top w:w="65" w:type="dxa"/>
              <w:left w:w="90" w:type="dxa"/>
              <w:bottom w:w="65" w:type="dxa"/>
              <w:right w:w="90" w:type="dxa"/>
            </w:tcMar>
          </w:tcPr>
          <w:p w14:paraId="19C3DBAD" w14:textId="77777777" w:rsidR="00C10ED2" w:rsidRDefault="00000000">
            <w:pPr>
              <w:spacing w:after="0" w:line="252" w:lineRule="auto"/>
            </w:pPr>
            <w:r>
              <w:rPr>
                <w:b/>
                <w:sz w:val="18"/>
              </w:rPr>
              <w:t>R0 — Prepared-context LLM</w:t>
            </w:r>
          </w:p>
        </w:tc>
        <w:tc>
          <w:tcPr>
            <w:tcW w:w="3974" w:type="dxa"/>
            <w:shd w:val="clear" w:color="auto" w:fill="F1F5F7"/>
            <w:tcMar>
              <w:top w:w="65" w:type="dxa"/>
              <w:left w:w="90" w:type="dxa"/>
              <w:bottom w:w="65" w:type="dxa"/>
              <w:right w:w="90" w:type="dxa"/>
            </w:tcMar>
          </w:tcPr>
          <w:p w14:paraId="09CF4D4C" w14:textId="77777777" w:rsidR="00C10ED2" w:rsidRDefault="00000000">
            <w:pPr>
              <w:spacing w:after="0" w:line="252" w:lineRule="auto"/>
            </w:pPr>
            <w:r>
              <w:rPr>
                <w:sz w:val="18"/>
              </w:rPr>
              <w:t>LLM with preselected context chunks</w:t>
            </w:r>
          </w:p>
        </w:tc>
        <w:tc>
          <w:tcPr>
            <w:tcW w:w="3960" w:type="dxa"/>
            <w:shd w:val="clear" w:color="auto" w:fill="F1F5F7"/>
            <w:tcMar>
              <w:top w:w="65" w:type="dxa"/>
              <w:left w:w="90" w:type="dxa"/>
              <w:bottom w:w="65" w:type="dxa"/>
              <w:right w:w="90" w:type="dxa"/>
            </w:tcMar>
          </w:tcPr>
          <w:p w14:paraId="70D52117" w14:textId="77777777" w:rsidR="00C10ED2" w:rsidRDefault="00000000">
            <w:pPr>
              <w:spacing w:after="0" w:line="252" w:lineRule="auto"/>
            </w:pPr>
            <w:r>
              <w:rPr>
                <w:sz w:val="18"/>
              </w:rPr>
              <w:t>Exact prompt bytes and output settings; no timed retrieval. This remains priority 1.</w:t>
            </w:r>
          </w:p>
        </w:tc>
      </w:tr>
      <w:tr w:rsidR="00C10ED2" w14:paraId="0559A557" w14:textId="77777777">
        <w:trPr>
          <w:cantSplit/>
          <w:jc w:val="center"/>
        </w:trPr>
        <w:tc>
          <w:tcPr>
            <w:tcW w:w="2520" w:type="dxa"/>
            <w:shd w:val="clear" w:color="auto" w:fill="FFFFFF"/>
            <w:tcMar>
              <w:top w:w="65" w:type="dxa"/>
              <w:left w:w="90" w:type="dxa"/>
              <w:bottom w:w="65" w:type="dxa"/>
              <w:right w:w="90" w:type="dxa"/>
            </w:tcMar>
          </w:tcPr>
          <w:p w14:paraId="70D85166" w14:textId="77777777" w:rsidR="00C10ED2" w:rsidRDefault="00000000">
            <w:pPr>
              <w:spacing w:after="0" w:line="252" w:lineRule="auto"/>
            </w:pPr>
            <w:r>
              <w:rPr>
                <w:b/>
                <w:sz w:val="18"/>
              </w:rPr>
              <w:t>R1 — Retrieval only</w:t>
            </w:r>
          </w:p>
        </w:tc>
        <w:tc>
          <w:tcPr>
            <w:tcW w:w="3974" w:type="dxa"/>
            <w:shd w:val="clear" w:color="auto" w:fill="FFFFFF"/>
            <w:tcMar>
              <w:top w:w="65" w:type="dxa"/>
              <w:left w:w="90" w:type="dxa"/>
              <w:bottom w:w="65" w:type="dxa"/>
              <w:right w:w="90" w:type="dxa"/>
            </w:tcMar>
          </w:tcPr>
          <w:p w14:paraId="35B7B9EE" w14:textId="77777777" w:rsidR="00C10ED2" w:rsidRDefault="00000000">
            <w:pPr>
              <w:spacing w:after="0" w:line="252" w:lineRule="auto"/>
            </w:pPr>
            <w:r>
              <w:rPr>
                <w:sz w:val="18"/>
              </w:rPr>
              <w:t>Query vector, ANN search, candidate-vector fetch, optional exact rescore, and payload lookup</w:t>
            </w:r>
          </w:p>
        </w:tc>
        <w:tc>
          <w:tcPr>
            <w:tcW w:w="3960" w:type="dxa"/>
            <w:shd w:val="clear" w:color="auto" w:fill="FFFFFF"/>
            <w:tcMar>
              <w:top w:w="65" w:type="dxa"/>
              <w:left w:w="90" w:type="dxa"/>
              <w:bottom w:w="65" w:type="dxa"/>
              <w:right w:w="90" w:type="dxa"/>
            </w:tcMar>
          </w:tcPr>
          <w:p w14:paraId="6464AD4F" w14:textId="77777777" w:rsidR="00C10ED2" w:rsidRDefault="00000000">
            <w:pPr>
              <w:spacing w:after="0" w:line="252" w:lineRule="auto"/>
            </w:pPr>
            <w:r>
              <w:rPr>
                <w:sz w:val="18"/>
              </w:rPr>
              <w:t>Corpus, stored precision, filters, index parameters, quality target, and memory/cache budgets</w:t>
            </w:r>
          </w:p>
        </w:tc>
      </w:tr>
      <w:tr w:rsidR="00C10ED2" w14:paraId="061C3C43" w14:textId="77777777">
        <w:trPr>
          <w:cantSplit/>
          <w:jc w:val="center"/>
        </w:trPr>
        <w:tc>
          <w:tcPr>
            <w:tcW w:w="2520" w:type="dxa"/>
            <w:shd w:val="clear" w:color="auto" w:fill="F1F5F7"/>
            <w:tcMar>
              <w:top w:w="65" w:type="dxa"/>
              <w:left w:w="90" w:type="dxa"/>
              <w:bottom w:w="65" w:type="dxa"/>
              <w:right w:w="90" w:type="dxa"/>
            </w:tcMar>
          </w:tcPr>
          <w:p w14:paraId="5B28B4D3" w14:textId="77777777" w:rsidR="00C10ED2" w:rsidRDefault="00000000">
            <w:pPr>
              <w:spacing w:after="0" w:line="252" w:lineRule="auto"/>
            </w:pPr>
            <w:r>
              <w:rPr>
                <w:b/>
                <w:sz w:val="18"/>
              </w:rPr>
              <w:t>R2 — Combined RAG</w:t>
            </w:r>
          </w:p>
        </w:tc>
        <w:tc>
          <w:tcPr>
            <w:tcW w:w="3974" w:type="dxa"/>
            <w:shd w:val="clear" w:color="auto" w:fill="F1F5F7"/>
            <w:tcMar>
              <w:top w:w="65" w:type="dxa"/>
              <w:left w:w="90" w:type="dxa"/>
              <w:bottom w:w="65" w:type="dxa"/>
              <w:right w:w="90" w:type="dxa"/>
            </w:tcMar>
          </w:tcPr>
          <w:p w14:paraId="43ADE1A9" w14:textId="77777777" w:rsidR="00C10ED2" w:rsidRDefault="00000000">
            <w:pPr>
              <w:spacing w:after="0" w:line="252" w:lineRule="auto"/>
            </w:pPr>
            <w:r>
              <w:rPr>
                <w:sz w:val="18"/>
              </w:rPr>
              <w:t>Retrieval followed by the already qualified LLM service</w:t>
            </w:r>
          </w:p>
        </w:tc>
        <w:tc>
          <w:tcPr>
            <w:tcW w:w="3960" w:type="dxa"/>
            <w:shd w:val="clear" w:color="auto" w:fill="F1F5F7"/>
            <w:tcMar>
              <w:top w:w="65" w:type="dxa"/>
              <w:left w:w="90" w:type="dxa"/>
              <w:bottom w:w="65" w:type="dxa"/>
              <w:right w:w="90" w:type="dxa"/>
            </w:tcMar>
          </w:tcPr>
          <w:p w14:paraId="00B6F687" w14:textId="77777777" w:rsidR="00C10ED2" w:rsidRDefault="00000000">
            <w:pPr>
              <w:spacing w:after="0" w:line="252" w:lineRule="auto"/>
            </w:pPr>
            <w:r>
              <w:rPr>
                <w:sz w:val="18"/>
              </w:rPr>
              <w:t>Model and retrieval identities; matched requests; separate retrieval and generation spans</w:t>
            </w:r>
          </w:p>
        </w:tc>
      </w:tr>
    </w:tbl>
    <w:p w14:paraId="0440980F" w14:textId="77777777" w:rsidR="00C10ED2" w:rsidRDefault="00C10ED2">
      <w:pPr>
        <w:spacing w:after="20" w:line="240" w:lineRule="auto"/>
      </w:pPr>
    </w:p>
    <w:p w14:paraId="3D161B87" w14:textId="77777777" w:rsidR="00C10ED2" w:rsidRDefault="00000000">
      <w:r>
        <w:t>Begin R1 with one selected engine, not every vector product. Use an engine-native DRAM/NVMe control and, where relevant, a verified GPU path. HBF is a candidate only after its attachment and data API are defined. A CPU-native database does not automatically gain access to accelerator-local HBF.</w:t>
      </w:r>
    </w:p>
    <w:p w14:paraId="142AE259" w14:textId="77777777" w:rsidR="00C10ED2" w:rsidRDefault="00000000">
      <w:r>
        <w:t>Measure Recall@K or an agreed retrieval-quality target, completed queries/second, p95/p99, actual physical reads, cache reuse, candidate count, and bytes/query. Exact rescoring of retrieved candidates is not the same as exact nearest-neighbor search over the whole corpus.</w:t>
      </w:r>
    </w:p>
    <w:p w14:paraId="4C3A3976" w14:textId="77777777" w:rsidR="00C10ED2" w:rsidRDefault="00000000">
      <w:r>
        <w:t>For R2, first replay a fixed retrieved-chunk set across generation architectures. Then run live retrieval in a separately labeled service experiment. Report API wait, retrieval, prompt construction, prefill, decode, tier movement, tool replay, and result-write time without double-counting overlap.</w:t>
      </w:r>
    </w:p>
    <w:p w14:paraId="70BB487E" w14:textId="77777777" w:rsidR="00C10ED2" w:rsidRDefault="00000000">
      <w:pPr>
        <w:pStyle w:val="Heading2"/>
      </w:pPr>
      <w:r>
        <w:rPr>
          <w:b w:val="0"/>
        </w:rPr>
        <w:t>What remains out of the initial implementation</w:t>
      </w:r>
    </w:p>
    <w:p w14:paraId="5BD907CD" w14:textId="77777777" w:rsidR="00C10ED2" w:rsidRDefault="00000000">
      <w:r>
        <w:t>Index training, online embedding generation, graph databases, transactional database caches, and general OLAP are later workload packs. The same platform can host their tests, but LLM simulation results cannot be reused as evidence for their performance. Each needs an engine-specific access trace, correctness/quality rule, and measured control. [S2, S3]</w:t>
      </w:r>
    </w:p>
    <w:p w14:paraId="300D313E" w14:textId="77777777" w:rsidR="00C10ED2" w:rsidRDefault="00000000">
      <w:r>
        <w:rPr>
          <w:b/>
        </w:rPr>
        <w:t>Priority rule:</w:t>
      </w:r>
      <w:r>
        <w:t xml:space="preserve"> Finish the selected LLM and hardware-path baseline before R1. Start R2 only after both generation and retrieval have independently understandable results.</w:t>
      </w:r>
    </w:p>
    <w:p w14:paraId="0526F556" w14:textId="06170FF4" w:rsidR="00C10ED2" w:rsidRPr="0060638E" w:rsidRDefault="00000000" w:rsidP="0060638E">
      <w:pPr>
        <w:pStyle w:val="Heading1"/>
        <w:pageBreakBefore/>
        <w:numPr>
          <w:ilvl w:val="0"/>
          <w:numId w:val="10"/>
        </w:numPr>
        <w:spacing w:before="0"/>
        <w:rPr>
          <w:bCs w:val="0"/>
        </w:rPr>
      </w:pPr>
      <w:r w:rsidRPr="0060638E">
        <w:rPr>
          <w:bCs w:val="0"/>
        </w:rPr>
        <w:lastRenderedPageBreak/>
        <w:t>Action plan and collaboration</w:t>
      </w:r>
    </w:p>
    <w:p w14:paraId="429EA79A" w14:textId="77777777" w:rsidR="00C10ED2" w:rsidRDefault="00000000">
      <w:r>
        <w:t>This proposed sequence replaces the original six-week, finance-specific execution sequence for this expanded POC. It is not a hardware delivery commitment. Work on OEM compatibility begins immediately, even while the harness runs in cloud.</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1786"/>
        <w:gridCol w:w="4363"/>
        <w:gridCol w:w="4306"/>
      </w:tblGrid>
      <w:tr w:rsidR="00C10ED2" w14:paraId="630B8E24" w14:textId="77777777">
        <w:trPr>
          <w:cantSplit/>
          <w:tblHeader/>
          <w:jc w:val="center"/>
        </w:trPr>
        <w:tc>
          <w:tcPr>
            <w:tcW w:w="1786" w:type="dxa"/>
            <w:shd w:val="clear" w:color="auto" w:fill="214C60"/>
            <w:tcMar>
              <w:top w:w="65" w:type="dxa"/>
              <w:left w:w="90" w:type="dxa"/>
              <w:bottom w:w="65" w:type="dxa"/>
              <w:right w:w="90" w:type="dxa"/>
            </w:tcMar>
          </w:tcPr>
          <w:p w14:paraId="5B90A419" w14:textId="77777777" w:rsidR="00C10ED2" w:rsidRDefault="00000000">
            <w:pPr>
              <w:spacing w:after="0" w:line="252" w:lineRule="auto"/>
            </w:pPr>
            <w:r>
              <w:rPr>
                <w:b/>
                <w:color w:val="FFFFFF"/>
                <w:sz w:val="18"/>
              </w:rPr>
              <w:t>Period</w:t>
            </w:r>
          </w:p>
        </w:tc>
        <w:tc>
          <w:tcPr>
            <w:tcW w:w="4363" w:type="dxa"/>
            <w:shd w:val="clear" w:color="auto" w:fill="214C60"/>
            <w:tcMar>
              <w:top w:w="65" w:type="dxa"/>
              <w:left w:w="90" w:type="dxa"/>
              <w:bottom w:w="65" w:type="dxa"/>
              <w:right w:w="90" w:type="dxa"/>
            </w:tcMar>
          </w:tcPr>
          <w:p w14:paraId="56F43529" w14:textId="77777777" w:rsidR="00C10ED2" w:rsidRDefault="00000000">
            <w:pPr>
              <w:spacing w:after="0" w:line="252" w:lineRule="auto"/>
            </w:pPr>
            <w:r>
              <w:rPr>
                <w:b/>
                <w:color w:val="FFFFFF"/>
                <w:sz w:val="18"/>
              </w:rPr>
              <w:t>Main work</w:t>
            </w:r>
          </w:p>
        </w:tc>
        <w:tc>
          <w:tcPr>
            <w:tcW w:w="4306" w:type="dxa"/>
            <w:shd w:val="clear" w:color="auto" w:fill="214C60"/>
            <w:tcMar>
              <w:top w:w="65" w:type="dxa"/>
              <w:left w:w="90" w:type="dxa"/>
              <w:bottom w:w="65" w:type="dxa"/>
              <w:right w:w="90" w:type="dxa"/>
            </w:tcMar>
          </w:tcPr>
          <w:p w14:paraId="71A85D2D" w14:textId="77777777" w:rsidR="00C10ED2" w:rsidRDefault="00000000">
            <w:pPr>
              <w:spacing w:after="0" w:line="252" w:lineRule="auto"/>
            </w:pPr>
            <w:r>
              <w:rPr>
                <w:b/>
                <w:color w:val="FFFFFF"/>
                <w:sz w:val="18"/>
              </w:rPr>
              <w:t>Output / next decision</w:t>
            </w:r>
          </w:p>
        </w:tc>
      </w:tr>
      <w:tr w:rsidR="00C10ED2" w14:paraId="5AFE0C7C" w14:textId="77777777">
        <w:trPr>
          <w:cantSplit/>
          <w:jc w:val="center"/>
        </w:trPr>
        <w:tc>
          <w:tcPr>
            <w:tcW w:w="1786" w:type="dxa"/>
            <w:shd w:val="clear" w:color="auto" w:fill="F1F5F7"/>
            <w:tcMar>
              <w:top w:w="65" w:type="dxa"/>
              <w:left w:w="90" w:type="dxa"/>
              <w:bottom w:w="65" w:type="dxa"/>
              <w:right w:w="90" w:type="dxa"/>
            </w:tcMar>
          </w:tcPr>
          <w:p w14:paraId="4D58F297" w14:textId="77777777" w:rsidR="00C10ED2" w:rsidRDefault="00000000">
            <w:pPr>
              <w:spacing w:after="0" w:line="252" w:lineRule="auto"/>
            </w:pPr>
            <w:r>
              <w:rPr>
                <w:b/>
                <w:sz w:val="18"/>
              </w:rPr>
              <w:t>Weeks 1–2</w:t>
            </w:r>
          </w:p>
        </w:tc>
        <w:tc>
          <w:tcPr>
            <w:tcW w:w="4363" w:type="dxa"/>
            <w:shd w:val="clear" w:color="auto" w:fill="F1F5F7"/>
            <w:tcMar>
              <w:top w:w="65" w:type="dxa"/>
              <w:left w:w="90" w:type="dxa"/>
              <w:bottom w:w="65" w:type="dxa"/>
              <w:right w:w="90" w:type="dxa"/>
            </w:tcMar>
          </w:tcPr>
          <w:p w14:paraId="685F59D4" w14:textId="77777777" w:rsidR="00C10ED2" w:rsidRDefault="00000000">
            <w:pPr>
              <w:spacing w:after="0" w:line="252" w:lineRule="auto"/>
            </w:pPr>
            <w:r>
              <w:rPr>
                <w:sz w:val="18"/>
              </w:rPr>
              <w:t>Confirm card/interface requirements; contact Dell and one alternative; pin code/models; build LLM-only harness</w:t>
            </w:r>
          </w:p>
        </w:tc>
        <w:tc>
          <w:tcPr>
            <w:tcW w:w="4306" w:type="dxa"/>
            <w:shd w:val="clear" w:color="auto" w:fill="F1F5F7"/>
            <w:tcMar>
              <w:top w:w="65" w:type="dxa"/>
              <w:left w:w="90" w:type="dxa"/>
              <w:bottom w:w="65" w:type="dxa"/>
              <w:right w:w="90" w:type="dxa"/>
            </w:tcMar>
          </w:tcPr>
          <w:p w14:paraId="2D060517" w14:textId="77777777" w:rsidR="00C10ED2" w:rsidRDefault="00000000">
            <w:pPr>
              <w:spacing w:after="0" w:line="252" w:lineRule="auto"/>
            </w:pPr>
            <w:r>
              <w:rPr>
                <w:sz w:val="18"/>
              </w:rPr>
              <w:t>Scope, candidate BOMs, capability gaps, and reproducible smoke test</w:t>
            </w:r>
          </w:p>
        </w:tc>
      </w:tr>
      <w:tr w:rsidR="00C10ED2" w14:paraId="50ADA73B" w14:textId="77777777">
        <w:trPr>
          <w:cantSplit/>
          <w:jc w:val="center"/>
        </w:trPr>
        <w:tc>
          <w:tcPr>
            <w:tcW w:w="1786" w:type="dxa"/>
            <w:shd w:val="clear" w:color="auto" w:fill="FFFFFF"/>
            <w:tcMar>
              <w:top w:w="65" w:type="dxa"/>
              <w:left w:w="90" w:type="dxa"/>
              <w:bottom w:w="65" w:type="dxa"/>
              <w:right w:w="90" w:type="dxa"/>
            </w:tcMar>
          </w:tcPr>
          <w:p w14:paraId="5F31D5AD" w14:textId="77777777" w:rsidR="00C10ED2" w:rsidRDefault="00000000">
            <w:pPr>
              <w:spacing w:after="0" w:line="252" w:lineRule="auto"/>
            </w:pPr>
            <w:r>
              <w:rPr>
                <w:b/>
                <w:sz w:val="18"/>
              </w:rPr>
              <w:t>Weeks 3–4</w:t>
            </w:r>
          </w:p>
        </w:tc>
        <w:tc>
          <w:tcPr>
            <w:tcW w:w="4363" w:type="dxa"/>
            <w:shd w:val="clear" w:color="auto" w:fill="FFFFFF"/>
            <w:tcMar>
              <w:top w:w="65" w:type="dxa"/>
              <w:left w:w="90" w:type="dxa"/>
              <w:bottom w:w="65" w:type="dxa"/>
              <w:right w:w="90" w:type="dxa"/>
            </w:tcMar>
          </w:tcPr>
          <w:p w14:paraId="15DF2584" w14:textId="77777777" w:rsidR="00C10ED2" w:rsidRDefault="00000000">
            <w:pPr>
              <w:spacing w:after="0" w:line="252" w:lineRule="auto"/>
            </w:pPr>
            <w:r>
              <w:rPr>
                <w:sz w:val="18"/>
              </w:rPr>
              <w:t>Measure A0/A1 and available B; audit TokenSim; capture rank maps and topology; qualify a physical OEM fixture where accessible</w:t>
            </w:r>
          </w:p>
        </w:tc>
        <w:tc>
          <w:tcPr>
            <w:tcW w:w="4306" w:type="dxa"/>
            <w:shd w:val="clear" w:color="auto" w:fill="FFFFFF"/>
            <w:tcMar>
              <w:top w:w="65" w:type="dxa"/>
              <w:left w:w="90" w:type="dxa"/>
              <w:bottom w:w="65" w:type="dxa"/>
              <w:right w:w="90" w:type="dxa"/>
            </w:tcMar>
          </w:tcPr>
          <w:p w14:paraId="2CAF005C" w14:textId="77777777" w:rsidR="00C10ED2" w:rsidRDefault="00000000">
            <w:pPr>
              <w:spacing w:after="0" w:line="252" w:lineRule="auto"/>
            </w:pPr>
            <w:r>
              <w:rPr>
                <w:sz w:val="18"/>
              </w:rPr>
              <w:t>Measured controls and OEM shortlist; explain unavailable paths</w:t>
            </w:r>
          </w:p>
        </w:tc>
      </w:tr>
      <w:tr w:rsidR="00C10ED2" w14:paraId="0BF323F5" w14:textId="77777777">
        <w:trPr>
          <w:cantSplit/>
          <w:jc w:val="center"/>
        </w:trPr>
        <w:tc>
          <w:tcPr>
            <w:tcW w:w="1786" w:type="dxa"/>
            <w:shd w:val="clear" w:color="auto" w:fill="F1F5F7"/>
            <w:tcMar>
              <w:top w:w="65" w:type="dxa"/>
              <w:left w:w="90" w:type="dxa"/>
              <w:bottom w:w="65" w:type="dxa"/>
              <w:right w:w="90" w:type="dxa"/>
            </w:tcMar>
          </w:tcPr>
          <w:p w14:paraId="30F56C29" w14:textId="77777777" w:rsidR="00C10ED2" w:rsidRDefault="00000000">
            <w:pPr>
              <w:spacing w:after="0" w:line="252" w:lineRule="auto"/>
            </w:pPr>
            <w:r>
              <w:rPr>
                <w:b/>
                <w:sz w:val="18"/>
              </w:rPr>
              <w:t>Weeks 5–8</w:t>
            </w:r>
          </w:p>
        </w:tc>
        <w:tc>
          <w:tcPr>
            <w:tcW w:w="4363" w:type="dxa"/>
            <w:shd w:val="clear" w:color="auto" w:fill="F1F5F7"/>
            <w:tcMar>
              <w:top w:w="65" w:type="dxa"/>
              <w:left w:w="90" w:type="dxa"/>
              <w:bottom w:w="65" w:type="dxa"/>
              <w:right w:w="90" w:type="dxa"/>
            </w:tcMar>
          </w:tcPr>
          <w:p w14:paraId="52431FAF" w14:textId="77777777" w:rsidR="00C10ED2" w:rsidRDefault="00000000">
            <w:pPr>
              <w:spacing w:after="0" w:line="252" w:lineRule="auto"/>
            </w:pPr>
            <w:r>
              <w:rPr>
                <w:sz w:val="18"/>
              </w:rPr>
              <w:t>Run feasible TP/EP cells; add selected placement/KV tests; calibrate separate models; deploy Kubernetes single-/two-node controls</w:t>
            </w:r>
          </w:p>
        </w:tc>
        <w:tc>
          <w:tcPr>
            <w:tcW w:w="4306" w:type="dxa"/>
            <w:shd w:val="clear" w:color="auto" w:fill="F1F5F7"/>
            <w:tcMar>
              <w:top w:w="65" w:type="dxa"/>
              <w:left w:w="90" w:type="dxa"/>
              <w:bottom w:w="65" w:type="dxa"/>
              <w:right w:w="90" w:type="dxa"/>
            </w:tcMar>
          </w:tcPr>
          <w:p w14:paraId="74235EA7" w14:textId="77777777" w:rsidR="00C10ED2" w:rsidRDefault="00000000">
            <w:pPr>
              <w:spacing w:after="0" w:line="252" w:lineRule="auto"/>
            </w:pPr>
            <w:r>
              <w:rPr>
                <w:sz w:val="18"/>
              </w:rPr>
              <w:t>LLM fit/no-fit results, software requirements, and calibrated model limits</w:t>
            </w:r>
          </w:p>
        </w:tc>
      </w:tr>
      <w:tr w:rsidR="00C10ED2" w14:paraId="17858CD9" w14:textId="77777777">
        <w:trPr>
          <w:cantSplit/>
          <w:jc w:val="center"/>
        </w:trPr>
        <w:tc>
          <w:tcPr>
            <w:tcW w:w="1786" w:type="dxa"/>
            <w:shd w:val="clear" w:color="auto" w:fill="FFFFFF"/>
            <w:tcMar>
              <w:top w:w="65" w:type="dxa"/>
              <w:left w:w="90" w:type="dxa"/>
              <w:bottom w:w="65" w:type="dxa"/>
              <w:right w:w="90" w:type="dxa"/>
            </w:tcMar>
          </w:tcPr>
          <w:p w14:paraId="09B72814" w14:textId="77777777" w:rsidR="00C10ED2" w:rsidRDefault="00000000">
            <w:pPr>
              <w:spacing w:after="0" w:line="252" w:lineRule="auto"/>
            </w:pPr>
            <w:r>
              <w:rPr>
                <w:b/>
                <w:sz w:val="18"/>
              </w:rPr>
              <w:t>Weeks 9–12</w:t>
            </w:r>
          </w:p>
        </w:tc>
        <w:tc>
          <w:tcPr>
            <w:tcW w:w="4363" w:type="dxa"/>
            <w:shd w:val="clear" w:color="auto" w:fill="FFFFFF"/>
            <w:tcMar>
              <w:top w:w="65" w:type="dxa"/>
              <w:left w:w="90" w:type="dxa"/>
              <w:bottom w:w="65" w:type="dxa"/>
              <w:right w:w="90" w:type="dxa"/>
            </w:tcMar>
          </w:tcPr>
          <w:p w14:paraId="528931F9" w14:textId="77777777" w:rsidR="00C10ED2" w:rsidRDefault="00000000">
            <w:pPr>
              <w:spacing w:after="0" w:line="252" w:lineRule="auto"/>
            </w:pPr>
            <w:r>
              <w:rPr>
                <w:sz w:val="18"/>
              </w:rPr>
              <w:t>Repeat decision cells on OEM hardware; test lifecycle and two-node contention; start R1 only if priority-1 baselines are complete</w:t>
            </w:r>
          </w:p>
        </w:tc>
        <w:tc>
          <w:tcPr>
            <w:tcW w:w="4306" w:type="dxa"/>
            <w:shd w:val="clear" w:color="auto" w:fill="FFFFFF"/>
            <w:tcMar>
              <w:top w:w="65" w:type="dxa"/>
              <w:left w:w="90" w:type="dxa"/>
              <w:bottom w:w="65" w:type="dxa"/>
              <w:right w:w="90" w:type="dxa"/>
            </w:tcMar>
          </w:tcPr>
          <w:p w14:paraId="744F0BD3" w14:textId="77777777" w:rsidR="00C10ED2" w:rsidRDefault="00000000">
            <w:pPr>
              <w:spacing w:after="0" w:line="252" w:lineRule="auto"/>
            </w:pPr>
            <w:r>
              <w:rPr>
                <w:sz w:val="18"/>
              </w:rPr>
              <w:t>OEM integration report and selected scale/RAG follow-on</w:t>
            </w:r>
          </w:p>
        </w:tc>
      </w:tr>
      <w:tr w:rsidR="00C10ED2" w14:paraId="672E52BA" w14:textId="77777777">
        <w:trPr>
          <w:cantSplit/>
          <w:jc w:val="center"/>
        </w:trPr>
        <w:tc>
          <w:tcPr>
            <w:tcW w:w="1786" w:type="dxa"/>
            <w:shd w:val="clear" w:color="auto" w:fill="F1F5F7"/>
            <w:tcMar>
              <w:top w:w="65" w:type="dxa"/>
              <w:left w:w="90" w:type="dxa"/>
              <w:bottom w:w="65" w:type="dxa"/>
              <w:right w:w="90" w:type="dxa"/>
            </w:tcMar>
          </w:tcPr>
          <w:p w14:paraId="79792996" w14:textId="77777777" w:rsidR="00C10ED2" w:rsidRDefault="00000000">
            <w:pPr>
              <w:spacing w:after="0" w:line="252" w:lineRule="auto"/>
            </w:pPr>
            <w:r>
              <w:rPr>
                <w:b/>
                <w:sz w:val="18"/>
              </w:rPr>
              <w:t>After usable ATMOS/HBF arrives</w:t>
            </w:r>
          </w:p>
        </w:tc>
        <w:tc>
          <w:tcPr>
            <w:tcW w:w="4363" w:type="dxa"/>
            <w:shd w:val="clear" w:color="auto" w:fill="F1F5F7"/>
            <w:tcMar>
              <w:top w:w="65" w:type="dxa"/>
              <w:left w:w="90" w:type="dxa"/>
              <w:bottom w:w="65" w:type="dxa"/>
              <w:right w:w="90" w:type="dxa"/>
            </w:tcMar>
          </w:tcPr>
          <w:p w14:paraId="383D47A5" w14:textId="77777777" w:rsidR="00C10ED2" w:rsidRDefault="00000000">
            <w:pPr>
              <w:spacing w:after="0" w:line="252" w:lineRule="auto"/>
            </w:pPr>
            <w:r>
              <w:rPr>
                <w:sz w:val="18"/>
              </w:rPr>
              <w:t>Reconfigure qualified fixture, run hardware bring-up acceptance, repeat frozen tests, and recalibrate</w:t>
            </w:r>
          </w:p>
        </w:tc>
        <w:tc>
          <w:tcPr>
            <w:tcW w:w="4306" w:type="dxa"/>
            <w:shd w:val="clear" w:color="auto" w:fill="F1F5F7"/>
            <w:tcMar>
              <w:top w:w="65" w:type="dxa"/>
              <w:left w:w="90" w:type="dxa"/>
              <w:bottom w:w="65" w:type="dxa"/>
              <w:right w:w="90" w:type="dxa"/>
            </w:tcMar>
          </w:tcPr>
          <w:p w14:paraId="21F24ADA" w14:textId="77777777" w:rsidR="00C10ED2" w:rsidRDefault="00000000">
            <w:pPr>
              <w:spacing w:after="0" w:line="252" w:lineRule="auto"/>
            </w:pPr>
            <w:r>
              <w:rPr>
                <w:sz w:val="18"/>
              </w:rPr>
              <w:t>Physical component and system evidence, each labeled separately</w:t>
            </w:r>
          </w:p>
        </w:tc>
      </w:tr>
      <w:tr w:rsidR="00C10ED2" w14:paraId="42070F1F" w14:textId="77777777">
        <w:trPr>
          <w:cantSplit/>
          <w:jc w:val="center"/>
        </w:trPr>
        <w:tc>
          <w:tcPr>
            <w:tcW w:w="1786" w:type="dxa"/>
            <w:shd w:val="clear" w:color="auto" w:fill="FFFFFF"/>
            <w:tcMar>
              <w:top w:w="65" w:type="dxa"/>
              <w:left w:w="90" w:type="dxa"/>
              <w:bottom w:w="65" w:type="dxa"/>
              <w:right w:w="90" w:type="dxa"/>
            </w:tcMar>
          </w:tcPr>
          <w:p w14:paraId="772898FC" w14:textId="77777777" w:rsidR="00C10ED2" w:rsidRDefault="00000000">
            <w:pPr>
              <w:spacing w:after="0" w:line="252" w:lineRule="auto"/>
            </w:pPr>
            <w:r>
              <w:rPr>
                <w:b/>
                <w:sz w:val="18"/>
              </w:rPr>
              <w:t>After two-node proof</w:t>
            </w:r>
          </w:p>
        </w:tc>
        <w:tc>
          <w:tcPr>
            <w:tcW w:w="4363" w:type="dxa"/>
            <w:shd w:val="clear" w:color="auto" w:fill="FFFFFF"/>
            <w:tcMar>
              <w:top w:w="65" w:type="dxa"/>
              <w:left w:w="90" w:type="dxa"/>
              <w:bottom w:w="65" w:type="dxa"/>
              <w:right w:w="90" w:type="dxa"/>
            </w:tcMar>
          </w:tcPr>
          <w:p w14:paraId="6B81FF91" w14:textId="77777777" w:rsidR="00C10ED2" w:rsidRDefault="00000000">
            <w:pPr>
              <w:spacing w:after="0" w:line="252" w:lineRule="auto"/>
            </w:pPr>
            <w:r>
              <w:rPr>
                <w:sz w:val="18"/>
              </w:rPr>
              <w:t>Selected four/eight-node measurements and larger rack sensitivity studies</w:t>
            </w:r>
          </w:p>
        </w:tc>
        <w:tc>
          <w:tcPr>
            <w:tcW w:w="4306" w:type="dxa"/>
            <w:shd w:val="clear" w:color="auto" w:fill="FFFFFF"/>
            <w:tcMar>
              <w:top w:w="65" w:type="dxa"/>
              <w:left w:w="90" w:type="dxa"/>
              <w:bottom w:w="65" w:type="dxa"/>
              <w:right w:w="90" w:type="dxa"/>
            </w:tcMar>
          </w:tcPr>
          <w:p w14:paraId="75365FD3" w14:textId="77777777" w:rsidR="00C10ED2" w:rsidRDefault="00000000">
            <w:pPr>
              <w:spacing w:after="0" w:line="252" w:lineRule="auto"/>
            </w:pPr>
            <w:r>
              <w:rPr>
                <w:sz w:val="18"/>
              </w:rPr>
              <w:t>Deployment recommendation, recovery limits, and production BOM options</w:t>
            </w:r>
          </w:p>
        </w:tc>
      </w:tr>
    </w:tbl>
    <w:p w14:paraId="23DC00A4" w14:textId="77777777" w:rsidR="00C10ED2" w:rsidRDefault="00C10ED2">
      <w:pPr>
        <w:spacing w:after="20" w:line="240" w:lineRule="auto"/>
      </w:pPr>
    </w:p>
    <w:p w14:paraId="4A114807" w14:textId="77777777" w:rsidR="00C10ED2" w:rsidRDefault="00000000">
      <w:r>
        <w:t>If hardware or runtime readiness slips, continue useful software and modeled work, but do not compress physical qualification into an arbitrary date. If a path fails, record whether the problem is workload fit, immature software, platform compatibility, or insufficient evidence.</w:t>
      </w:r>
    </w:p>
    <w:p w14:paraId="1AF0E2ED" w14:textId="55F392F7" w:rsidR="00C10ED2" w:rsidRPr="0060638E" w:rsidRDefault="00000000" w:rsidP="0060638E">
      <w:pPr>
        <w:pStyle w:val="Heading1"/>
        <w:pageBreakBefore/>
        <w:numPr>
          <w:ilvl w:val="0"/>
          <w:numId w:val="10"/>
        </w:numPr>
        <w:spacing w:before="0"/>
        <w:rPr>
          <w:bCs w:val="0"/>
        </w:rPr>
      </w:pPr>
      <w:r w:rsidRPr="0060638E">
        <w:rPr>
          <w:bCs w:val="0"/>
        </w:rPr>
        <w:lastRenderedPageBreak/>
        <w:t>People, equipment, and engineering access</w:t>
      </w:r>
    </w:p>
    <w:p w14:paraId="263E6AC0" w14:textId="77777777" w:rsidR="00C10ED2" w:rsidRDefault="00000000">
      <w:r>
        <w:t xml:space="preserve">The following is a </w:t>
      </w:r>
      <w:r>
        <w:rPr>
          <w:b/>
        </w:rPr>
        <w:t>proposed active-phase staffing plan</w:t>
      </w:r>
      <w:r>
        <w:t>, not a staffing commitment. Reuse the existing portfolio team and equipment. One person may cover more than one role, but the schedule must reflect the actual available effort.</w:t>
      </w:r>
    </w:p>
    <w:tbl>
      <w:tblPr>
        <w:tblW w:w="10454" w:type="dxa"/>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3397"/>
        <w:gridCol w:w="3097"/>
        <w:gridCol w:w="3960"/>
      </w:tblGrid>
      <w:tr w:rsidR="00C10ED2" w14:paraId="6301B8B1" w14:textId="77777777" w:rsidTr="002E2994">
        <w:trPr>
          <w:cantSplit/>
          <w:tblHeader/>
          <w:jc w:val="center"/>
        </w:trPr>
        <w:tc>
          <w:tcPr>
            <w:tcW w:w="3397" w:type="dxa"/>
            <w:shd w:val="clear" w:color="auto" w:fill="214C60"/>
            <w:tcMar>
              <w:top w:w="65" w:type="dxa"/>
              <w:left w:w="90" w:type="dxa"/>
              <w:bottom w:w="65" w:type="dxa"/>
              <w:right w:w="90" w:type="dxa"/>
            </w:tcMar>
          </w:tcPr>
          <w:p w14:paraId="43921A9F" w14:textId="77777777" w:rsidR="00C10ED2" w:rsidRDefault="00000000">
            <w:pPr>
              <w:spacing w:after="0" w:line="252" w:lineRule="auto"/>
            </w:pPr>
            <w:r>
              <w:rPr>
                <w:b/>
                <w:color w:val="FFFFFF"/>
                <w:sz w:val="18"/>
              </w:rPr>
              <w:t>Capability</w:t>
            </w:r>
          </w:p>
        </w:tc>
        <w:tc>
          <w:tcPr>
            <w:tcW w:w="3097" w:type="dxa"/>
            <w:shd w:val="clear" w:color="auto" w:fill="214C60"/>
            <w:tcMar>
              <w:top w:w="65" w:type="dxa"/>
              <w:left w:w="90" w:type="dxa"/>
              <w:bottom w:w="65" w:type="dxa"/>
              <w:right w:w="90" w:type="dxa"/>
            </w:tcMar>
          </w:tcPr>
          <w:p w14:paraId="57141B8E" w14:textId="77777777" w:rsidR="00C10ED2" w:rsidRDefault="00000000">
            <w:pPr>
              <w:spacing w:after="0" w:line="252" w:lineRule="auto"/>
            </w:pPr>
            <w:r>
              <w:rPr>
                <w:b/>
                <w:color w:val="FFFFFF"/>
                <w:sz w:val="18"/>
              </w:rPr>
              <w:t>Suggested allocation</w:t>
            </w:r>
          </w:p>
        </w:tc>
        <w:tc>
          <w:tcPr>
            <w:tcW w:w="3960" w:type="dxa"/>
            <w:shd w:val="clear" w:color="auto" w:fill="214C60"/>
            <w:tcMar>
              <w:top w:w="65" w:type="dxa"/>
              <w:left w:w="90" w:type="dxa"/>
              <w:bottom w:w="65" w:type="dxa"/>
              <w:right w:w="90" w:type="dxa"/>
            </w:tcMar>
          </w:tcPr>
          <w:p w14:paraId="3971EF9A" w14:textId="77777777" w:rsidR="00C10ED2" w:rsidRDefault="00000000">
            <w:pPr>
              <w:spacing w:after="0" w:line="252" w:lineRule="auto"/>
            </w:pPr>
            <w:r>
              <w:rPr>
                <w:b/>
                <w:color w:val="FFFFFF"/>
                <w:sz w:val="18"/>
              </w:rPr>
              <w:t>Responsibility</w:t>
            </w:r>
          </w:p>
        </w:tc>
      </w:tr>
      <w:tr w:rsidR="00C10ED2" w14:paraId="3318B5F2" w14:textId="77777777" w:rsidTr="002E2994">
        <w:trPr>
          <w:cantSplit/>
          <w:jc w:val="center"/>
        </w:trPr>
        <w:tc>
          <w:tcPr>
            <w:tcW w:w="3397" w:type="dxa"/>
            <w:shd w:val="clear" w:color="auto" w:fill="F1F5F7"/>
            <w:tcMar>
              <w:top w:w="65" w:type="dxa"/>
              <w:left w:w="90" w:type="dxa"/>
              <w:bottom w:w="65" w:type="dxa"/>
              <w:right w:w="90" w:type="dxa"/>
            </w:tcMar>
          </w:tcPr>
          <w:p w14:paraId="54173EA8" w14:textId="63F59E78" w:rsidR="00C10ED2" w:rsidRDefault="00000000">
            <w:pPr>
              <w:spacing w:after="0" w:line="252" w:lineRule="auto"/>
            </w:pPr>
            <w:r>
              <w:rPr>
                <w:b/>
                <w:sz w:val="18"/>
              </w:rPr>
              <w:t>Platform/solutions lead</w:t>
            </w:r>
            <w:r w:rsidR="002E2994">
              <w:rPr>
                <w:b/>
                <w:sz w:val="18"/>
              </w:rPr>
              <w:t xml:space="preserve"> (Shailesh)</w:t>
            </w:r>
          </w:p>
        </w:tc>
        <w:tc>
          <w:tcPr>
            <w:tcW w:w="3097" w:type="dxa"/>
            <w:shd w:val="clear" w:color="auto" w:fill="F1F5F7"/>
            <w:tcMar>
              <w:top w:w="65" w:type="dxa"/>
              <w:left w:w="90" w:type="dxa"/>
              <w:bottom w:w="65" w:type="dxa"/>
              <w:right w:w="90" w:type="dxa"/>
            </w:tcMar>
          </w:tcPr>
          <w:p w14:paraId="1ACBA380" w14:textId="77777777" w:rsidR="00C10ED2" w:rsidRDefault="00000000">
            <w:pPr>
              <w:spacing w:after="0" w:line="252" w:lineRule="auto"/>
            </w:pPr>
            <w:r>
              <w:rPr>
                <w:sz w:val="18"/>
              </w:rPr>
              <w:t>1.0 FTE</w:t>
            </w:r>
          </w:p>
        </w:tc>
        <w:tc>
          <w:tcPr>
            <w:tcW w:w="3960" w:type="dxa"/>
            <w:shd w:val="clear" w:color="auto" w:fill="F1F5F7"/>
            <w:tcMar>
              <w:top w:w="65" w:type="dxa"/>
              <w:left w:w="90" w:type="dxa"/>
              <w:bottom w:w="65" w:type="dxa"/>
              <w:right w:w="90" w:type="dxa"/>
            </w:tcMar>
          </w:tcPr>
          <w:p w14:paraId="114C31A1" w14:textId="77777777" w:rsidR="00C10ED2" w:rsidRDefault="00000000">
            <w:pPr>
              <w:spacing w:after="0" w:line="252" w:lineRule="auto"/>
            </w:pPr>
            <w:r>
              <w:rPr>
                <w:sz w:val="18"/>
              </w:rPr>
              <w:t>Own configuration matrix, workload decisions, OEM coordination, and report</w:t>
            </w:r>
          </w:p>
        </w:tc>
      </w:tr>
      <w:tr w:rsidR="00C10ED2" w14:paraId="427EA8AB" w14:textId="77777777" w:rsidTr="002E2994">
        <w:trPr>
          <w:cantSplit/>
          <w:jc w:val="center"/>
        </w:trPr>
        <w:tc>
          <w:tcPr>
            <w:tcW w:w="3397" w:type="dxa"/>
            <w:shd w:val="clear" w:color="auto" w:fill="FFFFFF"/>
            <w:tcMar>
              <w:top w:w="65" w:type="dxa"/>
              <w:left w:w="90" w:type="dxa"/>
              <w:bottom w:w="65" w:type="dxa"/>
              <w:right w:w="90" w:type="dxa"/>
            </w:tcMar>
          </w:tcPr>
          <w:p w14:paraId="5608D131" w14:textId="174A2AFF" w:rsidR="00C10ED2" w:rsidRDefault="00000000">
            <w:pPr>
              <w:spacing w:after="0" w:line="252" w:lineRule="auto"/>
            </w:pPr>
            <w:r>
              <w:rPr>
                <w:b/>
                <w:sz w:val="18"/>
              </w:rPr>
              <w:t>Inference/runtime engineer</w:t>
            </w:r>
            <w:r w:rsidR="002E2994">
              <w:rPr>
                <w:b/>
                <w:sz w:val="18"/>
              </w:rPr>
              <w:t xml:space="preserve"> (Shailesh)</w:t>
            </w:r>
          </w:p>
        </w:tc>
        <w:tc>
          <w:tcPr>
            <w:tcW w:w="3097" w:type="dxa"/>
            <w:shd w:val="clear" w:color="auto" w:fill="FFFFFF"/>
            <w:tcMar>
              <w:top w:w="65" w:type="dxa"/>
              <w:left w:w="90" w:type="dxa"/>
              <w:bottom w:w="65" w:type="dxa"/>
              <w:right w:w="90" w:type="dxa"/>
            </w:tcMar>
          </w:tcPr>
          <w:p w14:paraId="2B4E1B32" w14:textId="77777777" w:rsidR="00C10ED2" w:rsidRDefault="00000000">
            <w:pPr>
              <w:spacing w:after="0" w:line="252" w:lineRule="auto"/>
            </w:pPr>
            <w:r>
              <w:rPr>
                <w:sz w:val="18"/>
              </w:rPr>
              <w:t>1.0 FTE</w:t>
            </w:r>
          </w:p>
        </w:tc>
        <w:tc>
          <w:tcPr>
            <w:tcW w:w="3960" w:type="dxa"/>
            <w:shd w:val="clear" w:color="auto" w:fill="FFFFFF"/>
            <w:tcMar>
              <w:top w:w="65" w:type="dxa"/>
              <w:left w:w="90" w:type="dxa"/>
              <w:bottom w:w="65" w:type="dxa"/>
              <w:right w:w="90" w:type="dxa"/>
            </w:tcMar>
          </w:tcPr>
          <w:p w14:paraId="6E761132" w14:textId="77777777" w:rsidR="00C10ED2" w:rsidRDefault="00000000">
            <w:pPr>
              <w:spacing w:after="0" w:line="252" w:lineRule="auto"/>
            </w:pPr>
            <w:r>
              <w:rPr>
                <w:sz w:val="18"/>
              </w:rPr>
              <w:t>Serving correctness, TP/EP, expert/KV instrumentation, and backend integration</w:t>
            </w:r>
          </w:p>
        </w:tc>
      </w:tr>
      <w:tr w:rsidR="00C10ED2" w14:paraId="601F0F5B" w14:textId="77777777" w:rsidTr="002E2994">
        <w:trPr>
          <w:cantSplit/>
          <w:jc w:val="center"/>
        </w:trPr>
        <w:tc>
          <w:tcPr>
            <w:tcW w:w="3397" w:type="dxa"/>
            <w:shd w:val="clear" w:color="auto" w:fill="F1F5F7"/>
            <w:tcMar>
              <w:top w:w="65" w:type="dxa"/>
              <w:left w:w="90" w:type="dxa"/>
              <w:bottom w:w="65" w:type="dxa"/>
              <w:right w:w="90" w:type="dxa"/>
            </w:tcMar>
          </w:tcPr>
          <w:p w14:paraId="10198B8E" w14:textId="6A03C34E" w:rsidR="00C10ED2" w:rsidRDefault="00000000">
            <w:pPr>
              <w:spacing w:after="0" w:line="252" w:lineRule="auto"/>
            </w:pPr>
            <w:r>
              <w:rPr>
                <w:b/>
                <w:sz w:val="18"/>
              </w:rPr>
              <w:t>Systems/performance engineer</w:t>
            </w:r>
            <w:r w:rsidR="002E2994">
              <w:rPr>
                <w:b/>
                <w:sz w:val="18"/>
              </w:rPr>
              <w:t xml:space="preserve"> (Shailesh)</w:t>
            </w:r>
          </w:p>
        </w:tc>
        <w:tc>
          <w:tcPr>
            <w:tcW w:w="3097" w:type="dxa"/>
            <w:shd w:val="clear" w:color="auto" w:fill="F1F5F7"/>
            <w:tcMar>
              <w:top w:w="65" w:type="dxa"/>
              <w:left w:w="90" w:type="dxa"/>
              <w:bottom w:w="65" w:type="dxa"/>
              <w:right w:w="90" w:type="dxa"/>
            </w:tcMar>
          </w:tcPr>
          <w:p w14:paraId="3F0B7B7C" w14:textId="77777777" w:rsidR="00C10ED2" w:rsidRDefault="00000000">
            <w:pPr>
              <w:spacing w:after="0" w:line="252" w:lineRule="auto"/>
            </w:pPr>
            <w:r>
              <w:rPr>
                <w:sz w:val="18"/>
              </w:rPr>
              <w:t>1.0 FTE</w:t>
            </w:r>
          </w:p>
        </w:tc>
        <w:tc>
          <w:tcPr>
            <w:tcW w:w="3960" w:type="dxa"/>
            <w:shd w:val="clear" w:color="auto" w:fill="F1F5F7"/>
            <w:tcMar>
              <w:top w:w="65" w:type="dxa"/>
              <w:left w:w="90" w:type="dxa"/>
              <w:bottom w:w="65" w:type="dxa"/>
              <w:right w:w="90" w:type="dxa"/>
            </w:tcMar>
          </w:tcPr>
          <w:p w14:paraId="368D2707" w14:textId="77777777" w:rsidR="00C10ED2" w:rsidRDefault="00000000">
            <w:pPr>
              <w:spacing w:after="0" w:line="252" w:lineRule="auto"/>
            </w:pPr>
            <w:r>
              <w:rPr>
                <w:sz w:val="18"/>
              </w:rPr>
              <w:t>PCIe/NUMA/GDS/CXL measurements, topology, bottlenecks, and physical controls</w:t>
            </w:r>
          </w:p>
        </w:tc>
      </w:tr>
      <w:tr w:rsidR="00C10ED2" w14:paraId="73F936D1" w14:textId="77777777" w:rsidTr="002E2994">
        <w:trPr>
          <w:cantSplit/>
          <w:jc w:val="center"/>
        </w:trPr>
        <w:tc>
          <w:tcPr>
            <w:tcW w:w="3397" w:type="dxa"/>
            <w:shd w:val="clear" w:color="auto" w:fill="FFFFFF"/>
            <w:tcMar>
              <w:top w:w="65" w:type="dxa"/>
              <w:left w:w="90" w:type="dxa"/>
              <w:bottom w:w="65" w:type="dxa"/>
              <w:right w:w="90" w:type="dxa"/>
            </w:tcMar>
          </w:tcPr>
          <w:p w14:paraId="229D11C4" w14:textId="2A37B51D" w:rsidR="00C10ED2" w:rsidRDefault="00000000">
            <w:pPr>
              <w:spacing w:after="0" w:line="252" w:lineRule="auto"/>
            </w:pPr>
            <w:r>
              <w:rPr>
                <w:b/>
                <w:sz w:val="18"/>
              </w:rPr>
              <w:t xml:space="preserve">Simulation </w:t>
            </w:r>
            <w:proofErr w:type="gramStart"/>
            <w:r>
              <w:rPr>
                <w:b/>
                <w:sz w:val="18"/>
              </w:rPr>
              <w:t>engineer</w:t>
            </w:r>
            <w:r w:rsidR="002E2994">
              <w:rPr>
                <w:b/>
                <w:sz w:val="18"/>
              </w:rPr>
              <w:t>(</w:t>
            </w:r>
            <w:proofErr w:type="gramEnd"/>
            <w:r w:rsidR="002E2994">
              <w:rPr>
                <w:b/>
                <w:sz w:val="18"/>
              </w:rPr>
              <w:t>Shailesh)</w:t>
            </w:r>
          </w:p>
        </w:tc>
        <w:tc>
          <w:tcPr>
            <w:tcW w:w="3097" w:type="dxa"/>
            <w:shd w:val="clear" w:color="auto" w:fill="FFFFFF"/>
            <w:tcMar>
              <w:top w:w="65" w:type="dxa"/>
              <w:left w:w="90" w:type="dxa"/>
              <w:bottom w:w="65" w:type="dxa"/>
              <w:right w:w="90" w:type="dxa"/>
            </w:tcMar>
          </w:tcPr>
          <w:p w14:paraId="7EBF61C5" w14:textId="77777777" w:rsidR="00C10ED2" w:rsidRDefault="00000000">
            <w:pPr>
              <w:spacing w:after="0" w:line="252" w:lineRule="auto"/>
            </w:pPr>
            <w:r>
              <w:rPr>
                <w:sz w:val="18"/>
              </w:rPr>
              <w:t>0.5–1.0 FTE</w:t>
            </w:r>
          </w:p>
        </w:tc>
        <w:tc>
          <w:tcPr>
            <w:tcW w:w="3960" w:type="dxa"/>
            <w:shd w:val="clear" w:color="auto" w:fill="FFFFFF"/>
            <w:tcMar>
              <w:top w:w="65" w:type="dxa"/>
              <w:left w:w="90" w:type="dxa"/>
              <w:bottom w:w="65" w:type="dxa"/>
              <w:right w:w="90" w:type="dxa"/>
            </w:tcMar>
          </w:tcPr>
          <w:p w14:paraId="0F16AD0B" w14:textId="77777777" w:rsidR="00C10ED2" w:rsidRDefault="00000000">
            <w:pPr>
              <w:spacing w:after="0" w:line="252" w:lineRule="auto"/>
            </w:pPr>
            <w:r>
              <w:rPr>
                <w:sz w:val="18"/>
              </w:rPr>
              <w:t>Capability audit, models, trace replay, and calibration</w:t>
            </w:r>
          </w:p>
        </w:tc>
      </w:tr>
      <w:tr w:rsidR="00C10ED2" w14:paraId="7625FDE2" w14:textId="77777777" w:rsidTr="002E2994">
        <w:trPr>
          <w:cantSplit/>
          <w:jc w:val="center"/>
        </w:trPr>
        <w:tc>
          <w:tcPr>
            <w:tcW w:w="3397" w:type="dxa"/>
            <w:shd w:val="clear" w:color="auto" w:fill="F1F5F7"/>
            <w:tcMar>
              <w:top w:w="65" w:type="dxa"/>
              <w:left w:w="90" w:type="dxa"/>
              <w:bottom w:w="65" w:type="dxa"/>
              <w:right w:w="90" w:type="dxa"/>
            </w:tcMar>
          </w:tcPr>
          <w:p w14:paraId="3AB8D621" w14:textId="048DA4AD" w:rsidR="00C10ED2" w:rsidRDefault="00000000">
            <w:pPr>
              <w:spacing w:after="0" w:line="252" w:lineRule="auto"/>
            </w:pPr>
            <w:r>
              <w:rPr>
                <w:b/>
                <w:sz w:val="18"/>
              </w:rPr>
              <w:t xml:space="preserve">Cloud/Kubernetes </w:t>
            </w:r>
            <w:proofErr w:type="gramStart"/>
            <w:r>
              <w:rPr>
                <w:b/>
                <w:sz w:val="18"/>
              </w:rPr>
              <w:t>engineer</w:t>
            </w:r>
            <w:r w:rsidR="002E2994">
              <w:rPr>
                <w:b/>
                <w:sz w:val="18"/>
              </w:rPr>
              <w:t>(</w:t>
            </w:r>
            <w:proofErr w:type="gramEnd"/>
            <w:r w:rsidR="002E2994">
              <w:rPr>
                <w:b/>
                <w:sz w:val="18"/>
              </w:rPr>
              <w:t>Shailesh)</w:t>
            </w:r>
          </w:p>
        </w:tc>
        <w:tc>
          <w:tcPr>
            <w:tcW w:w="3097" w:type="dxa"/>
            <w:shd w:val="clear" w:color="auto" w:fill="F1F5F7"/>
            <w:tcMar>
              <w:top w:w="65" w:type="dxa"/>
              <w:left w:w="90" w:type="dxa"/>
              <w:bottom w:w="65" w:type="dxa"/>
              <w:right w:w="90" w:type="dxa"/>
            </w:tcMar>
          </w:tcPr>
          <w:p w14:paraId="5FFB8089" w14:textId="77777777" w:rsidR="00C10ED2" w:rsidRDefault="00000000">
            <w:pPr>
              <w:spacing w:after="0" w:line="252" w:lineRule="auto"/>
            </w:pPr>
            <w:r>
              <w:rPr>
                <w:sz w:val="18"/>
              </w:rPr>
              <w:t>0.25–0.5 FTE</w:t>
            </w:r>
          </w:p>
        </w:tc>
        <w:tc>
          <w:tcPr>
            <w:tcW w:w="3960" w:type="dxa"/>
            <w:shd w:val="clear" w:color="auto" w:fill="F1F5F7"/>
            <w:tcMar>
              <w:top w:w="65" w:type="dxa"/>
              <w:left w:w="90" w:type="dxa"/>
              <w:bottom w:w="65" w:type="dxa"/>
              <w:right w:w="90" w:type="dxa"/>
            </w:tcMar>
          </w:tcPr>
          <w:p w14:paraId="4E7EEBB9" w14:textId="77777777" w:rsidR="00C10ED2" w:rsidRDefault="00000000">
            <w:pPr>
              <w:spacing w:after="0" w:line="252" w:lineRule="auto"/>
            </w:pPr>
            <w:r>
              <w:rPr>
                <w:sz w:val="18"/>
              </w:rPr>
              <w:t>Environments, images, deployment, security, and operating tests</w:t>
            </w:r>
          </w:p>
        </w:tc>
      </w:tr>
      <w:tr w:rsidR="00C10ED2" w14:paraId="5876AACB" w14:textId="77777777" w:rsidTr="002E2994">
        <w:trPr>
          <w:cantSplit/>
          <w:jc w:val="center"/>
        </w:trPr>
        <w:tc>
          <w:tcPr>
            <w:tcW w:w="3397" w:type="dxa"/>
            <w:shd w:val="clear" w:color="auto" w:fill="FFFFFF"/>
            <w:tcMar>
              <w:top w:w="65" w:type="dxa"/>
              <w:left w:w="90" w:type="dxa"/>
              <w:bottom w:w="65" w:type="dxa"/>
              <w:right w:w="90" w:type="dxa"/>
            </w:tcMar>
          </w:tcPr>
          <w:p w14:paraId="2A89B399" w14:textId="5B38345A" w:rsidR="00C10ED2" w:rsidRDefault="00000000">
            <w:pPr>
              <w:spacing w:after="0" w:line="252" w:lineRule="auto"/>
            </w:pPr>
            <w:r>
              <w:rPr>
                <w:b/>
                <w:sz w:val="18"/>
              </w:rPr>
              <w:t>Validation + architecture/firmware reviewers</w:t>
            </w:r>
            <w:r w:rsidR="002E2994">
              <w:rPr>
                <w:b/>
                <w:sz w:val="18"/>
              </w:rPr>
              <w:t xml:space="preserve"> (Raj)</w:t>
            </w:r>
          </w:p>
        </w:tc>
        <w:tc>
          <w:tcPr>
            <w:tcW w:w="3097" w:type="dxa"/>
            <w:shd w:val="clear" w:color="auto" w:fill="FFFFFF"/>
            <w:tcMar>
              <w:top w:w="65" w:type="dxa"/>
              <w:left w:w="90" w:type="dxa"/>
              <w:bottom w:w="65" w:type="dxa"/>
              <w:right w:w="90" w:type="dxa"/>
            </w:tcMar>
          </w:tcPr>
          <w:p w14:paraId="7FBBCF04" w14:textId="77777777" w:rsidR="00C10ED2" w:rsidRDefault="00000000">
            <w:pPr>
              <w:spacing w:after="0" w:line="252" w:lineRule="auto"/>
            </w:pPr>
            <w:r>
              <w:rPr>
                <w:sz w:val="18"/>
              </w:rPr>
              <w:t>0.5–1.0 FTE combined</w:t>
            </w:r>
          </w:p>
        </w:tc>
        <w:tc>
          <w:tcPr>
            <w:tcW w:w="3960" w:type="dxa"/>
            <w:shd w:val="clear" w:color="auto" w:fill="FFFFFF"/>
            <w:tcMar>
              <w:top w:w="65" w:type="dxa"/>
              <w:left w:w="90" w:type="dxa"/>
              <w:bottom w:w="65" w:type="dxa"/>
              <w:right w:w="90" w:type="dxa"/>
            </w:tcMar>
          </w:tcPr>
          <w:p w14:paraId="6301D5DF" w14:textId="77777777" w:rsidR="00C10ED2" w:rsidRDefault="00000000">
            <w:pPr>
              <w:spacing w:after="0" w:line="252" w:lineRule="auto"/>
            </w:pPr>
            <w:r>
              <w:rPr>
                <w:sz w:val="18"/>
              </w:rPr>
              <w:t>Correctness, profiles, counters, failure tests, and readiness evidence</w:t>
            </w:r>
          </w:p>
        </w:tc>
      </w:tr>
      <w:tr w:rsidR="00C10ED2" w14:paraId="63A3F207" w14:textId="77777777" w:rsidTr="002E2994">
        <w:trPr>
          <w:cantSplit/>
          <w:jc w:val="center"/>
        </w:trPr>
        <w:tc>
          <w:tcPr>
            <w:tcW w:w="3397" w:type="dxa"/>
            <w:shd w:val="clear" w:color="auto" w:fill="F1F5F7"/>
            <w:tcMar>
              <w:top w:w="65" w:type="dxa"/>
              <w:left w:w="90" w:type="dxa"/>
              <w:bottom w:w="65" w:type="dxa"/>
              <w:right w:w="90" w:type="dxa"/>
            </w:tcMar>
          </w:tcPr>
          <w:p w14:paraId="5B832555" w14:textId="0F8CD0C8" w:rsidR="00C10ED2" w:rsidRDefault="00000000">
            <w:pPr>
              <w:spacing w:after="0" w:line="252" w:lineRule="auto"/>
            </w:pPr>
            <w:r>
              <w:rPr>
                <w:b/>
                <w:sz w:val="18"/>
              </w:rPr>
              <w:t xml:space="preserve">Retrieval/data </w:t>
            </w:r>
            <w:proofErr w:type="gramStart"/>
            <w:r>
              <w:rPr>
                <w:b/>
                <w:sz w:val="18"/>
              </w:rPr>
              <w:t>engineer</w:t>
            </w:r>
            <w:r w:rsidR="002E2994">
              <w:rPr>
                <w:b/>
                <w:sz w:val="18"/>
              </w:rPr>
              <w:t>(</w:t>
            </w:r>
            <w:proofErr w:type="gramEnd"/>
            <w:r w:rsidR="002E2994">
              <w:rPr>
                <w:b/>
                <w:sz w:val="18"/>
              </w:rPr>
              <w:t>Shailesh)</w:t>
            </w:r>
          </w:p>
        </w:tc>
        <w:tc>
          <w:tcPr>
            <w:tcW w:w="3097" w:type="dxa"/>
            <w:shd w:val="clear" w:color="auto" w:fill="F1F5F7"/>
            <w:tcMar>
              <w:top w:w="65" w:type="dxa"/>
              <w:left w:w="90" w:type="dxa"/>
              <w:bottom w:w="65" w:type="dxa"/>
              <w:right w:w="90" w:type="dxa"/>
            </w:tcMar>
          </w:tcPr>
          <w:p w14:paraId="513C03D2" w14:textId="77777777" w:rsidR="00C10ED2" w:rsidRDefault="00000000">
            <w:pPr>
              <w:spacing w:after="0" w:line="252" w:lineRule="auto"/>
            </w:pPr>
            <w:r>
              <w:rPr>
                <w:sz w:val="18"/>
              </w:rPr>
              <w:t>Add 0.5–1.0 FTE in priority 2</w:t>
            </w:r>
          </w:p>
        </w:tc>
        <w:tc>
          <w:tcPr>
            <w:tcW w:w="3960" w:type="dxa"/>
            <w:shd w:val="clear" w:color="auto" w:fill="F1F5F7"/>
            <w:tcMar>
              <w:top w:w="65" w:type="dxa"/>
              <w:left w:w="90" w:type="dxa"/>
              <w:bottom w:w="65" w:type="dxa"/>
              <w:right w:w="90" w:type="dxa"/>
            </w:tcMar>
          </w:tcPr>
          <w:p w14:paraId="066B763F" w14:textId="77777777" w:rsidR="00C10ED2" w:rsidRDefault="00000000">
            <w:pPr>
              <w:spacing w:after="0" w:line="252" w:lineRule="auto"/>
            </w:pPr>
            <w:r>
              <w:rPr>
                <w:sz w:val="18"/>
              </w:rPr>
              <w:t>Vector/RAG engine controls and quality</w:t>
            </w:r>
          </w:p>
        </w:tc>
      </w:tr>
    </w:tbl>
    <w:p w14:paraId="2388D7A7" w14:textId="77777777" w:rsidR="00C10ED2" w:rsidRDefault="00C10ED2">
      <w:pPr>
        <w:spacing w:after="20" w:line="240" w:lineRule="auto"/>
      </w:pPr>
    </w:p>
    <w:p w14:paraId="53C5E4BA" w14:textId="77777777" w:rsidR="00C10ED2" w:rsidRDefault="00000000">
      <w:r>
        <w:t>OEM hardware/support contacts, lab technicians, security, and economics reviewers are shared dependencies. Do not count their effort twice across POCs.</w:t>
      </w:r>
    </w:p>
    <w:p w14:paraId="69E4A336" w14:textId="77777777" w:rsidR="00C10ED2" w:rsidRDefault="00000000">
      <w:pPr>
        <w:pStyle w:val="Heading2"/>
      </w:pPr>
      <w:r>
        <w:rPr>
          <w:b w:val="0"/>
        </w:rPr>
        <w:t>Equipment by stage</w:t>
      </w:r>
    </w:p>
    <w:p w14:paraId="03564130" w14:textId="77777777" w:rsidR="00C10ED2" w:rsidRDefault="00000000">
      <w:r>
        <w:rPr>
          <w:b/>
        </w:rPr>
        <w:t>Now:</w:t>
      </w:r>
      <w:r>
        <w:t xml:space="preserve"> CPU simulator host, approved source repository and artifact storage, temporary GPU capacity, real NVMe controls, and access to the team's versioned ATMOS profiles.</w:t>
      </w:r>
    </w:p>
    <w:p w14:paraId="1F0F7780" w14:textId="77777777" w:rsidR="00C10ED2" w:rsidRDefault="00000000">
      <w:r>
        <w:rPr>
          <w:b/>
        </w:rPr>
        <w:t>OEM stage:</w:t>
      </w:r>
      <w:r>
        <w:t xml:space="preserve"> One suitable evaluation server, qualified RTX cards, swappable approved E3.S storage configurations, balanced host DIMMs, documented NICs, BMC access, and server energy measurement. Obtain a CXL evaluation fixture separately if necessary.</w:t>
      </w:r>
    </w:p>
    <w:p w14:paraId="2F6831A8" w14:textId="77777777" w:rsidR="00C10ED2" w:rsidRDefault="00000000">
      <w:r>
        <w:rPr>
          <w:b/>
        </w:rPr>
        <w:t>Multi-node stage:</w:t>
      </w:r>
      <w:r>
        <w:t xml:space="preserve"> A second compatible server, appropriate switches/cables/optics, synchronized timestamps, and measurements of both host and accelerator transfers.</w:t>
      </w:r>
    </w:p>
    <w:p w14:paraId="4B45D0CC" w14:textId="77777777" w:rsidR="00C10ED2" w:rsidRDefault="00000000">
      <w:r>
        <w:rPr>
          <w:b/>
        </w:rPr>
        <w:t>Physical ATMOS stage:</w:t>
      </w:r>
      <w:r>
        <w:t xml:space="preserve"> Named board/silicon revisions, firmware, driver, SDK/compiler/runtime, diagnostic access, card power/cooling requirements, and engineering support during bring-up. HBF-only component proof and ATMOS-system proof may require different fixtures.</w:t>
      </w:r>
    </w:p>
    <w:p w14:paraId="506808FC" w14:textId="77777777" w:rsidR="00C10ED2" w:rsidRDefault="00000000">
      <w:pPr>
        <w:pStyle w:val="Heading2"/>
      </w:pPr>
      <w:r>
        <w:rPr>
          <w:b w:val="0"/>
        </w:rPr>
        <w:t>Cost treatment</w:t>
      </w:r>
    </w:p>
    <w:p w14:paraId="422D9472" w14:textId="77777777" w:rsidR="00C10ED2" w:rsidRDefault="00000000">
      <w:r>
        <w:t>Retain separate estimates for cloud runtime, OEM rental/purchase, drives/NICs/CXL, power/cooling, physical prototypes, and engineering effort. Obtain quotes after the configuration shortlist. The earlier $1K–$3K POC-01 analysis allowance is not the budget for this expanded hardware program. [S2]</w:t>
      </w:r>
    </w:p>
    <w:p w14:paraId="69A4BEA4" w14:textId="541BEC79" w:rsidR="00C10ED2" w:rsidRPr="002C00FD" w:rsidRDefault="00000000" w:rsidP="0060638E">
      <w:pPr>
        <w:pStyle w:val="Heading1"/>
        <w:pageBreakBefore/>
        <w:numPr>
          <w:ilvl w:val="0"/>
          <w:numId w:val="10"/>
        </w:numPr>
        <w:spacing w:before="0"/>
        <w:rPr>
          <w:bCs w:val="0"/>
        </w:rPr>
      </w:pPr>
      <w:r w:rsidRPr="002C00FD">
        <w:rPr>
          <w:bCs w:val="0"/>
        </w:rPr>
        <w:lastRenderedPageBreak/>
        <w:t>Results that engineering, management, and customers can use</w:t>
      </w:r>
    </w:p>
    <w:p w14:paraId="703282A0" w14:textId="77777777" w:rsidR="00C10ED2" w:rsidRDefault="00000000">
      <w:pPr>
        <w:pStyle w:val="Heading2"/>
      </w:pPr>
      <w:r>
        <w:rPr>
          <w:b w:val="0"/>
        </w:rPr>
        <w:t>One scorecard, with separate evidence categories</w:t>
      </w:r>
    </w:p>
    <w:tbl>
      <w:tblPr>
        <w:tblW w:w="0" w:type="auto"/>
        <w:jc w:val="center"/>
        <w:tblBorders>
          <w:top w:val="single" w:sz="4" w:space="0" w:color="DBE4E9"/>
          <w:left w:val="single" w:sz="4" w:space="0" w:color="DBE4E9"/>
          <w:bottom w:val="single" w:sz="4" w:space="0" w:color="DBE4E9"/>
          <w:right w:val="single" w:sz="4" w:space="0" w:color="DBE4E9"/>
          <w:insideH w:val="single" w:sz="4" w:space="0" w:color="DBE4E9"/>
          <w:insideV w:val="single" w:sz="4" w:space="0" w:color="DBE4E9"/>
        </w:tblBorders>
        <w:tblLayout w:type="fixed"/>
        <w:tblLook w:val="04A0" w:firstRow="1" w:lastRow="0" w:firstColumn="1" w:lastColumn="0" w:noHBand="0" w:noVBand="1"/>
      </w:tblPr>
      <w:tblGrid>
        <w:gridCol w:w="3744"/>
        <w:gridCol w:w="6710"/>
      </w:tblGrid>
      <w:tr w:rsidR="00C10ED2" w14:paraId="340C8DB9" w14:textId="77777777">
        <w:trPr>
          <w:cantSplit/>
          <w:tblHeader/>
          <w:jc w:val="center"/>
        </w:trPr>
        <w:tc>
          <w:tcPr>
            <w:tcW w:w="3744" w:type="dxa"/>
            <w:shd w:val="clear" w:color="auto" w:fill="214C60"/>
            <w:tcMar>
              <w:top w:w="65" w:type="dxa"/>
              <w:left w:w="90" w:type="dxa"/>
              <w:bottom w:w="65" w:type="dxa"/>
              <w:right w:w="90" w:type="dxa"/>
            </w:tcMar>
          </w:tcPr>
          <w:p w14:paraId="5CCA274A" w14:textId="77777777" w:rsidR="00C10ED2" w:rsidRDefault="00000000">
            <w:pPr>
              <w:spacing w:after="0" w:line="252" w:lineRule="auto"/>
            </w:pPr>
            <w:r>
              <w:rPr>
                <w:b/>
                <w:color w:val="FFFFFF"/>
                <w:sz w:val="18"/>
              </w:rPr>
              <w:t>View</w:t>
            </w:r>
          </w:p>
        </w:tc>
        <w:tc>
          <w:tcPr>
            <w:tcW w:w="6710" w:type="dxa"/>
            <w:shd w:val="clear" w:color="auto" w:fill="214C60"/>
            <w:tcMar>
              <w:top w:w="65" w:type="dxa"/>
              <w:left w:w="90" w:type="dxa"/>
              <w:bottom w:w="65" w:type="dxa"/>
              <w:right w:w="90" w:type="dxa"/>
            </w:tcMar>
          </w:tcPr>
          <w:p w14:paraId="525222C4" w14:textId="77777777" w:rsidR="00C10ED2" w:rsidRDefault="00000000">
            <w:pPr>
              <w:spacing w:after="0" w:line="252" w:lineRule="auto"/>
            </w:pPr>
            <w:r>
              <w:rPr>
                <w:b/>
                <w:color w:val="FFFFFF"/>
                <w:sz w:val="18"/>
              </w:rPr>
              <w:t>Required output</w:t>
            </w:r>
          </w:p>
        </w:tc>
      </w:tr>
      <w:tr w:rsidR="00C10ED2" w14:paraId="7933746A" w14:textId="77777777">
        <w:trPr>
          <w:cantSplit/>
          <w:jc w:val="center"/>
        </w:trPr>
        <w:tc>
          <w:tcPr>
            <w:tcW w:w="3744" w:type="dxa"/>
            <w:shd w:val="clear" w:color="auto" w:fill="F1F5F7"/>
            <w:tcMar>
              <w:top w:w="65" w:type="dxa"/>
              <w:left w:w="90" w:type="dxa"/>
              <w:bottom w:w="65" w:type="dxa"/>
              <w:right w:w="90" w:type="dxa"/>
            </w:tcMar>
          </w:tcPr>
          <w:p w14:paraId="60A5C7D9" w14:textId="77777777" w:rsidR="00C10ED2" w:rsidRDefault="00000000">
            <w:pPr>
              <w:spacing w:after="0" w:line="252" w:lineRule="auto"/>
            </w:pPr>
            <w:r>
              <w:rPr>
                <w:b/>
                <w:sz w:val="18"/>
              </w:rPr>
              <w:t>LLM performance</w:t>
            </w:r>
          </w:p>
        </w:tc>
        <w:tc>
          <w:tcPr>
            <w:tcW w:w="6710" w:type="dxa"/>
            <w:shd w:val="clear" w:color="auto" w:fill="F1F5F7"/>
            <w:tcMar>
              <w:top w:w="65" w:type="dxa"/>
              <w:left w:w="90" w:type="dxa"/>
              <w:bottom w:w="65" w:type="dxa"/>
              <w:right w:w="90" w:type="dxa"/>
            </w:tcMar>
          </w:tcPr>
          <w:p w14:paraId="52F0C146" w14:textId="77777777" w:rsidR="00C10ED2" w:rsidRDefault="00000000">
            <w:pPr>
              <w:spacing w:after="0" w:line="252" w:lineRule="auto"/>
            </w:pPr>
            <w:r>
              <w:rPr>
                <w:sz w:val="18"/>
              </w:rPr>
              <w:t>Sustainable requests/s at fixed quality and latency; separate input/output throughput; TTFT, per-request TPOT and token-gap tails; queue growth</w:t>
            </w:r>
          </w:p>
        </w:tc>
      </w:tr>
      <w:tr w:rsidR="00C10ED2" w14:paraId="7E7C095A" w14:textId="77777777">
        <w:trPr>
          <w:cantSplit/>
          <w:jc w:val="center"/>
        </w:trPr>
        <w:tc>
          <w:tcPr>
            <w:tcW w:w="3744" w:type="dxa"/>
            <w:shd w:val="clear" w:color="auto" w:fill="FFFFFF"/>
            <w:tcMar>
              <w:top w:w="65" w:type="dxa"/>
              <w:left w:w="90" w:type="dxa"/>
              <w:bottom w:w="65" w:type="dxa"/>
              <w:right w:w="90" w:type="dxa"/>
            </w:tcMar>
          </w:tcPr>
          <w:p w14:paraId="46060C7B" w14:textId="77777777" w:rsidR="00C10ED2" w:rsidRDefault="00000000">
            <w:pPr>
              <w:spacing w:after="0" w:line="252" w:lineRule="auto"/>
            </w:pPr>
            <w:r>
              <w:rPr>
                <w:b/>
                <w:sz w:val="18"/>
              </w:rPr>
              <w:t>Data movement</w:t>
            </w:r>
          </w:p>
        </w:tc>
        <w:tc>
          <w:tcPr>
            <w:tcW w:w="6710" w:type="dxa"/>
            <w:shd w:val="clear" w:color="auto" w:fill="FFFFFF"/>
            <w:tcMar>
              <w:top w:w="65" w:type="dxa"/>
              <w:left w:w="90" w:type="dxa"/>
              <w:bottom w:w="65" w:type="dxa"/>
              <w:right w:w="90" w:type="dxa"/>
            </w:tcMar>
          </w:tcPr>
          <w:p w14:paraId="71199BD4" w14:textId="77777777" w:rsidR="00C10ED2" w:rsidRDefault="00000000">
            <w:pPr>
              <w:spacing w:after="0" w:line="252" w:lineRule="auto"/>
            </w:pPr>
            <w:r>
              <w:rPr>
                <w:sz w:val="18"/>
              </w:rPr>
              <w:t>Expert, KV, activation, and storage traffic; exposed stall; effective path rate; contention; copy and buffer accounting</w:t>
            </w:r>
          </w:p>
        </w:tc>
      </w:tr>
      <w:tr w:rsidR="00C10ED2" w14:paraId="2A56D33D" w14:textId="77777777">
        <w:trPr>
          <w:cantSplit/>
          <w:jc w:val="center"/>
        </w:trPr>
        <w:tc>
          <w:tcPr>
            <w:tcW w:w="3744" w:type="dxa"/>
            <w:shd w:val="clear" w:color="auto" w:fill="F1F5F7"/>
            <w:tcMar>
              <w:top w:w="65" w:type="dxa"/>
              <w:left w:w="90" w:type="dxa"/>
              <w:bottom w:w="65" w:type="dxa"/>
              <w:right w:w="90" w:type="dxa"/>
            </w:tcMar>
          </w:tcPr>
          <w:p w14:paraId="777FACC4" w14:textId="77777777" w:rsidR="00C10ED2" w:rsidRDefault="00000000">
            <w:pPr>
              <w:spacing w:after="0" w:line="252" w:lineRule="auto"/>
            </w:pPr>
            <w:r>
              <w:rPr>
                <w:b/>
                <w:sz w:val="18"/>
              </w:rPr>
              <w:t>OEM/platform fit</w:t>
            </w:r>
          </w:p>
        </w:tc>
        <w:tc>
          <w:tcPr>
            <w:tcW w:w="6710" w:type="dxa"/>
            <w:shd w:val="clear" w:color="auto" w:fill="F1F5F7"/>
            <w:tcMar>
              <w:top w:w="65" w:type="dxa"/>
              <w:left w:w="90" w:type="dxa"/>
              <w:bottom w:w="65" w:type="dxa"/>
              <w:right w:w="90" w:type="dxa"/>
            </w:tcMar>
          </w:tcPr>
          <w:p w14:paraId="7813CAC5" w14:textId="77777777" w:rsidR="00C10ED2" w:rsidRDefault="00000000">
            <w:pPr>
              <w:spacing w:after="0" w:line="252" w:lineRule="auto"/>
            </w:pPr>
            <w:r>
              <w:rPr>
                <w:sz w:val="18"/>
              </w:rPr>
              <w:t>Exact supported or tested configuration, replacement procedure, physical limits, firmware/software dependencies, and unresolved qualification</w:t>
            </w:r>
          </w:p>
        </w:tc>
      </w:tr>
      <w:tr w:rsidR="00C10ED2" w14:paraId="38E93CC8" w14:textId="77777777">
        <w:trPr>
          <w:cantSplit/>
          <w:jc w:val="center"/>
        </w:trPr>
        <w:tc>
          <w:tcPr>
            <w:tcW w:w="3744" w:type="dxa"/>
            <w:shd w:val="clear" w:color="auto" w:fill="FFFFFF"/>
            <w:tcMar>
              <w:top w:w="65" w:type="dxa"/>
              <w:left w:w="90" w:type="dxa"/>
              <w:bottom w:w="65" w:type="dxa"/>
              <w:right w:w="90" w:type="dxa"/>
            </w:tcMar>
          </w:tcPr>
          <w:p w14:paraId="5FF2A5BF" w14:textId="77777777" w:rsidR="00C10ED2" w:rsidRDefault="00000000">
            <w:pPr>
              <w:spacing w:after="0" w:line="252" w:lineRule="auto"/>
            </w:pPr>
            <w:r>
              <w:rPr>
                <w:b/>
                <w:sz w:val="18"/>
              </w:rPr>
              <w:t>Operations</w:t>
            </w:r>
          </w:p>
        </w:tc>
        <w:tc>
          <w:tcPr>
            <w:tcW w:w="6710" w:type="dxa"/>
            <w:shd w:val="clear" w:color="auto" w:fill="FFFFFF"/>
            <w:tcMar>
              <w:top w:w="65" w:type="dxa"/>
              <w:left w:w="90" w:type="dxa"/>
              <w:bottom w:w="65" w:type="dxa"/>
              <w:right w:w="90" w:type="dxa"/>
            </w:tcMar>
          </w:tcPr>
          <w:p w14:paraId="7ACD8160" w14:textId="77777777" w:rsidR="00C10ED2" w:rsidRDefault="00000000">
            <w:pPr>
              <w:spacing w:after="0" w:line="252" w:lineRule="auto"/>
            </w:pPr>
            <w:r>
              <w:rPr>
                <w:sz w:val="18"/>
              </w:rPr>
              <w:t>Startup, group restart, degradation, isolation, firmware rollback, thermal behavior, and failure impact</w:t>
            </w:r>
          </w:p>
        </w:tc>
      </w:tr>
      <w:tr w:rsidR="00C10ED2" w14:paraId="4A6FBCF6" w14:textId="77777777">
        <w:trPr>
          <w:cantSplit/>
          <w:jc w:val="center"/>
        </w:trPr>
        <w:tc>
          <w:tcPr>
            <w:tcW w:w="3744" w:type="dxa"/>
            <w:shd w:val="clear" w:color="auto" w:fill="F1F5F7"/>
            <w:tcMar>
              <w:top w:w="65" w:type="dxa"/>
              <w:left w:w="90" w:type="dxa"/>
              <w:bottom w:w="65" w:type="dxa"/>
              <w:right w:w="90" w:type="dxa"/>
            </w:tcMar>
          </w:tcPr>
          <w:p w14:paraId="66CD96B3" w14:textId="77777777" w:rsidR="00C10ED2" w:rsidRDefault="00000000">
            <w:pPr>
              <w:spacing w:after="0" w:line="252" w:lineRule="auto"/>
            </w:pPr>
            <w:r>
              <w:rPr>
                <w:b/>
                <w:sz w:val="18"/>
              </w:rPr>
              <w:t>Economics</w:t>
            </w:r>
          </w:p>
        </w:tc>
        <w:tc>
          <w:tcPr>
            <w:tcW w:w="6710" w:type="dxa"/>
            <w:shd w:val="clear" w:color="auto" w:fill="F1F5F7"/>
            <w:tcMar>
              <w:top w:w="65" w:type="dxa"/>
              <w:left w:w="90" w:type="dxa"/>
              <w:bottom w:w="65" w:type="dxa"/>
              <w:right w:w="90" w:type="dxa"/>
            </w:tcMar>
          </w:tcPr>
          <w:p w14:paraId="781B4D41" w14:textId="77777777" w:rsidR="00C10ED2" w:rsidRDefault="00000000">
            <w:pPr>
              <w:spacing w:after="0" w:line="252" w:lineRule="auto"/>
            </w:pPr>
            <w:r>
              <w:rPr>
                <w:sz w:val="18"/>
              </w:rPr>
              <w:t>Cost per accepted request, accepted requests/kWh, useful work per server/rack unit; full-system boundary and utilization</w:t>
            </w:r>
          </w:p>
        </w:tc>
      </w:tr>
      <w:tr w:rsidR="00C10ED2" w14:paraId="082A3034" w14:textId="77777777">
        <w:trPr>
          <w:cantSplit/>
          <w:jc w:val="center"/>
        </w:trPr>
        <w:tc>
          <w:tcPr>
            <w:tcW w:w="3744" w:type="dxa"/>
            <w:shd w:val="clear" w:color="auto" w:fill="FFFFFF"/>
            <w:tcMar>
              <w:top w:w="65" w:type="dxa"/>
              <w:left w:w="90" w:type="dxa"/>
              <w:bottom w:w="65" w:type="dxa"/>
              <w:right w:w="90" w:type="dxa"/>
            </w:tcMar>
          </w:tcPr>
          <w:p w14:paraId="3BB0F712" w14:textId="77777777" w:rsidR="00C10ED2" w:rsidRDefault="00000000">
            <w:pPr>
              <w:spacing w:after="0" w:line="252" w:lineRule="auto"/>
            </w:pPr>
            <w:r>
              <w:rPr>
                <w:b/>
                <w:sz w:val="18"/>
              </w:rPr>
              <w:t>Model fidelity</w:t>
            </w:r>
          </w:p>
        </w:tc>
        <w:tc>
          <w:tcPr>
            <w:tcW w:w="6710" w:type="dxa"/>
            <w:shd w:val="clear" w:color="auto" w:fill="FFFFFF"/>
            <w:tcMar>
              <w:top w:w="65" w:type="dxa"/>
              <w:left w:w="90" w:type="dxa"/>
              <w:bottom w:w="65" w:type="dxa"/>
              <w:right w:w="90" w:type="dxa"/>
            </w:tcMar>
          </w:tcPr>
          <w:p w14:paraId="0F032EE1" w14:textId="77777777" w:rsidR="00C10ED2" w:rsidRDefault="00000000">
            <w:pPr>
              <w:spacing w:after="0" w:line="252" w:lineRule="auto"/>
            </w:pPr>
            <w:r>
              <w:rPr>
                <w:sz w:val="18"/>
              </w:rPr>
              <w:t>Calibration cells, held-out error, uncertainty, and regions where predictions are not reliable</w:t>
            </w:r>
          </w:p>
        </w:tc>
      </w:tr>
    </w:tbl>
    <w:p w14:paraId="5587F2C9" w14:textId="77777777" w:rsidR="00C10ED2" w:rsidRDefault="00C10ED2">
      <w:pPr>
        <w:spacing w:after="20" w:line="240" w:lineRule="auto"/>
      </w:pPr>
    </w:p>
    <w:p w14:paraId="5B79F630" w14:textId="77777777" w:rsidR="00C10ED2" w:rsidRDefault="00000000">
      <w:pPr>
        <w:pStyle w:val="Heading2"/>
      </w:pPr>
      <w:r>
        <w:rPr>
          <w:b w:val="0"/>
        </w:rPr>
        <w:t>Required result package</w:t>
      </w:r>
    </w:p>
    <w:p w14:paraId="70E6823A" w14:textId="77777777" w:rsidR="00C10ED2" w:rsidRDefault="00000000">
      <w:r>
        <w:t>Deliver a short recommendation plus a reproducible technical bundle: platform passport; compatibility/replacement matrix; path measurements; exact TP/EP rank maps; workload/model identity; placement policy; raw traces and histograms; model-error report; failure results; and source-labelled cost/energy assumptions.</w:t>
      </w:r>
    </w:p>
    <w:p w14:paraId="561ECF66" w14:textId="77777777" w:rsidR="00C10ED2" w:rsidRDefault="00000000">
      <w:r>
        <w:t>Run at least five randomized repetitions of decision-critical measured cells, with enough observations and duration for meaningful tail estimates. Separate warm steady state from cold start. Do not use the best run or add stage p99 values as though they were an end-to-end p99. Report quality failures, timeouts, retries, and rejected requests alongside goodput. [S3]</w:t>
      </w:r>
    </w:p>
    <w:p w14:paraId="77075E48" w14:textId="77777777" w:rsidR="00C10ED2" w:rsidRDefault="00000000">
      <w:pPr>
        <w:pStyle w:val="Heading2"/>
      </w:pPr>
      <w:r>
        <w:rPr>
          <w:b w:val="0"/>
        </w:rPr>
        <w:t>How the findings will be used</w:t>
      </w:r>
    </w:p>
    <w:p w14:paraId="70B8F560" w14:textId="77777777" w:rsidR="00C10ED2" w:rsidRDefault="00000000">
      <w:r>
        <w:rPr>
          <w:b/>
        </w:rPr>
        <w:t>Engineering:</w:t>
      </w:r>
      <w:r>
        <w:t xml:space="preserve"> Specific changes to paths, buffers, queues, operators, drivers, topology, cooling, or deployment.</w:t>
      </w:r>
    </w:p>
    <w:p w14:paraId="02AA626F" w14:textId="77777777" w:rsidR="00C10ED2" w:rsidRDefault="00000000">
      <w:r>
        <w:rPr>
          <w:b/>
        </w:rPr>
        <w:t>Product/OEM:</w:t>
      </w:r>
      <w:r>
        <w:t xml:space="preserve"> A practical target configuration, replacement limits, and an agreed qualification path.</w:t>
      </w:r>
    </w:p>
    <w:p w14:paraId="5D8EE7DB" w14:textId="77777777" w:rsidR="00C10ED2" w:rsidRDefault="00000000">
      <w:r>
        <w:rPr>
          <w:b/>
        </w:rPr>
        <w:t>Field/marketing:</w:t>
      </w:r>
      <w:r>
        <w:t xml:space="preserve"> A workload-fit story backed by an exact configuration and evidence level. Simulated results describe the capability required; measured HBF component results describe that path; only real ATMOS-system tests support ATMOS-system performance claims.</w:t>
      </w:r>
    </w:p>
    <w:p w14:paraId="4E61AADB" w14:textId="77777777" w:rsidR="00C10ED2" w:rsidRDefault="00000000">
      <w:r>
        <w:t xml:space="preserve">Use </w:t>
      </w:r>
      <w:r>
        <w:rPr>
          <w:b/>
        </w:rPr>
        <w:t>continue / narrow / no-fit / blocked by readiness</w:t>
      </w:r>
      <w:r>
        <w:t xml:space="preserve"> as distinct conclusions. A planning materiality threshold can be selected before testing—such as the earlier 20% improvement target—but a performance threshold never substitutes for quality, compatibility, or operational acceptance. [S1, S3]</w:t>
      </w:r>
    </w:p>
    <w:p w14:paraId="13E46C6D" w14:textId="77777777" w:rsidR="00C10ED2" w:rsidRDefault="00000000">
      <w:r>
        <w:rPr>
          <w:b/>
        </w:rPr>
        <w:t>Definition of done:</w:t>
      </w:r>
      <w:r>
        <w:t xml:space="preserve"> The team can state which workload/topology fits, what limits it, which OEM configuration can host it, what can be replaced, which evidence is physical, and what remains before deployment.</w:t>
      </w:r>
    </w:p>
    <w:p w14:paraId="68FA95C8" w14:textId="5AF5C129" w:rsidR="00C10ED2" w:rsidRDefault="00BD7BD0">
      <w:pPr>
        <w:pStyle w:val="Heading1"/>
        <w:pageBreakBefore/>
        <w:spacing w:before="0"/>
      </w:pPr>
      <w:r>
        <w:rPr>
          <w:b w:val="0"/>
        </w:rPr>
        <w:lastRenderedPageBreak/>
        <w:t>Use Case</w:t>
      </w:r>
      <w:r w:rsidR="003141FB">
        <w:rPr>
          <w:b w:val="0"/>
        </w:rPr>
        <w:t xml:space="preserve"> </w:t>
      </w:r>
      <w:proofErr w:type="gramStart"/>
      <w:r w:rsidR="003141FB">
        <w:rPr>
          <w:b w:val="0"/>
        </w:rPr>
        <w:t>1 :</w:t>
      </w:r>
      <w:proofErr w:type="gramEnd"/>
      <w:r w:rsidR="003141FB">
        <w:rPr>
          <w:b w:val="0"/>
        </w:rPr>
        <w:t xml:space="preserve">- Financial Service. </w:t>
      </w:r>
    </w:p>
    <w:p w14:paraId="0D6173AA" w14:textId="77777777" w:rsidR="00BD7BD0" w:rsidRDefault="00BD7BD0" w:rsidP="00BD7BD0">
      <w:pPr>
        <w:rPr>
          <w:rFonts w:ascii="Aptos" w:hAnsi="Aptos"/>
          <w:color w:val="auto"/>
          <w:sz w:val="19"/>
        </w:rPr>
      </w:pPr>
      <w:bookmarkStart w:id="1" w:name="OLE_LINK7"/>
      <w:r>
        <w:t>Financial-services relevance is represented through request-size, concurrency, burst, session and shared-prefix distributions. The serving experiment does not implement the surrounding business application.</w:t>
      </w:r>
    </w:p>
    <w:tbl>
      <w:tblPr>
        <w:tblStyle w:val="TableGrid"/>
        <w:tblW w:w="0" w:type="auto"/>
        <w:jc w:val="center"/>
        <w:tblLook w:val="04A0" w:firstRow="1" w:lastRow="0" w:firstColumn="1" w:lastColumn="0" w:noHBand="0" w:noVBand="1"/>
      </w:tblPr>
      <w:tblGrid>
        <w:gridCol w:w="1944"/>
        <w:gridCol w:w="3096"/>
        <w:gridCol w:w="2592"/>
        <w:gridCol w:w="2448"/>
      </w:tblGrid>
      <w:tr w:rsidR="00BD7BD0" w14:paraId="609CB73A" w14:textId="77777777">
        <w:trPr>
          <w:tblHeader/>
          <w:jc w:val="center"/>
        </w:trPr>
        <w:tc>
          <w:tcPr>
            <w:tcW w:w="1944"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6E9EF0B6" w14:textId="77777777" w:rsidR="00BD7BD0" w:rsidRDefault="00BD7BD0">
            <w:pPr>
              <w:keepLines/>
            </w:pPr>
            <w:r>
              <w:rPr>
                <w:b/>
                <w:color w:val="FFFFFF"/>
                <w:sz w:val="16"/>
              </w:rPr>
              <w:t>Serving profile</w:t>
            </w:r>
          </w:p>
        </w:tc>
        <w:tc>
          <w:tcPr>
            <w:tcW w:w="3096"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6285598C" w14:textId="77777777" w:rsidR="00BD7BD0" w:rsidRDefault="00BD7BD0">
            <w:pPr>
              <w:keepLines/>
            </w:pPr>
            <w:r>
              <w:rPr>
                <w:b/>
                <w:color w:val="FFFFFF"/>
                <w:sz w:val="16"/>
              </w:rPr>
              <w:t>Financial interpretation</w:t>
            </w:r>
          </w:p>
        </w:tc>
        <w:tc>
          <w:tcPr>
            <w:tcW w:w="2592"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30C92B33" w14:textId="77777777" w:rsidR="00BD7BD0" w:rsidRDefault="00BD7BD0">
            <w:pPr>
              <w:keepLines/>
            </w:pPr>
            <w:r>
              <w:rPr>
                <w:b/>
                <w:color w:val="FFFFFF"/>
                <w:sz w:val="16"/>
              </w:rPr>
              <w:t>Input / output target</w:t>
            </w:r>
          </w:p>
        </w:tc>
        <w:tc>
          <w:tcPr>
            <w:tcW w:w="2448"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308B071D" w14:textId="77777777" w:rsidR="00BD7BD0" w:rsidRDefault="00BD7BD0">
            <w:pPr>
              <w:keepLines/>
            </w:pPr>
            <w:r>
              <w:rPr>
                <w:b/>
                <w:color w:val="FFFFFF"/>
                <w:sz w:val="16"/>
              </w:rPr>
              <w:t>Primary SLO emphasis</w:t>
            </w:r>
          </w:p>
        </w:tc>
      </w:tr>
      <w:tr w:rsidR="00BD7BD0" w14:paraId="3E4EC271"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72E2826" w14:textId="77777777" w:rsidR="00BD7BD0" w:rsidRDefault="00BD7BD0">
            <w:pPr>
              <w:keepLines/>
              <w:spacing w:after="0" w:line="240" w:lineRule="auto"/>
            </w:pPr>
            <w:r>
              <w:rPr>
                <w:sz w:val="16"/>
              </w:rPr>
              <w:t>Interactive short</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0C73237" w14:textId="77777777" w:rsidR="00BD7BD0" w:rsidRDefault="00BD7BD0">
            <w:pPr>
              <w:keepLines/>
              <w:spacing w:after="0" w:line="240" w:lineRule="auto"/>
            </w:pPr>
            <w:r>
              <w:rPr>
                <w:sz w:val="16"/>
              </w:rPr>
              <w:t>Employee or service assistant</w:t>
            </w:r>
          </w:p>
        </w:tc>
        <w:tc>
          <w:tcPr>
            <w:tcW w:w="25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4DE3DED" w14:textId="77777777" w:rsidR="00BD7BD0" w:rsidRDefault="00BD7BD0">
            <w:pPr>
              <w:keepLines/>
              <w:spacing w:after="0" w:line="240" w:lineRule="auto"/>
            </w:pPr>
            <w:r>
              <w:rPr>
                <w:sz w:val="16"/>
              </w:rPr>
              <w:t>2K-8K / 250-750</w:t>
            </w:r>
          </w:p>
        </w:tc>
        <w:tc>
          <w:tcPr>
            <w:tcW w:w="244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CFA6DAF" w14:textId="77777777" w:rsidR="00BD7BD0" w:rsidRDefault="00BD7BD0">
            <w:pPr>
              <w:keepLines/>
              <w:spacing w:after="0" w:line="240" w:lineRule="auto"/>
            </w:pPr>
            <w:r>
              <w:rPr>
                <w:sz w:val="16"/>
              </w:rPr>
              <w:t>TTFT and TPOT</w:t>
            </w:r>
          </w:p>
        </w:tc>
      </w:tr>
      <w:tr w:rsidR="00BD7BD0" w14:paraId="0092AB87"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E864A28" w14:textId="77777777" w:rsidR="00BD7BD0" w:rsidRDefault="00BD7BD0">
            <w:pPr>
              <w:keepLines/>
              <w:spacing w:after="0" w:line="240" w:lineRule="auto"/>
            </w:pPr>
            <w:r>
              <w:rPr>
                <w:sz w:val="16"/>
              </w:rPr>
              <w:t>Interactive long</w:t>
            </w:r>
          </w:p>
        </w:tc>
        <w:tc>
          <w:tcPr>
            <w:tcW w:w="3096"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30D7C9F5" w14:textId="77777777" w:rsidR="00BD7BD0" w:rsidRDefault="00BD7BD0">
            <w:pPr>
              <w:keepLines/>
              <w:spacing w:after="0" w:line="240" w:lineRule="auto"/>
            </w:pPr>
            <w:r>
              <w:rPr>
                <w:sz w:val="16"/>
              </w:rPr>
              <w:t>Policy or case analysis</w:t>
            </w:r>
          </w:p>
        </w:tc>
        <w:tc>
          <w:tcPr>
            <w:tcW w:w="259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16B855B" w14:textId="77777777" w:rsidR="00BD7BD0" w:rsidRDefault="00BD7BD0">
            <w:pPr>
              <w:keepLines/>
              <w:spacing w:after="0" w:line="240" w:lineRule="auto"/>
            </w:pPr>
            <w:r>
              <w:rPr>
                <w:sz w:val="16"/>
              </w:rPr>
              <w:t>16K-32K / 500-1,500</w:t>
            </w:r>
          </w:p>
        </w:tc>
        <w:tc>
          <w:tcPr>
            <w:tcW w:w="2448"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74E7ED97" w14:textId="77777777" w:rsidR="00BD7BD0" w:rsidRDefault="00BD7BD0">
            <w:pPr>
              <w:keepLines/>
              <w:spacing w:after="0" w:line="240" w:lineRule="auto"/>
            </w:pPr>
            <w:r>
              <w:rPr>
                <w:sz w:val="16"/>
              </w:rPr>
              <w:t>Latency plus concurrency</w:t>
            </w:r>
          </w:p>
        </w:tc>
      </w:tr>
      <w:tr w:rsidR="00BD7BD0" w14:paraId="3361DAAB"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5CAFC4A" w14:textId="77777777" w:rsidR="00BD7BD0" w:rsidRDefault="00BD7BD0">
            <w:pPr>
              <w:keepLines/>
              <w:spacing w:after="0" w:line="240" w:lineRule="auto"/>
            </w:pPr>
            <w:r>
              <w:rPr>
                <w:sz w:val="16"/>
              </w:rPr>
              <w:t>Batch long-context</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73D56BC" w14:textId="77777777" w:rsidR="00BD7BD0" w:rsidRDefault="00BD7BD0">
            <w:pPr>
              <w:keepLines/>
              <w:spacing w:after="0" w:line="240" w:lineRule="auto"/>
            </w:pPr>
            <w:r>
              <w:rPr>
                <w:sz w:val="16"/>
              </w:rPr>
              <w:t>Compliance document reasoning</w:t>
            </w:r>
          </w:p>
        </w:tc>
        <w:tc>
          <w:tcPr>
            <w:tcW w:w="25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73543F2" w14:textId="77777777" w:rsidR="00BD7BD0" w:rsidRDefault="00BD7BD0">
            <w:pPr>
              <w:keepLines/>
              <w:spacing w:after="0" w:line="240" w:lineRule="auto"/>
            </w:pPr>
            <w:r>
              <w:rPr>
                <w:sz w:val="16"/>
              </w:rPr>
              <w:t>32K-64K / 1K-2K</w:t>
            </w:r>
          </w:p>
        </w:tc>
        <w:tc>
          <w:tcPr>
            <w:tcW w:w="244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7C94B6" w14:textId="77777777" w:rsidR="00BD7BD0" w:rsidRDefault="00BD7BD0">
            <w:pPr>
              <w:keepLines/>
              <w:spacing w:after="0" w:line="240" w:lineRule="auto"/>
            </w:pPr>
            <w:r>
              <w:rPr>
                <w:sz w:val="16"/>
              </w:rPr>
              <w:t>Useful throughput and cost</w:t>
            </w:r>
          </w:p>
        </w:tc>
      </w:tr>
      <w:tr w:rsidR="00BD7BD0" w14:paraId="6661826C"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4C0E8FB6" w14:textId="77777777" w:rsidR="00BD7BD0" w:rsidRDefault="00BD7BD0">
            <w:pPr>
              <w:keepLines/>
              <w:spacing w:after="0" w:line="240" w:lineRule="auto"/>
            </w:pPr>
            <w:r>
              <w:rPr>
                <w:sz w:val="16"/>
              </w:rPr>
              <w:t>Very-long context</w:t>
            </w:r>
          </w:p>
        </w:tc>
        <w:tc>
          <w:tcPr>
            <w:tcW w:w="3096"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5AC1ECB" w14:textId="77777777" w:rsidR="00BD7BD0" w:rsidRDefault="00BD7BD0">
            <w:pPr>
              <w:keepLines/>
              <w:spacing w:after="0" w:line="240" w:lineRule="auto"/>
            </w:pPr>
            <w:r>
              <w:rPr>
                <w:sz w:val="16"/>
              </w:rPr>
              <w:t>Investigation or research synthesis</w:t>
            </w:r>
          </w:p>
        </w:tc>
        <w:tc>
          <w:tcPr>
            <w:tcW w:w="259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17263E3F" w14:textId="77777777" w:rsidR="00BD7BD0" w:rsidRDefault="00BD7BD0">
            <w:pPr>
              <w:keepLines/>
              <w:spacing w:after="0" w:line="240" w:lineRule="auto"/>
            </w:pPr>
            <w:r>
              <w:rPr>
                <w:sz w:val="16"/>
              </w:rPr>
              <w:t>64K-128K / 1K-4K</w:t>
            </w:r>
          </w:p>
        </w:tc>
        <w:tc>
          <w:tcPr>
            <w:tcW w:w="2448"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312EAAF7" w14:textId="77777777" w:rsidR="00BD7BD0" w:rsidRDefault="00BD7BD0">
            <w:pPr>
              <w:keepLines/>
              <w:spacing w:after="0" w:line="240" w:lineRule="auto"/>
            </w:pPr>
            <w:r>
              <w:rPr>
                <w:sz w:val="16"/>
              </w:rPr>
              <w:t>Capacity and completion time</w:t>
            </w:r>
          </w:p>
        </w:tc>
      </w:tr>
      <w:tr w:rsidR="00BD7BD0" w14:paraId="5AC43C90"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5D54805" w14:textId="77777777" w:rsidR="00BD7BD0" w:rsidRDefault="00BD7BD0">
            <w:pPr>
              <w:keepLines/>
              <w:spacing w:after="0" w:line="240" w:lineRule="auto"/>
            </w:pPr>
            <w:r>
              <w:rPr>
                <w:sz w:val="16"/>
              </w:rPr>
              <w:t>Session-resume proxy</w:t>
            </w:r>
          </w:p>
        </w:tc>
        <w:tc>
          <w:tcPr>
            <w:tcW w:w="3096"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238B90A" w14:textId="77777777" w:rsidR="00BD7BD0" w:rsidRDefault="00BD7BD0">
            <w:pPr>
              <w:keepLines/>
              <w:spacing w:after="0" w:line="240" w:lineRule="auto"/>
            </w:pPr>
            <w:r>
              <w:rPr>
                <w:sz w:val="16"/>
              </w:rPr>
              <w:t>Paused session resumes with cached state</w:t>
            </w:r>
          </w:p>
        </w:tc>
        <w:tc>
          <w:tcPr>
            <w:tcW w:w="259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1F8A93" w14:textId="77777777" w:rsidR="00BD7BD0" w:rsidRDefault="00BD7BD0">
            <w:pPr>
              <w:keepLines/>
              <w:spacing w:after="0" w:line="240" w:lineRule="auto"/>
            </w:pPr>
            <w:r>
              <w:rPr>
                <w:sz w:val="16"/>
              </w:rPr>
              <w:t>Variable / 250-1K</w:t>
            </w:r>
          </w:p>
        </w:tc>
        <w:tc>
          <w:tcPr>
            <w:tcW w:w="2448"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614105A" w14:textId="77777777" w:rsidR="00BD7BD0" w:rsidRDefault="00BD7BD0">
            <w:pPr>
              <w:keepLines/>
              <w:spacing w:after="0" w:line="240" w:lineRule="auto"/>
            </w:pPr>
            <w:r>
              <w:rPr>
                <w:sz w:val="16"/>
              </w:rPr>
              <w:t>Restore latency and KV policy</w:t>
            </w:r>
          </w:p>
        </w:tc>
      </w:tr>
      <w:tr w:rsidR="00BD7BD0" w14:paraId="10CF1455" w14:textId="7777777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3554416C" w14:textId="77777777" w:rsidR="00BD7BD0" w:rsidRDefault="00BD7BD0">
            <w:pPr>
              <w:keepLines/>
              <w:spacing w:after="0" w:line="240" w:lineRule="auto"/>
            </w:pPr>
            <w:r>
              <w:rPr>
                <w:sz w:val="16"/>
              </w:rPr>
              <w:t>Shared-prefix proxy</w:t>
            </w:r>
          </w:p>
        </w:tc>
        <w:tc>
          <w:tcPr>
            <w:tcW w:w="3096"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7C5E8F4B" w14:textId="77777777" w:rsidR="00BD7BD0" w:rsidRDefault="00BD7BD0">
            <w:pPr>
              <w:keepLines/>
              <w:spacing w:after="0" w:line="240" w:lineRule="auto"/>
            </w:pPr>
            <w:r>
              <w:rPr>
                <w:sz w:val="16"/>
              </w:rPr>
              <w:t>Common instructions/policies across requests</w:t>
            </w:r>
          </w:p>
        </w:tc>
        <w:tc>
          <w:tcPr>
            <w:tcW w:w="259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52AC1FE3" w14:textId="77777777" w:rsidR="00BD7BD0" w:rsidRDefault="00BD7BD0">
            <w:pPr>
              <w:keepLines/>
              <w:spacing w:after="0" w:line="240" w:lineRule="auto"/>
            </w:pPr>
            <w:r>
              <w:rPr>
                <w:sz w:val="16"/>
              </w:rPr>
              <w:t>8K-32K shared / variable</w:t>
            </w:r>
          </w:p>
        </w:tc>
        <w:tc>
          <w:tcPr>
            <w:tcW w:w="2448"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30503A08" w14:textId="77777777" w:rsidR="00BD7BD0" w:rsidRDefault="00BD7BD0">
            <w:pPr>
              <w:keepLines/>
              <w:spacing w:after="0" w:line="240" w:lineRule="auto"/>
            </w:pPr>
            <w:r>
              <w:rPr>
                <w:sz w:val="16"/>
              </w:rPr>
              <w:t>Prefix hit rate and TTFT</w:t>
            </w:r>
          </w:p>
        </w:tc>
        <w:bookmarkEnd w:id="1"/>
      </w:tr>
    </w:tbl>
    <w:p w14:paraId="65B04E18" w14:textId="77777777" w:rsidR="00BD7BD0" w:rsidRPr="00BD7BD0" w:rsidRDefault="00BD7BD0" w:rsidP="00BD7BD0"/>
    <w:p w14:paraId="3FC5D5C8" w14:textId="77777777" w:rsidR="003141FB" w:rsidRPr="003141FB" w:rsidRDefault="003141FB" w:rsidP="003141FB">
      <w:pPr>
        <w:pStyle w:val="Heading1"/>
        <w:rPr>
          <w:color w:val="17324D"/>
          <w:sz w:val="28"/>
          <w:szCs w:val="18"/>
        </w:rPr>
      </w:pPr>
      <w:r w:rsidRPr="003141FB">
        <w:rPr>
          <w:sz w:val="24"/>
          <w:szCs w:val="18"/>
        </w:rPr>
        <w:t>Model portfolio and deployment hypotheses</w:t>
      </w:r>
    </w:p>
    <w:tbl>
      <w:tblPr>
        <w:tblStyle w:val="TableGrid"/>
        <w:tblW w:w="0" w:type="auto"/>
        <w:jc w:val="center"/>
        <w:tblLook w:val="04A0" w:firstRow="1" w:lastRow="0" w:firstColumn="1" w:lastColumn="0" w:noHBand="0" w:noVBand="1"/>
      </w:tblPr>
      <w:tblGrid>
        <w:gridCol w:w="2232"/>
        <w:gridCol w:w="3672"/>
        <w:gridCol w:w="4104"/>
      </w:tblGrid>
      <w:tr w:rsidR="003141FB" w14:paraId="5507B1D1" w14:textId="77777777">
        <w:trPr>
          <w:tblHeader/>
          <w:jc w:val="center"/>
        </w:trPr>
        <w:tc>
          <w:tcPr>
            <w:tcW w:w="2232"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23A72C61" w14:textId="77777777" w:rsidR="003141FB" w:rsidRDefault="003141FB">
            <w:pPr>
              <w:keepLines/>
            </w:pPr>
            <w:bookmarkStart w:id="2" w:name="OLE_LINK8"/>
            <w:r>
              <w:rPr>
                <w:b/>
                <w:color w:val="FFFFFF"/>
                <w:sz w:val="16"/>
              </w:rPr>
              <w:t>Model class</w:t>
            </w:r>
          </w:p>
        </w:tc>
        <w:tc>
          <w:tcPr>
            <w:tcW w:w="3672"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5F5E4D18" w14:textId="77777777" w:rsidR="003141FB" w:rsidRDefault="003141FB">
            <w:pPr>
              <w:keepLines/>
            </w:pPr>
            <w:r>
              <w:rPr>
                <w:b/>
                <w:color w:val="FFFFFF"/>
                <w:sz w:val="16"/>
              </w:rPr>
              <w:t>Purpose</w:t>
            </w:r>
          </w:p>
        </w:tc>
        <w:tc>
          <w:tcPr>
            <w:tcW w:w="4104"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3FC072FA" w14:textId="77777777" w:rsidR="003141FB" w:rsidRDefault="003141FB">
            <w:pPr>
              <w:keepLines/>
            </w:pPr>
            <w:r>
              <w:rPr>
                <w:b/>
                <w:color w:val="FFFFFF"/>
                <w:sz w:val="16"/>
              </w:rPr>
              <w:t>Initial hypothesis</w:t>
            </w:r>
          </w:p>
        </w:tc>
      </w:tr>
      <w:tr w:rsidR="003141FB" w14:paraId="1B3A6C22" w14:textId="77777777">
        <w:trPr>
          <w:jc w:val="center"/>
        </w:trPr>
        <w:tc>
          <w:tcPr>
            <w:tcW w:w="22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33D8654" w14:textId="77777777" w:rsidR="003141FB" w:rsidRDefault="003141FB">
            <w:pPr>
              <w:keepLines/>
              <w:spacing w:after="0" w:line="240" w:lineRule="auto"/>
            </w:pPr>
            <w:r>
              <w:rPr>
                <w:sz w:val="16"/>
              </w:rPr>
              <w:t>Small dense bring-up</w:t>
            </w:r>
          </w:p>
        </w:tc>
        <w:tc>
          <w:tcPr>
            <w:tcW w:w="367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A571178" w14:textId="77777777" w:rsidR="003141FB" w:rsidRDefault="003141FB">
            <w:pPr>
              <w:keepLines/>
              <w:spacing w:after="0" w:line="240" w:lineRule="auto"/>
            </w:pPr>
            <w:r>
              <w:rPr>
                <w:sz w:val="16"/>
              </w:rPr>
              <w:t>Validate the simulator, API, queue, scheduler and telemetry.</w:t>
            </w:r>
          </w:p>
        </w:tc>
        <w:tc>
          <w:tcPr>
            <w:tcW w:w="410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945F0F9" w14:textId="77777777" w:rsidR="003141FB" w:rsidRDefault="003141FB">
            <w:pPr>
              <w:keepLines/>
              <w:spacing w:after="0" w:line="240" w:lineRule="auto"/>
            </w:pPr>
            <w:r>
              <w:rPr>
                <w:sz w:val="16"/>
              </w:rPr>
              <w:t>Resident execution should expose compute and scheduling behavior without capacity pressure.</w:t>
            </w:r>
          </w:p>
        </w:tc>
      </w:tr>
      <w:tr w:rsidR="003141FB" w14:paraId="0E54D492"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2B530881" w14:textId="77777777" w:rsidR="003141FB" w:rsidRDefault="003141FB">
            <w:pPr>
              <w:keepLines/>
              <w:spacing w:after="0" w:line="240" w:lineRule="auto"/>
            </w:pPr>
            <w:r>
              <w:rPr>
                <w:sz w:val="16"/>
              </w:rPr>
              <w:t>70B-class dense control</w:t>
            </w:r>
          </w:p>
        </w:tc>
        <w:tc>
          <w:tcPr>
            <w:tcW w:w="367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2B7A0086" w14:textId="77777777" w:rsidR="003141FB" w:rsidRDefault="003141FB">
            <w:pPr>
              <w:keepLines/>
              <w:spacing w:after="0" w:line="240" w:lineRule="auto"/>
            </w:pPr>
            <w:r>
              <w:rPr>
                <w:sz w:val="16"/>
              </w:rPr>
              <w:t>Test weight/KV separation and interactive serving.</w:t>
            </w:r>
          </w:p>
        </w:tc>
        <w:tc>
          <w:tcPr>
            <w:tcW w:w="4104"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0272EF59" w14:textId="77777777" w:rsidR="003141FB" w:rsidRDefault="003141FB">
            <w:pPr>
              <w:keepLines/>
              <w:spacing w:after="0" w:line="240" w:lineRule="auto"/>
            </w:pPr>
            <w:r>
              <w:rPr>
                <w:sz w:val="16"/>
              </w:rPr>
              <w:t>RTX likely leads on latency; ATMOS must meet the SLO and show memory or cost value.</w:t>
            </w:r>
          </w:p>
        </w:tc>
      </w:tr>
      <w:tr w:rsidR="003141FB" w14:paraId="47284E8A" w14:textId="77777777">
        <w:trPr>
          <w:jc w:val="center"/>
        </w:trPr>
        <w:tc>
          <w:tcPr>
            <w:tcW w:w="223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76B9119" w14:textId="77777777" w:rsidR="003141FB" w:rsidRDefault="003141FB">
            <w:pPr>
              <w:keepLines/>
              <w:spacing w:after="0" w:line="240" w:lineRule="auto"/>
            </w:pPr>
            <w:r>
              <w:rPr>
                <w:sz w:val="16"/>
              </w:rPr>
              <w:t>Qwen3-235B-A22B candidate</w:t>
            </w:r>
          </w:p>
        </w:tc>
        <w:tc>
          <w:tcPr>
            <w:tcW w:w="367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4AA556F" w14:textId="77777777" w:rsidR="003141FB" w:rsidRDefault="003141FB">
            <w:pPr>
              <w:keepLines/>
              <w:spacing w:after="0" w:line="240" w:lineRule="auto"/>
            </w:pPr>
            <w:r>
              <w:rPr>
                <w:sz w:val="16"/>
              </w:rPr>
              <w:t>Primary large-</w:t>
            </w:r>
            <w:proofErr w:type="spellStart"/>
            <w:r>
              <w:rPr>
                <w:sz w:val="16"/>
              </w:rPr>
              <w:t>MoE</w:t>
            </w:r>
            <w:proofErr w:type="spellEnd"/>
            <w:r>
              <w:rPr>
                <w:sz w:val="16"/>
              </w:rPr>
              <w:t xml:space="preserve"> proof.</w:t>
            </w:r>
          </w:p>
        </w:tc>
        <w:tc>
          <w:tcPr>
            <w:tcW w:w="4104"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59C45A3" w14:textId="77777777" w:rsidR="003141FB" w:rsidRDefault="003141FB">
            <w:pPr>
              <w:keepLines/>
              <w:spacing w:after="0" w:line="240" w:lineRule="auto"/>
            </w:pPr>
            <w:r>
              <w:rPr>
                <w:sz w:val="16"/>
              </w:rPr>
              <w:t>ATMOS may reduce capacity-driven sharding if full weights remain accessible and expert fetch is hidden.</w:t>
            </w:r>
          </w:p>
        </w:tc>
      </w:tr>
      <w:tr w:rsidR="003141FB" w14:paraId="02A6FC45"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7059D32E" w14:textId="77777777" w:rsidR="003141FB" w:rsidRDefault="003141FB">
            <w:pPr>
              <w:keepLines/>
              <w:spacing w:after="0" w:line="240" w:lineRule="auto"/>
            </w:pPr>
            <w:r>
              <w:rPr>
                <w:sz w:val="16"/>
              </w:rPr>
              <w:t>DeepSeek-class follow-on</w:t>
            </w:r>
          </w:p>
        </w:tc>
        <w:tc>
          <w:tcPr>
            <w:tcW w:w="3672"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41077DC1" w14:textId="77777777" w:rsidR="003141FB" w:rsidRDefault="003141FB">
            <w:pPr>
              <w:keepLines/>
              <w:spacing w:after="0" w:line="240" w:lineRule="auto"/>
            </w:pPr>
            <w:r>
              <w:rPr>
                <w:sz w:val="16"/>
              </w:rPr>
              <w:t xml:space="preserve">Stress a larger </w:t>
            </w:r>
            <w:proofErr w:type="spellStart"/>
            <w:r>
              <w:rPr>
                <w:sz w:val="16"/>
              </w:rPr>
              <w:t>MoE</w:t>
            </w:r>
            <w:proofErr w:type="spellEnd"/>
            <w:r>
              <w:rPr>
                <w:sz w:val="16"/>
              </w:rPr>
              <w:t xml:space="preserve"> and compressed-KV architecture.</w:t>
            </w:r>
          </w:p>
        </w:tc>
        <w:tc>
          <w:tcPr>
            <w:tcW w:w="4104"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57701A1F" w14:textId="77777777" w:rsidR="003141FB" w:rsidRDefault="003141FB">
            <w:pPr>
              <w:keepLines/>
              <w:spacing w:after="0" w:line="240" w:lineRule="auto"/>
            </w:pPr>
            <w:r>
              <w:rPr>
                <w:sz w:val="16"/>
              </w:rPr>
              <w:t>Add only after Qwen routing, placement and HBF modeling are calibrated.</w:t>
            </w:r>
          </w:p>
        </w:tc>
      </w:tr>
      <w:bookmarkEnd w:id="2"/>
    </w:tbl>
    <w:p w14:paraId="20538F0E" w14:textId="13659622" w:rsidR="00C10ED2" w:rsidRDefault="00C10ED2"/>
    <w:tbl>
      <w:tblPr>
        <w:tblStyle w:val="TableGrid"/>
        <w:tblW w:w="0" w:type="auto"/>
        <w:jc w:val="center"/>
        <w:tblLook w:val="04A0" w:firstRow="1" w:lastRow="0" w:firstColumn="1" w:lastColumn="0" w:noHBand="0" w:noVBand="1"/>
      </w:tblPr>
      <w:tblGrid>
        <w:gridCol w:w="1800"/>
        <w:gridCol w:w="3960"/>
        <w:gridCol w:w="4320"/>
      </w:tblGrid>
      <w:tr w:rsidR="003141FB" w14:paraId="4E72518A" w14:textId="77777777">
        <w:trPr>
          <w:tblHeader/>
          <w:jc w:val="center"/>
        </w:trPr>
        <w:tc>
          <w:tcPr>
            <w:tcW w:w="1800"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3D9CD024" w14:textId="77777777" w:rsidR="003141FB" w:rsidRDefault="003141FB">
            <w:pPr>
              <w:keepLines/>
              <w:rPr>
                <w:rFonts w:ascii="Aptos" w:hAnsi="Aptos"/>
                <w:color w:val="auto"/>
                <w:sz w:val="19"/>
              </w:rPr>
            </w:pPr>
            <w:r>
              <w:rPr>
                <w:b/>
                <w:color w:val="FFFFFF"/>
                <w:sz w:val="16"/>
              </w:rPr>
              <w:t>Dimension</w:t>
            </w:r>
          </w:p>
        </w:tc>
        <w:tc>
          <w:tcPr>
            <w:tcW w:w="3960"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43E9C746" w14:textId="77777777" w:rsidR="003141FB" w:rsidRDefault="003141FB">
            <w:pPr>
              <w:keepLines/>
            </w:pPr>
            <w:r>
              <w:rPr>
                <w:b/>
                <w:color w:val="FFFFFF"/>
                <w:sz w:val="16"/>
              </w:rPr>
              <w:t>Sweep</w:t>
            </w:r>
          </w:p>
        </w:tc>
        <w:tc>
          <w:tcPr>
            <w:tcW w:w="4320" w:type="dxa"/>
            <w:tcBorders>
              <w:top w:val="single" w:sz="4" w:space="0" w:color="auto"/>
              <w:left w:val="single" w:sz="4" w:space="0" w:color="auto"/>
              <w:bottom w:val="single" w:sz="4" w:space="0" w:color="auto"/>
              <w:right w:val="single" w:sz="4" w:space="0" w:color="auto"/>
            </w:tcBorders>
            <w:shd w:val="clear" w:color="auto" w:fill="17324D"/>
            <w:tcMar>
              <w:top w:w="100" w:type="dxa"/>
              <w:left w:w="120" w:type="dxa"/>
              <w:bottom w:w="100" w:type="dxa"/>
              <w:right w:w="120" w:type="dxa"/>
            </w:tcMar>
            <w:vAlign w:val="center"/>
            <w:hideMark/>
          </w:tcPr>
          <w:p w14:paraId="7A8EAC3B" w14:textId="77777777" w:rsidR="003141FB" w:rsidRDefault="003141FB">
            <w:pPr>
              <w:keepLines/>
            </w:pPr>
            <w:r>
              <w:rPr>
                <w:b/>
                <w:color w:val="FFFFFF"/>
                <w:sz w:val="16"/>
              </w:rPr>
              <w:t>Reason</w:t>
            </w:r>
          </w:p>
        </w:tc>
      </w:tr>
      <w:tr w:rsidR="003141FB" w14:paraId="02E5EDA6" w14:textId="77777777">
        <w:trPr>
          <w:jc w:val="center"/>
        </w:trPr>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2AEE996" w14:textId="77777777" w:rsidR="003141FB" w:rsidRDefault="003141FB">
            <w:pPr>
              <w:keepLines/>
              <w:spacing w:after="0" w:line="240" w:lineRule="auto"/>
            </w:pPr>
            <w:r>
              <w:rPr>
                <w:sz w:val="16"/>
              </w:rPr>
              <w:t>Context</w:t>
            </w:r>
          </w:p>
        </w:tc>
        <w:tc>
          <w:tcPr>
            <w:tcW w:w="39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43D9C9" w14:textId="77777777" w:rsidR="003141FB" w:rsidRDefault="003141FB">
            <w:pPr>
              <w:keepLines/>
              <w:spacing w:after="0" w:line="240" w:lineRule="auto"/>
            </w:pPr>
            <w:r>
              <w:rPr>
                <w:sz w:val="16"/>
              </w:rPr>
              <w:t>8K, 16K, 32K; 64K and 128K after primary proof</w:t>
            </w:r>
          </w:p>
        </w:tc>
        <w:tc>
          <w:tcPr>
            <w:tcW w:w="432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506D9FF" w14:textId="77777777" w:rsidR="003141FB" w:rsidRDefault="003141FB">
            <w:pPr>
              <w:keepLines/>
              <w:spacing w:after="0" w:line="240" w:lineRule="auto"/>
            </w:pPr>
            <w:r>
              <w:rPr>
                <w:sz w:val="16"/>
              </w:rPr>
              <w:t>Prefill, attention and KV pressure.</w:t>
            </w:r>
          </w:p>
        </w:tc>
      </w:tr>
      <w:tr w:rsidR="003141FB" w14:paraId="2F86E8D1"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49DA9CE5" w14:textId="77777777" w:rsidR="003141FB" w:rsidRDefault="003141FB">
            <w:pPr>
              <w:keepLines/>
              <w:spacing w:after="0" w:line="240" w:lineRule="auto"/>
            </w:pPr>
            <w:r>
              <w:rPr>
                <w:sz w:val="16"/>
              </w:rPr>
              <w:t>Output</w:t>
            </w:r>
          </w:p>
        </w:tc>
        <w:tc>
          <w:tcPr>
            <w:tcW w:w="396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2C1E1BF" w14:textId="77777777" w:rsidR="003141FB" w:rsidRDefault="003141FB">
            <w:pPr>
              <w:keepLines/>
              <w:spacing w:after="0" w:line="240" w:lineRule="auto"/>
            </w:pPr>
            <w:r>
              <w:rPr>
                <w:sz w:val="16"/>
              </w:rPr>
              <w:t>250, 500, 1,000, 2,000 tokens</w:t>
            </w:r>
          </w:p>
        </w:tc>
        <w:tc>
          <w:tcPr>
            <w:tcW w:w="432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42FE4416" w14:textId="77777777" w:rsidR="003141FB" w:rsidRDefault="003141FB">
            <w:pPr>
              <w:keepLines/>
              <w:spacing w:after="0" w:line="240" w:lineRule="auto"/>
            </w:pPr>
            <w:r>
              <w:rPr>
                <w:sz w:val="16"/>
              </w:rPr>
              <w:t>Decode duration and KV growth.</w:t>
            </w:r>
          </w:p>
        </w:tc>
      </w:tr>
      <w:tr w:rsidR="003141FB" w14:paraId="79D91A63" w14:textId="77777777">
        <w:trPr>
          <w:jc w:val="center"/>
        </w:trPr>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59E782F" w14:textId="77777777" w:rsidR="003141FB" w:rsidRDefault="003141FB">
            <w:pPr>
              <w:keepLines/>
              <w:spacing w:after="0" w:line="240" w:lineRule="auto"/>
            </w:pPr>
            <w:r>
              <w:rPr>
                <w:sz w:val="16"/>
              </w:rPr>
              <w:t>Active sequences</w:t>
            </w:r>
          </w:p>
        </w:tc>
        <w:tc>
          <w:tcPr>
            <w:tcW w:w="39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B759040" w14:textId="77777777" w:rsidR="003141FB" w:rsidRDefault="003141FB">
            <w:pPr>
              <w:keepLines/>
              <w:spacing w:after="0" w:line="240" w:lineRule="auto"/>
            </w:pPr>
            <w:r>
              <w:rPr>
                <w:sz w:val="16"/>
              </w:rPr>
              <w:t>1, 8, 16, 32, 64, 128, then saturation</w:t>
            </w:r>
          </w:p>
        </w:tc>
        <w:tc>
          <w:tcPr>
            <w:tcW w:w="432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82B8D50" w14:textId="77777777" w:rsidR="003141FB" w:rsidRDefault="003141FB">
            <w:pPr>
              <w:keepLines/>
              <w:spacing w:after="0" w:line="240" w:lineRule="auto"/>
            </w:pPr>
            <w:r>
              <w:rPr>
                <w:sz w:val="16"/>
              </w:rPr>
              <w:t>Batching, memory capacity and tail latency.</w:t>
            </w:r>
          </w:p>
        </w:tc>
      </w:tr>
      <w:tr w:rsidR="003141FB" w14:paraId="284602F3"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18D6507D" w14:textId="77777777" w:rsidR="003141FB" w:rsidRDefault="003141FB">
            <w:pPr>
              <w:keepLines/>
              <w:spacing w:after="0" w:line="240" w:lineRule="auto"/>
            </w:pPr>
            <w:r>
              <w:rPr>
                <w:sz w:val="16"/>
              </w:rPr>
              <w:t>Arrival</w:t>
            </w:r>
          </w:p>
        </w:tc>
        <w:tc>
          <w:tcPr>
            <w:tcW w:w="396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70DA7CEF" w14:textId="77777777" w:rsidR="003141FB" w:rsidRDefault="003141FB">
            <w:pPr>
              <w:keepLines/>
              <w:spacing w:after="0" w:line="240" w:lineRule="auto"/>
            </w:pPr>
            <w:r>
              <w:rPr>
                <w:sz w:val="16"/>
              </w:rPr>
              <w:t>Steady, burst, business-hour and saturation</w:t>
            </w:r>
          </w:p>
        </w:tc>
        <w:tc>
          <w:tcPr>
            <w:tcW w:w="432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08F7DF81" w14:textId="77777777" w:rsidR="003141FB" w:rsidRDefault="003141FB">
            <w:pPr>
              <w:keepLines/>
              <w:spacing w:after="0" w:line="240" w:lineRule="auto"/>
            </w:pPr>
            <w:r>
              <w:rPr>
                <w:sz w:val="16"/>
              </w:rPr>
              <w:t>Queue behavior and capacity knee.</w:t>
            </w:r>
          </w:p>
        </w:tc>
      </w:tr>
      <w:tr w:rsidR="003141FB" w14:paraId="08155867" w14:textId="77777777">
        <w:trPr>
          <w:jc w:val="center"/>
        </w:trPr>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0EBE8C4" w14:textId="77777777" w:rsidR="003141FB" w:rsidRDefault="003141FB">
            <w:pPr>
              <w:keepLines/>
              <w:spacing w:after="0" w:line="240" w:lineRule="auto"/>
            </w:pPr>
            <w:r>
              <w:rPr>
                <w:sz w:val="16"/>
              </w:rPr>
              <w:t>Precision</w:t>
            </w:r>
          </w:p>
        </w:tc>
        <w:tc>
          <w:tcPr>
            <w:tcW w:w="39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54D5B6E" w14:textId="77777777" w:rsidR="003141FB" w:rsidRDefault="003141FB">
            <w:pPr>
              <w:keepLines/>
              <w:spacing w:after="0" w:line="240" w:lineRule="auto"/>
            </w:pPr>
            <w:r>
              <w:rPr>
                <w:sz w:val="16"/>
              </w:rPr>
              <w:t>BF16/FP16 control; approved FP8/INT4</w:t>
            </w:r>
          </w:p>
        </w:tc>
        <w:tc>
          <w:tcPr>
            <w:tcW w:w="432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3B95597" w14:textId="77777777" w:rsidR="003141FB" w:rsidRDefault="003141FB">
            <w:pPr>
              <w:keepLines/>
              <w:spacing w:after="0" w:line="240" w:lineRule="auto"/>
            </w:pPr>
            <w:r>
              <w:rPr>
                <w:sz w:val="16"/>
              </w:rPr>
              <w:t>Weight size, quality and compute.</w:t>
            </w:r>
          </w:p>
        </w:tc>
      </w:tr>
      <w:tr w:rsidR="003141FB" w14:paraId="2D43C4C9"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35ED1307" w14:textId="77777777" w:rsidR="003141FB" w:rsidRDefault="003141FB">
            <w:pPr>
              <w:keepLines/>
              <w:spacing w:after="0" w:line="240" w:lineRule="auto"/>
            </w:pPr>
            <w:r>
              <w:rPr>
                <w:sz w:val="16"/>
              </w:rPr>
              <w:t>KV precision</w:t>
            </w:r>
          </w:p>
        </w:tc>
        <w:tc>
          <w:tcPr>
            <w:tcW w:w="396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2FFC271" w14:textId="77777777" w:rsidR="003141FB" w:rsidRDefault="003141FB">
            <w:pPr>
              <w:keepLines/>
              <w:spacing w:after="0" w:line="240" w:lineRule="auto"/>
            </w:pPr>
            <w:r>
              <w:rPr>
                <w:sz w:val="16"/>
              </w:rPr>
              <w:t>BF16; FP8 if supported</w:t>
            </w:r>
          </w:p>
        </w:tc>
        <w:tc>
          <w:tcPr>
            <w:tcW w:w="432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08D34D29" w14:textId="77777777" w:rsidR="003141FB" w:rsidRDefault="003141FB">
            <w:pPr>
              <w:keepLines/>
              <w:spacing w:after="0" w:line="240" w:lineRule="auto"/>
            </w:pPr>
            <w:r>
              <w:rPr>
                <w:sz w:val="16"/>
              </w:rPr>
              <w:t>LPDDR/GDDR capacity and bandwidth.</w:t>
            </w:r>
          </w:p>
        </w:tc>
      </w:tr>
      <w:tr w:rsidR="003141FB" w14:paraId="47C22044" w14:textId="77777777">
        <w:trPr>
          <w:jc w:val="center"/>
        </w:trPr>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BE110EA" w14:textId="77777777" w:rsidR="003141FB" w:rsidRDefault="003141FB">
            <w:pPr>
              <w:keepLines/>
              <w:spacing w:after="0" w:line="240" w:lineRule="auto"/>
            </w:pPr>
            <w:r>
              <w:rPr>
                <w:sz w:val="16"/>
              </w:rPr>
              <w:t>Prefix reuse</w:t>
            </w:r>
          </w:p>
        </w:tc>
        <w:tc>
          <w:tcPr>
            <w:tcW w:w="39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45295D6" w14:textId="77777777" w:rsidR="003141FB" w:rsidRDefault="003141FB">
            <w:pPr>
              <w:keepLines/>
              <w:spacing w:after="0" w:line="240" w:lineRule="auto"/>
            </w:pPr>
            <w:r>
              <w:rPr>
                <w:sz w:val="16"/>
              </w:rPr>
              <w:t>0%, 25%, 50%, 75%</w:t>
            </w:r>
          </w:p>
        </w:tc>
        <w:tc>
          <w:tcPr>
            <w:tcW w:w="432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F4AE865" w14:textId="77777777" w:rsidR="003141FB" w:rsidRDefault="003141FB">
            <w:pPr>
              <w:keepLines/>
              <w:spacing w:after="0" w:line="240" w:lineRule="auto"/>
            </w:pPr>
            <w:r>
              <w:rPr>
                <w:sz w:val="16"/>
              </w:rPr>
              <w:t>Cache value and TTFT.</w:t>
            </w:r>
          </w:p>
        </w:tc>
      </w:tr>
      <w:tr w:rsidR="003141FB" w14:paraId="6C6CAB01"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7D5CA5AB" w14:textId="77777777" w:rsidR="003141FB" w:rsidRDefault="003141FB">
            <w:pPr>
              <w:keepLines/>
              <w:spacing w:after="0" w:line="240" w:lineRule="auto"/>
            </w:pPr>
            <w:r>
              <w:rPr>
                <w:sz w:val="16"/>
              </w:rPr>
              <w:t>Expert locality</w:t>
            </w:r>
          </w:p>
        </w:tc>
        <w:tc>
          <w:tcPr>
            <w:tcW w:w="396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64C9092" w14:textId="77777777" w:rsidR="003141FB" w:rsidRDefault="003141FB">
            <w:pPr>
              <w:keepLines/>
              <w:spacing w:after="0" w:line="240" w:lineRule="auto"/>
            </w:pPr>
            <w:r>
              <w:rPr>
                <w:sz w:val="16"/>
              </w:rPr>
              <w:t>Uniform, skewed, hot and churn</w:t>
            </w:r>
          </w:p>
        </w:tc>
        <w:tc>
          <w:tcPr>
            <w:tcW w:w="432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22533032" w14:textId="77777777" w:rsidR="003141FB" w:rsidRDefault="003141FB">
            <w:pPr>
              <w:keepLines/>
              <w:spacing w:after="0" w:line="240" w:lineRule="auto"/>
            </w:pPr>
            <w:r>
              <w:rPr>
                <w:sz w:val="16"/>
              </w:rPr>
              <w:t>HBF/cache/EP behavior.</w:t>
            </w:r>
          </w:p>
        </w:tc>
      </w:tr>
      <w:tr w:rsidR="003141FB" w14:paraId="6B5CD49A" w14:textId="77777777">
        <w:trPr>
          <w:jc w:val="center"/>
        </w:trPr>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FE93216" w14:textId="77777777" w:rsidR="003141FB" w:rsidRDefault="003141FB">
            <w:pPr>
              <w:keepLines/>
              <w:spacing w:after="0" w:line="240" w:lineRule="auto"/>
            </w:pPr>
            <w:r>
              <w:rPr>
                <w:sz w:val="16"/>
              </w:rPr>
              <w:t>Placement</w:t>
            </w:r>
          </w:p>
        </w:tc>
        <w:tc>
          <w:tcPr>
            <w:tcW w:w="39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0333F0C" w14:textId="77777777" w:rsidR="003141FB" w:rsidRDefault="003141FB">
            <w:pPr>
              <w:keepLines/>
              <w:spacing w:after="0" w:line="240" w:lineRule="auto"/>
            </w:pPr>
            <w:r>
              <w:rPr>
                <w:sz w:val="16"/>
              </w:rPr>
              <w:t>Resident, partially resident, tiered</w:t>
            </w:r>
          </w:p>
        </w:tc>
        <w:tc>
          <w:tcPr>
            <w:tcW w:w="432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9068D05" w14:textId="77777777" w:rsidR="003141FB" w:rsidRDefault="003141FB">
            <w:pPr>
              <w:keepLines/>
              <w:spacing w:after="0" w:line="240" w:lineRule="auto"/>
            </w:pPr>
            <w:r>
              <w:rPr>
                <w:sz w:val="16"/>
              </w:rPr>
              <w:t>Exposed data movement.</w:t>
            </w:r>
          </w:p>
        </w:tc>
      </w:tr>
      <w:tr w:rsidR="003141FB" w14:paraId="3533C173" w14:textId="77777777">
        <w:trPr>
          <w:jc w:val="center"/>
        </w:trPr>
        <w:tc>
          <w:tcPr>
            <w:tcW w:w="180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63550557" w14:textId="77777777" w:rsidR="003141FB" w:rsidRDefault="003141FB">
            <w:pPr>
              <w:keepLines/>
              <w:spacing w:after="0" w:line="240" w:lineRule="auto"/>
            </w:pPr>
            <w:r>
              <w:rPr>
                <w:sz w:val="16"/>
              </w:rPr>
              <w:t>Parallelism</w:t>
            </w:r>
          </w:p>
        </w:tc>
        <w:tc>
          <w:tcPr>
            <w:tcW w:w="396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4FBABBF0" w14:textId="77777777" w:rsidR="003141FB" w:rsidRDefault="003141FB">
            <w:pPr>
              <w:keepLines/>
              <w:spacing w:after="0" w:line="240" w:lineRule="auto"/>
            </w:pPr>
            <w:r>
              <w:rPr>
                <w:sz w:val="16"/>
              </w:rPr>
              <w:t>TP, EP, DP and supported hybrids</w:t>
            </w:r>
          </w:p>
        </w:tc>
        <w:tc>
          <w:tcPr>
            <w:tcW w:w="4320" w:type="dxa"/>
            <w:tcBorders>
              <w:top w:val="single" w:sz="4" w:space="0" w:color="auto"/>
              <w:left w:val="single" w:sz="4" w:space="0" w:color="auto"/>
              <w:bottom w:val="single" w:sz="4" w:space="0" w:color="auto"/>
              <w:right w:val="single" w:sz="4" w:space="0" w:color="auto"/>
            </w:tcBorders>
            <w:shd w:val="clear" w:color="auto" w:fill="F3F6F8"/>
            <w:tcMar>
              <w:top w:w="100" w:type="dxa"/>
              <w:left w:w="120" w:type="dxa"/>
              <w:bottom w:w="100" w:type="dxa"/>
              <w:right w:w="120" w:type="dxa"/>
            </w:tcMar>
            <w:vAlign w:val="center"/>
            <w:hideMark/>
          </w:tcPr>
          <w:p w14:paraId="49C8BE27" w14:textId="77777777" w:rsidR="003141FB" w:rsidRDefault="003141FB">
            <w:pPr>
              <w:keepLines/>
              <w:spacing w:after="0" w:line="240" w:lineRule="auto"/>
            </w:pPr>
            <w:r>
              <w:rPr>
                <w:sz w:val="16"/>
              </w:rPr>
              <w:t>Communication and model residency.</w:t>
            </w:r>
          </w:p>
        </w:tc>
      </w:tr>
      <w:tr w:rsidR="003141FB" w14:paraId="530056D3" w14:textId="77777777">
        <w:trPr>
          <w:jc w:val="center"/>
        </w:trPr>
        <w:tc>
          <w:tcPr>
            <w:tcW w:w="18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D91261B" w14:textId="77777777" w:rsidR="003141FB" w:rsidRDefault="003141FB">
            <w:pPr>
              <w:keepLines/>
              <w:spacing w:after="0" w:line="240" w:lineRule="auto"/>
            </w:pPr>
            <w:r>
              <w:rPr>
                <w:sz w:val="16"/>
              </w:rPr>
              <w:t>Prefill/decode</w:t>
            </w:r>
          </w:p>
        </w:tc>
        <w:tc>
          <w:tcPr>
            <w:tcW w:w="39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46F9EAA" w14:textId="77777777" w:rsidR="003141FB" w:rsidRDefault="003141FB">
            <w:pPr>
              <w:keepLines/>
              <w:spacing w:after="0" w:line="240" w:lineRule="auto"/>
            </w:pPr>
            <w:r>
              <w:rPr>
                <w:sz w:val="16"/>
              </w:rPr>
              <w:t>Aggregated then disaggregated</w:t>
            </w:r>
          </w:p>
        </w:tc>
        <w:tc>
          <w:tcPr>
            <w:tcW w:w="432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926DD31" w14:textId="77777777" w:rsidR="003141FB" w:rsidRDefault="003141FB">
            <w:pPr>
              <w:keepLines/>
              <w:spacing w:after="0" w:line="240" w:lineRule="auto"/>
            </w:pPr>
            <w:r>
              <w:rPr>
                <w:sz w:val="16"/>
              </w:rPr>
              <w:t>Resource specialization and transfer cost.</w:t>
            </w:r>
          </w:p>
        </w:tc>
      </w:tr>
    </w:tbl>
    <w:p w14:paraId="154FAD82" w14:textId="77777777" w:rsidR="003141FB" w:rsidRDefault="003141FB"/>
    <w:p w14:paraId="40A3D358" w14:textId="1D34FD9D" w:rsidR="00C10ED2" w:rsidRDefault="00000000">
      <w:pPr>
        <w:pStyle w:val="Heading1"/>
        <w:pageBreakBefore/>
        <w:spacing w:before="0"/>
      </w:pPr>
      <w:r>
        <w:rPr>
          <w:b w:val="0"/>
        </w:rPr>
        <w:lastRenderedPageBreak/>
        <w:t xml:space="preserve">Appendix </w:t>
      </w:r>
      <w:r w:rsidR="002E2994">
        <w:rPr>
          <w:b w:val="0"/>
        </w:rPr>
        <w:t>B</w:t>
      </w:r>
      <w:r>
        <w:rPr>
          <w:b w:val="0"/>
        </w:rPr>
        <w:t>. Sources and revision notes</w:t>
      </w:r>
    </w:p>
    <w:p w14:paraId="179F476F" w14:textId="77777777" w:rsidR="00C10ED2" w:rsidRDefault="00000000">
      <w:r>
        <w:t>Public references ground the conventional controls and explain available interfaces. They do not confirm ATMOS support. Save a snapshot and exact software revision when using a reference in an experiment; pages labeled “latest,” “main,” or “dev” can change.</w:t>
      </w:r>
    </w:p>
    <w:p w14:paraId="54841AF4" w14:textId="77777777" w:rsidR="00C10ED2" w:rsidRDefault="00000000">
      <w:r>
        <w:rPr>
          <w:b/>
        </w:rPr>
        <w:t>R1 — Dell PowerEdge XE7740 specifications.</w:t>
      </w:r>
      <w:r>
        <w:t xml:space="preserve"> </w:t>
      </w:r>
      <w:hyperlink r:id="rId8">
        <w:r w:rsidR="00C10ED2">
          <w:rPr>
            <w:color w:val="1B647F"/>
            <w:u w:val="single"/>
          </w:rPr>
          <w:t>Product page</w:t>
        </w:r>
      </w:hyperlink>
      <w:r>
        <w:t>. Accelerator and E3.S storage options; not ATMOS qualification.</w:t>
      </w:r>
    </w:p>
    <w:p w14:paraId="6B0AF43B" w14:textId="77777777" w:rsidR="00C10ED2" w:rsidRDefault="00000000">
      <w:r>
        <w:rPr>
          <w:b/>
        </w:rPr>
        <w:t>R2 — Dell XE7740 service documentation.</w:t>
      </w:r>
      <w:r>
        <w:t xml:space="preserve"> </w:t>
      </w:r>
      <w:hyperlink r:id="rId9">
        <w:r w:rsidR="00C10ED2">
          <w:rPr>
            <w:color w:val="1B647F"/>
            <w:u w:val="single"/>
          </w:rPr>
          <w:t>PSU/GPU configuration matrix</w:t>
        </w:r>
      </w:hyperlink>
      <w:r>
        <w:t>. Supported populations and power dependencies.</w:t>
      </w:r>
    </w:p>
    <w:p w14:paraId="1E48635D" w14:textId="77777777" w:rsidR="00C10ED2" w:rsidRDefault="00000000">
      <w:r>
        <w:rPr>
          <w:b/>
        </w:rPr>
        <w:t>R3 — NVIDIA RTX PRO 6000 Blackwell Server Edition.</w:t>
      </w:r>
      <w:r>
        <w:t xml:space="preserve"> </w:t>
      </w:r>
      <w:hyperlink r:id="rId10">
        <w:r w:rsidR="00C10ED2">
          <w:rPr>
            <w:color w:val="1B647F"/>
            <w:u w:val="single"/>
          </w:rPr>
          <w:t>Product specifications</w:t>
        </w:r>
      </w:hyperlink>
      <w:r>
        <w:t>. Selected control's memory and bandwidth.</w:t>
      </w:r>
    </w:p>
    <w:p w14:paraId="5A1897DD" w14:textId="77777777" w:rsidR="00C10ED2" w:rsidRDefault="00000000">
      <w:r>
        <w:rPr>
          <w:b/>
        </w:rPr>
        <w:t>R4 — Lenovo RTX PRO 6000 Server Edition guide.</w:t>
      </w:r>
      <w:r>
        <w:t xml:space="preserve"> </w:t>
      </w:r>
      <w:hyperlink r:id="rId11">
        <w:r w:rsidR="00C10ED2">
          <w:rPr>
            <w:color w:val="1B647F"/>
            <w:u w:val="single"/>
          </w:rPr>
          <w:t>Product guide</w:t>
        </w:r>
      </w:hyperlink>
      <w:r>
        <w:t>. PCIe, memory, power, and no-NVLink distinction.</w:t>
      </w:r>
    </w:p>
    <w:p w14:paraId="7C86D226" w14:textId="77777777" w:rsidR="00C10ED2" w:rsidRDefault="00000000">
      <w:r>
        <w:rPr>
          <w:b/>
        </w:rPr>
        <w:t>R5 — Lenovo SR675 V3 / SR675i V3 guide.</w:t>
      </w:r>
      <w:r>
        <w:t xml:space="preserve"> </w:t>
      </w:r>
      <w:hyperlink r:id="rId12">
        <w:r w:rsidR="00C10ED2">
          <w:rPr>
            <w:color w:val="1B647F"/>
            <w:u w:val="single"/>
          </w:rPr>
          <w:t>Product guide</w:t>
        </w:r>
      </w:hyperlink>
      <w:r>
        <w:t>. E3.S/RTX inference configuration and fixed-component constraints.</w:t>
      </w:r>
    </w:p>
    <w:p w14:paraId="5B38E5FA" w14:textId="77777777" w:rsidR="00C10ED2" w:rsidRDefault="00000000">
      <w:r>
        <w:rPr>
          <w:b/>
        </w:rPr>
        <w:t>R6 — SNIA SSD form factors.</w:t>
      </w:r>
      <w:r>
        <w:t xml:space="preserve"> </w:t>
      </w:r>
      <w:hyperlink r:id="rId13">
        <w:r w:rsidR="00C10ED2">
          <w:rPr>
            <w:color w:val="1B647F"/>
            <w:u w:val="single"/>
          </w:rPr>
          <w:t>EDSFF/form-factor reference</w:t>
        </w:r>
      </w:hyperlink>
      <w:r>
        <w:t>. Mechanical/interface framing; exact variant still needs OEM confirmation.</w:t>
      </w:r>
    </w:p>
    <w:p w14:paraId="30DB907F" w14:textId="77777777" w:rsidR="00C10ED2" w:rsidRDefault="00000000">
      <w:r>
        <w:rPr>
          <w:b/>
        </w:rPr>
        <w:t>R7 — NVIDIA GDS design guide.</w:t>
      </w:r>
      <w:r>
        <w:t xml:space="preserve"> </w:t>
      </w:r>
      <w:hyperlink r:id="rId14">
        <w:r w:rsidR="00C10ED2">
          <w:rPr>
            <w:color w:val="1B647F"/>
            <w:u w:val="single"/>
          </w:rPr>
          <w:t>Design guide</w:t>
        </w:r>
      </w:hyperlink>
      <w:r>
        <w:t>. Direct data paths, staging, topology, and application relevance.</w:t>
      </w:r>
    </w:p>
    <w:p w14:paraId="72432875" w14:textId="77777777" w:rsidR="00C10ED2" w:rsidRDefault="00000000">
      <w:r>
        <w:rPr>
          <w:b/>
        </w:rPr>
        <w:t>R8 — Linux PCI peer-to-peer DMA.</w:t>
      </w:r>
      <w:r>
        <w:t xml:space="preserve"> </w:t>
      </w:r>
      <w:hyperlink r:id="rId15">
        <w:r w:rsidR="00C10ED2">
          <w:rPr>
            <w:color w:val="1B647F"/>
            <w:u w:val="single"/>
          </w:rPr>
          <w:t>Kernel documentation</w:t>
        </w:r>
      </w:hyperlink>
      <w:r>
        <w:t>. Topology, resource, and support constraints.</w:t>
      </w:r>
    </w:p>
    <w:p w14:paraId="1F13D420" w14:textId="77777777" w:rsidR="00C10ED2" w:rsidRDefault="00000000">
      <w:r>
        <w:rPr>
          <w:b/>
        </w:rPr>
        <w:t xml:space="preserve">R9 — </w:t>
      </w:r>
      <w:proofErr w:type="spellStart"/>
      <w:r>
        <w:rPr>
          <w:b/>
        </w:rPr>
        <w:t>vLLM</w:t>
      </w:r>
      <w:proofErr w:type="spellEnd"/>
      <w:r>
        <w:rPr>
          <w:b/>
        </w:rPr>
        <w:t xml:space="preserve"> Expert Parallel Deployment.</w:t>
      </w:r>
      <w:r>
        <w:t xml:space="preserve"> </w:t>
      </w:r>
      <w:hyperlink r:id="rId16">
        <w:r w:rsidR="00C10ED2">
          <w:rPr>
            <w:color w:val="1B647F"/>
            <w:u w:val="single"/>
          </w:rPr>
          <w:t>EP guide</w:t>
        </w:r>
      </w:hyperlink>
      <w:r>
        <w:t>. Layer-group semantics and expert load balancing.</w:t>
      </w:r>
    </w:p>
    <w:p w14:paraId="56BD9B9A" w14:textId="77777777" w:rsidR="00C10ED2" w:rsidRDefault="00000000">
      <w:r>
        <w:rPr>
          <w:b/>
        </w:rPr>
        <w:t>R10 — vLLM Data Parallel Deployment.</w:t>
      </w:r>
      <w:r>
        <w:t xml:space="preserve"> </w:t>
      </w:r>
      <w:hyperlink r:id="rId17">
        <w:r w:rsidR="00C10ED2">
          <w:rPr>
            <w:color w:val="1B647F"/>
            <w:u w:val="single"/>
          </w:rPr>
          <w:t>DP guide</w:t>
        </w:r>
      </w:hyperlink>
      <w:r>
        <w:t>. Distinction between complete replicas and shared MoE execution.</w:t>
      </w:r>
    </w:p>
    <w:p w14:paraId="430743D4" w14:textId="77777777" w:rsidR="00C10ED2" w:rsidRDefault="00000000">
      <w:r>
        <w:rPr>
          <w:b/>
        </w:rPr>
        <w:t>R11 — TensorRT-LLM Expert Parallelism.</w:t>
      </w:r>
      <w:r>
        <w:t xml:space="preserve"> </w:t>
      </w:r>
      <w:hyperlink r:id="rId18">
        <w:r w:rsidR="00C10ED2">
          <w:rPr>
            <w:color w:val="1B647F"/>
            <w:u w:val="single"/>
          </w:rPr>
          <w:t>Expert TP/EP concept</w:t>
        </w:r>
      </w:hyperlink>
      <w:r>
        <w:t>. Historical documented hybrid semantics; verify the selected contemporary backend before implementing.</w:t>
      </w:r>
    </w:p>
    <w:p w14:paraId="08C1F08A" w14:textId="77777777" w:rsidR="00C10ED2" w:rsidRDefault="00000000">
      <w:r>
        <w:rPr>
          <w:b/>
        </w:rPr>
        <w:t>R12 — vLLM engine arguments.</w:t>
      </w:r>
      <w:r>
        <w:t xml:space="preserve"> </w:t>
      </w:r>
      <w:hyperlink r:id="rId19">
        <w:r w:rsidR="00C10ED2">
          <w:rPr>
            <w:color w:val="1B647F"/>
            <w:u w:val="single"/>
          </w:rPr>
          <w:t>Configuration reference</w:t>
        </w:r>
      </w:hyperlink>
      <w:r>
        <w:t>. Check placement controls and feature combinations in the pinned release.</w:t>
      </w:r>
    </w:p>
    <w:p w14:paraId="13358D6A" w14:textId="77777777" w:rsidR="00C10ED2" w:rsidRDefault="00000000">
      <w:r>
        <w:rPr>
          <w:b/>
        </w:rPr>
        <w:t>R13 — NVIDIA GPU Operator overview.</w:t>
      </w:r>
      <w:r>
        <w:t xml:space="preserve"> </w:t>
      </w:r>
      <w:hyperlink r:id="rId20">
        <w:r w:rsidR="00C10ED2">
          <w:rPr>
            <w:color w:val="1B647F"/>
            <w:u w:val="single"/>
          </w:rPr>
          <w:t>Operator documentation</w:t>
        </w:r>
      </w:hyperlink>
      <w:r>
        <w:t>. Reference lifecycle components; not an ATMOS implementation.</w:t>
      </w:r>
    </w:p>
    <w:p w14:paraId="087EE697" w14:textId="77777777" w:rsidR="00C10ED2" w:rsidRDefault="00000000">
      <w:r>
        <w:rPr>
          <w:b/>
        </w:rPr>
        <w:t>R13b — GPUDirect with GPU Operator.</w:t>
      </w:r>
      <w:r>
        <w:t xml:space="preserve"> </w:t>
      </w:r>
      <w:hyperlink r:id="rId21">
        <w:r w:rsidR="00C10ED2">
          <w:rPr>
            <w:color w:val="1B647F"/>
            <w:u w:val="single"/>
          </w:rPr>
          <w:t>RDMA and GDS guide</w:t>
        </w:r>
      </w:hyperlink>
      <w:r>
        <w:t>. Supported deployment prerequisites and transfer validation.</w:t>
      </w:r>
    </w:p>
    <w:p w14:paraId="0760E27C" w14:textId="77777777" w:rsidR="00C10ED2" w:rsidRDefault="00000000">
      <w:r>
        <w:rPr>
          <w:b/>
        </w:rPr>
        <w:t>R14 — Kubernetes Dynamic Resource Allocation.</w:t>
      </w:r>
      <w:r>
        <w:t xml:space="preserve"> </w:t>
      </w:r>
      <w:hyperlink r:id="rId22">
        <w:r w:rsidR="00C10ED2">
          <w:rPr>
            <w:color w:val="1B647F"/>
            <w:u w:val="single"/>
          </w:rPr>
          <w:t>DRA concepts</w:t>
        </w:r>
      </w:hyperlink>
      <w:r>
        <w:t>. Capability selection and allocation; validate release-specific features and drivers.</w:t>
      </w:r>
    </w:p>
    <w:p w14:paraId="2ADD684B" w14:textId="77777777" w:rsidR="00C10ED2" w:rsidRDefault="00000000">
      <w:r>
        <w:rPr>
          <w:b/>
        </w:rPr>
        <w:t>R15 — LMCache architecture.</w:t>
      </w:r>
      <w:r>
        <w:t xml:space="preserve"> </w:t>
      </w:r>
      <w:hyperlink r:id="rId23">
        <w:r w:rsidR="00C10ED2">
          <w:rPr>
            <w:color w:val="1B647F"/>
            <w:u w:val="single"/>
          </w:rPr>
          <w:t>Architecture guide</w:t>
        </w:r>
      </w:hyperlink>
      <w:r>
        <w:t>. KV reuse and tier integration; not a general expert-weight loader.</w:t>
      </w:r>
    </w:p>
    <w:p w14:paraId="0AF6D666" w14:textId="77777777" w:rsidR="00C10ED2" w:rsidRDefault="00000000">
      <w:r>
        <w:rPr>
          <w:b/>
        </w:rPr>
        <w:t>R16 — NVIDIA Dynamo disaggregated serving.</w:t>
      </w:r>
      <w:r>
        <w:t xml:space="preserve"> </w:t>
      </w:r>
      <w:hyperlink r:id="rId24">
        <w:r w:rsidR="00C10ED2">
          <w:rPr>
            <w:color w:val="1B647F"/>
            <w:u w:val="single"/>
          </w:rPr>
          <w:t>Development architecture reference</w:t>
        </w:r>
      </w:hyperlink>
      <w:r>
        <w:t>. Phase separation and KV-transfer boundaries; freeze a release for testing.</w:t>
      </w:r>
    </w:p>
    <w:p w14:paraId="3A8BAFAB" w14:textId="77777777" w:rsidR="00C10ED2" w:rsidRDefault="00000000">
      <w:r>
        <w:rPr>
          <w:b/>
        </w:rPr>
        <w:t>R17 — Public TokenSim repository.</w:t>
      </w:r>
      <w:r>
        <w:t xml:space="preserve"> </w:t>
      </w:r>
      <w:hyperlink r:id="rId25">
        <w:r w:rsidR="00C10ED2">
          <w:rPr>
            <w:color w:val="1B647F"/>
            <w:u w:val="single"/>
          </w:rPr>
          <w:t>README and feature guides</w:t>
        </w:r>
      </w:hyperlink>
      <w:r>
        <w:t>. Current advertised simulation capabilities and Linux/Python requirements; audit the project's pinned implementation separately.</w:t>
      </w:r>
    </w:p>
    <w:p w14:paraId="1BDEF7D5" w14:textId="77777777" w:rsidR="00C10ED2" w:rsidRDefault="00000000">
      <w:r>
        <w:rPr>
          <w:b/>
        </w:rPr>
        <w:t>R18 — QEMU CXL emulation.</w:t>
      </w:r>
      <w:r>
        <w:t xml:space="preserve"> </w:t>
      </w:r>
      <w:hyperlink r:id="rId26">
        <w:r w:rsidR="00C10ED2">
          <w:rPr>
            <w:color w:val="1B647F"/>
            <w:u w:val="single"/>
          </w:rPr>
          <w:t>Device documentation</w:t>
        </w:r>
      </w:hyperlink>
      <w:r>
        <w:t>. Optional functional software fixture, not physical-path performance proof.</w:t>
      </w:r>
    </w:p>
    <w:p w14:paraId="53D66F82" w14:textId="77777777" w:rsidR="00C10ED2" w:rsidRDefault="00000000">
      <w:r>
        <w:rPr>
          <w:b/>
        </w:rPr>
        <w:t>R19 — SimPy.</w:t>
      </w:r>
      <w:r>
        <w:t xml:space="preserve"> </w:t>
      </w:r>
      <w:hyperlink r:id="rId27">
        <w:r w:rsidR="00C10ED2">
          <w:rPr>
            <w:color w:val="1B647F"/>
            <w:u w:val="single"/>
          </w:rPr>
          <w:t>Documentation</w:t>
        </w:r>
      </w:hyperlink>
      <w:r>
        <w:t>. Discrete-event framework; application/network fidelity is the model author's responsibility.</w:t>
      </w:r>
    </w:p>
    <w:p w14:paraId="6480B2DA" w14:textId="77777777" w:rsidR="00C10ED2" w:rsidRDefault="00000000">
      <w:r>
        <w:rPr>
          <w:b/>
        </w:rPr>
        <w:t>R20 — SNIA PCIe tutorial.</w:t>
      </w:r>
      <w:r>
        <w:t xml:space="preserve"> </w:t>
      </w:r>
      <w:hyperlink r:id="rId28">
        <w:r w:rsidR="00C10ED2">
          <w:rPr>
            <w:color w:val="1B647F"/>
            <w:u w:val="single"/>
          </w:rPr>
          <w:t>Recording and slides</w:t>
        </w:r>
      </w:hyperlink>
      <w:r>
        <w:t>. Server topology and PCIe foundations.</w:t>
      </w:r>
    </w:p>
    <w:p w14:paraId="385A533A" w14:textId="77777777" w:rsidR="00C10ED2" w:rsidRDefault="00000000">
      <w:r>
        <w:rPr>
          <w:b/>
        </w:rPr>
        <w:lastRenderedPageBreak/>
        <w:t>R21 — MIT accelerator tutorials.</w:t>
      </w:r>
      <w:r>
        <w:t xml:space="preserve"> </w:t>
      </w:r>
      <w:hyperlink r:id="rId29">
        <w:r w:rsidR="00C10ED2">
          <w:rPr>
            <w:color w:val="1B647F"/>
            <w:u w:val="single"/>
          </w:rPr>
          <w:t>Tutorial recordings and materials</w:t>
        </w:r>
      </w:hyperlink>
      <w:r>
        <w:t>. Dataflow, data reuse, and accelerator design fundamentals.</w:t>
      </w:r>
    </w:p>
    <w:p w14:paraId="4E1580B6" w14:textId="05B9FA89" w:rsidR="00C10ED2" w:rsidRDefault="00C10ED2"/>
    <w:sectPr w:rsidR="00C10ED2" w:rsidSect="00034616">
      <w:headerReference w:type="default" r:id="rId30"/>
      <w:footerReference w:type="default" r:id="rId31"/>
      <w:pgSz w:w="12240" w:h="15840"/>
      <w:pgMar w:top="893" w:right="893" w:bottom="850"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24A279" w14:textId="77777777" w:rsidR="009F2A3E" w:rsidRDefault="009F2A3E">
      <w:pPr>
        <w:spacing w:after="0" w:line="240" w:lineRule="auto"/>
      </w:pPr>
      <w:r>
        <w:separator/>
      </w:r>
    </w:p>
  </w:endnote>
  <w:endnote w:type="continuationSeparator" w:id="0">
    <w:p w14:paraId="459103E4" w14:textId="77777777" w:rsidR="009F2A3E" w:rsidRDefault="009F2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DFDFD" w14:textId="7DCDD939" w:rsidR="00C10ED2" w:rsidRDefault="00000000">
    <w:pPr>
      <w:pStyle w:val="Footer"/>
      <w:tabs>
        <w:tab w:val="right" w:pos="10454"/>
      </w:tabs>
    </w:pPr>
    <w:r>
      <w:rPr>
        <w:color w:val="647887"/>
        <w:sz w:val="16"/>
      </w:rPr>
      <w:t xml:space="preserve">Page </w:t>
    </w:r>
    <w:r>
      <w:fldChar w:fldCharType="begin"/>
    </w:r>
    <w:r>
      <w:instrText>PAGE</w:instrText>
    </w:r>
    <w:r>
      <w:fldChar w:fldCharType="separate"/>
    </w:r>
    <w:r w:rsidR="00B476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A3859" w14:textId="77777777" w:rsidR="009F2A3E" w:rsidRDefault="009F2A3E">
      <w:pPr>
        <w:spacing w:after="0" w:line="240" w:lineRule="auto"/>
      </w:pPr>
      <w:r>
        <w:separator/>
      </w:r>
    </w:p>
  </w:footnote>
  <w:footnote w:type="continuationSeparator" w:id="0">
    <w:p w14:paraId="10CE3E85" w14:textId="77777777" w:rsidR="009F2A3E" w:rsidRDefault="009F2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FB975" w14:textId="77777777" w:rsidR="00C10ED2" w:rsidRDefault="00000000">
    <w:pPr>
      <w:pStyle w:val="Header"/>
      <w:pBdr>
        <w:bottom w:val="single" w:sz="4" w:space="4" w:color="D7E1E6"/>
      </w:pBdr>
      <w:spacing w:after="80"/>
    </w:pPr>
    <w:r>
      <w:rPr>
        <w:color w:val="647887"/>
        <w:sz w:val="16"/>
      </w:rPr>
      <w:t>ATMOS / HBF     •     OEM PLATFORM &amp; LLM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8D19E9"/>
    <w:multiLevelType w:val="hybridMultilevel"/>
    <w:tmpl w:val="545E3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0453058">
    <w:abstractNumId w:val="8"/>
  </w:num>
  <w:num w:numId="2" w16cid:durableId="129633101">
    <w:abstractNumId w:val="6"/>
  </w:num>
  <w:num w:numId="3" w16cid:durableId="1258834151">
    <w:abstractNumId w:val="5"/>
  </w:num>
  <w:num w:numId="4" w16cid:durableId="1916817085">
    <w:abstractNumId w:val="4"/>
  </w:num>
  <w:num w:numId="5" w16cid:durableId="1906406614">
    <w:abstractNumId w:val="7"/>
  </w:num>
  <w:num w:numId="6" w16cid:durableId="168911875">
    <w:abstractNumId w:val="3"/>
  </w:num>
  <w:num w:numId="7" w16cid:durableId="396241590">
    <w:abstractNumId w:val="2"/>
  </w:num>
  <w:num w:numId="8" w16cid:durableId="1466658262">
    <w:abstractNumId w:val="1"/>
  </w:num>
  <w:num w:numId="9" w16cid:durableId="236522908">
    <w:abstractNumId w:val="0"/>
  </w:num>
  <w:num w:numId="10" w16cid:durableId="88337481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72C"/>
    <w:rsid w:val="00034616"/>
    <w:rsid w:val="0006063C"/>
    <w:rsid w:val="000763EF"/>
    <w:rsid w:val="000D3002"/>
    <w:rsid w:val="0015074B"/>
    <w:rsid w:val="001B6618"/>
    <w:rsid w:val="00216195"/>
    <w:rsid w:val="00216628"/>
    <w:rsid w:val="0029639D"/>
    <w:rsid w:val="002C00FD"/>
    <w:rsid w:val="002E2994"/>
    <w:rsid w:val="003141FB"/>
    <w:rsid w:val="00326F90"/>
    <w:rsid w:val="00344530"/>
    <w:rsid w:val="0037671B"/>
    <w:rsid w:val="0060638E"/>
    <w:rsid w:val="006832DC"/>
    <w:rsid w:val="006D02F7"/>
    <w:rsid w:val="007359F7"/>
    <w:rsid w:val="007F64FC"/>
    <w:rsid w:val="0098271B"/>
    <w:rsid w:val="009F2A3E"/>
    <w:rsid w:val="00AA1D8D"/>
    <w:rsid w:val="00AF1F3C"/>
    <w:rsid w:val="00B47688"/>
    <w:rsid w:val="00B47730"/>
    <w:rsid w:val="00BD7BD0"/>
    <w:rsid w:val="00C10ED2"/>
    <w:rsid w:val="00CB0664"/>
    <w:rsid w:val="00D403C1"/>
    <w:rsid w:val="00D4592D"/>
    <w:rsid w:val="00E301B4"/>
    <w:rsid w:val="00E643E9"/>
    <w:rsid w:val="00E72FA2"/>
    <w:rsid w:val="00F478BA"/>
    <w:rsid w:val="00FA0A4F"/>
    <w:rsid w:val="00FC693F"/>
    <w:rsid w:val="00FD49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7674E"/>
  <w14:defaultImageDpi w14:val="300"/>
  <w15:docId w15:val="{D68F0B68-AB14-0A43-B0F2-0C3F4233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442"/>
      <w:sz w:val="21"/>
    </w:rPr>
  </w:style>
  <w:style w:type="paragraph" w:styleId="Heading1">
    <w:name w:val="heading 1"/>
    <w:basedOn w:val="Normal"/>
    <w:next w:val="Normal"/>
    <w:link w:val="Heading1Char"/>
    <w:uiPriority w:val="9"/>
    <w:qFormat/>
    <w:rsid w:val="00FC693F"/>
    <w:pPr>
      <w:keepNext/>
      <w:keepLines/>
      <w:spacing w:before="180" w:line="252" w:lineRule="auto"/>
      <w:outlineLvl w:val="0"/>
    </w:pPr>
    <w:rPr>
      <w:rFonts w:asciiTheme="majorHAnsi" w:eastAsiaTheme="majorEastAsia" w:hAnsiTheme="majorHAnsi" w:cstheme="majorBidi"/>
      <w:b/>
      <w:bCs/>
      <w:color w:val="173D50"/>
      <w:sz w:val="34"/>
      <w:szCs w:val="28"/>
    </w:rPr>
  </w:style>
  <w:style w:type="paragraph" w:styleId="Heading2">
    <w:name w:val="heading 2"/>
    <w:basedOn w:val="Normal"/>
    <w:next w:val="Normal"/>
    <w:link w:val="Heading2Char"/>
    <w:uiPriority w:val="9"/>
    <w:unhideWhenUsed/>
    <w:qFormat/>
    <w:rsid w:val="00FC693F"/>
    <w:pPr>
      <w:keepNext/>
      <w:keepLines/>
      <w:spacing w:before="180" w:line="252" w:lineRule="auto"/>
      <w:outlineLvl w:val="1"/>
    </w:pPr>
    <w:rPr>
      <w:rFonts w:asciiTheme="majorHAnsi" w:eastAsiaTheme="majorEastAsia" w:hAnsiTheme="majorHAnsi" w:cstheme="majorBidi"/>
      <w:b/>
      <w:bCs/>
      <w:color w:val="21566C"/>
      <w:sz w:val="25"/>
      <w:szCs w:val="26"/>
    </w:rPr>
  </w:style>
  <w:style w:type="paragraph" w:styleId="Heading3">
    <w:name w:val="heading 3"/>
    <w:basedOn w:val="Normal"/>
    <w:next w:val="Normal"/>
    <w:link w:val="Heading3Char"/>
    <w:uiPriority w:val="9"/>
    <w:unhideWhenUsed/>
    <w:qFormat/>
    <w:rsid w:val="00FC693F"/>
    <w:pPr>
      <w:keepNext/>
      <w:keepLines/>
      <w:spacing w:before="180" w:line="252" w:lineRule="auto"/>
      <w:outlineLvl w:val="2"/>
    </w:pPr>
    <w:rPr>
      <w:rFonts w:asciiTheme="majorHAnsi" w:eastAsiaTheme="majorEastAsia" w:hAnsiTheme="majorHAnsi" w:cstheme="majorBidi"/>
      <w:b/>
      <w:bCs/>
      <w:color w:val="2156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52" w:lineRule="auto"/>
      <w:contextualSpacing/>
    </w:pPr>
    <w:rPr>
      <w:rFonts w:asciiTheme="majorHAnsi" w:eastAsiaTheme="majorEastAsia" w:hAnsiTheme="majorHAnsi" w:cstheme="majorBidi"/>
      <w:b/>
      <w:color w:val="173D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230" w:hanging="15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288" w:hanging="2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line="240" w:lineRule="auto"/>
      <w:ind w:left="144" w:right="144"/>
    </w:pPr>
    <w:rPr>
      <w:rFonts w:ascii="Consolas" w:hAnsi="Consolas"/>
      <w:color w:val="24344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nia.org/forums/cmsi/knowledge/formfactors" TargetMode="External"/><Relationship Id="rId18" Type="http://schemas.openxmlformats.org/officeDocument/2006/relationships/hyperlink" Target="https://nvidia.github.io/TensorRT-LLM/advanced/expert-parallelism.html" TargetMode="External"/><Relationship Id="rId26" Type="http://schemas.openxmlformats.org/officeDocument/2006/relationships/hyperlink" Target="https://www.qemu.org/docs/master/system/devices/cxl.html" TargetMode="External"/><Relationship Id="rId3" Type="http://schemas.openxmlformats.org/officeDocument/2006/relationships/styles" Target="styles.xml"/><Relationship Id="rId21" Type="http://schemas.openxmlformats.org/officeDocument/2006/relationships/hyperlink" Target="https://docs.nvidia.com/datacenter/cloud-native/gpu-operator/latest/gpu-operator-rdma.html" TargetMode="External"/><Relationship Id="rId7" Type="http://schemas.openxmlformats.org/officeDocument/2006/relationships/endnotes" Target="endnotes.xml"/><Relationship Id="rId12" Type="http://schemas.openxmlformats.org/officeDocument/2006/relationships/hyperlink" Target="https://lenovopress.lenovo.com/lp1611-thinksystem-sr675-v3-server" TargetMode="External"/><Relationship Id="rId17" Type="http://schemas.openxmlformats.org/officeDocument/2006/relationships/hyperlink" Target="https://docs.vllm.ai/en/latest/serving/data_parallel_deployment/" TargetMode="External"/><Relationship Id="rId25" Type="http://schemas.openxmlformats.org/officeDocument/2006/relationships/hyperlink" Target="https://github.com/pku-lemonade/TokenSi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vllm.ai/en/latest/serving/expert_parallel_deployment/" TargetMode="External"/><Relationship Id="rId20" Type="http://schemas.openxmlformats.org/officeDocument/2006/relationships/hyperlink" Target="https://docs.nvidia.com/datacenter/cloud-native/gpu-operator/latest/overview.html" TargetMode="External"/><Relationship Id="rId29" Type="http://schemas.openxmlformats.org/officeDocument/2006/relationships/hyperlink" Target="https://eyeriss.mit.edu/tutoria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novopress.lenovo.com/lp2263-thinksystem-nvidia-rtx-pro-6000-blackwell-server-edition-pcie-gen5-gpu" TargetMode="External"/><Relationship Id="rId24" Type="http://schemas.openxmlformats.org/officeDocument/2006/relationships/hyperlink" Target="https://docs.nvidia.com/dynamo/dev/knowledge-base/concepts/system-architecture/disaggregated-serv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kernel.org/driver-api/pci/p2pdma.html" TargetMode="External"/><Relationship Id="rId23" Type="http://schemas.openxmlformats.org/officeDocument/2006/relationships/hyperlink" Target="https://docs.lmcache.ai/developer_guide/architecture.html" TargetMode="External"/><Relationship Id="rId28" Type="http://schemas.openxmlformats.org/officeDocument/2006/relationships/hyperlink" Target="https://www.snia.org/educational-library/everything-you-wanted-know-about-pcie-were-too-proud-ask" TargetMode="External"/><Relationship Id="rId10" Type="http://schemas.openxmlformats.org/officeDocument/2006/relationships/hyperlink" Target="https://www.nvidia.com/en-us/data-center/rtx-pro-6000-blackwell-server-edition/" TargetMode="External"/><Relationship Id="rId19" Type="http://schemas.openxmlformats.org/officeDocument/2006/relationships/hyperlink" Target="https://docs.vllm.ai/en/latest/configuration/engine_arg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ell.com/support/manuals/en-us/poweredge-xe7740/pexe7740_ism_pub/psu-gpu-configuration-matrix?guid=guid-59cff945-f21f-4c2a-a451-63976c4f962d&amp;lang=en-us" TargetMode="External"/><Relationship Id="rId14" Type="http://schemas.openxmlformats.org/officeDocument/2006/relationships/hyperlink" Target="https://docs.nvidia.com/gpudirect-storage/design-guide/" TargetMode="External"/><Relationship Id="rId22" Type="http://schemas.openxmlformats.org/officeDocument/2006/relationships/hyperlink" Target="https://kubernetes.io/docs/concepts/resource-management/dynamic-resource-allocation/" TargetMode="External"/><Relationship Id="rId27" Type="http://schemas.openxmlformats.org/officeDocument/2006/relationships/hyperlink" Target="https://simpy.readthedocs.io/en/latest/" TargetMode="External"/><Relationship Id="rId30" Type="http://schemas.openxmlformats.org/officeDocument/2006/relationships/header" Target="header1.xml"/><Relationship Id="rId8" Type="http://schemas.openxmlformats.org/officeDocument/2006/relationships/hyperlink" Target="https://www.dell.com/en-us/shop/ipovw/poweredge-xe7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20</Pages>
  <Words>7121</Words>
  <Characters>40590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ATMOS/HBF: From Accelerator Card to Deployable AI Platform</vt:lpstr>
    </vt:vector>
  </TitlesOfParts>
  <Manager/>
  <Company/>
  <LinksUpToDate>false</LinksUpToDate>
  <CharactersWithSpaces>47616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ATMOS/HBF: From Accelerator Card to Deployable AI Platform</dc:title>
  <dc:subject>POC 18 — OEM hardware, LLM/MoE performance, and data-center readiness</dc:subject>
  <dc:creator>SHAILESH PILARE</dc:creator>
  <cp:keywords>ATMOS, HBF, OEM, LLM, MoE, TP, EP, E3.S, PCIe, TokenSim</cp:keywords>
  <dc:description/>
  <cp:lastModifiedBy>Shailesh Pilare</cp:lastModifiedBy>
  <cp:revision>12</cp:revision>
  <dcterms:created xsi:type="dcterms:W3CDTF">2026-09-14T04:11:00Z</dcterms:created>
  <dcterms:modified xsi:type="dcterms:W3CDTF">2026-09-14T18:56:00Z</dcterms:modified>
  <cp:category/>
</cp:coreProperties>
</file>