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8EFE05" w14:textId="77777777" w:rsidR="00AF585E" w:rsidRDefault="00000000">
      <w:pPr>
        <w:pStyle w:val="Kicker"/>
      </w:pPr>
      <w:r>
        <w:t>ARCHITECTURE • CUSTOMER ENABLEMENT • PARTNER DELIVERY</w:t>
      </w:r>
    </w:p>
    <w:p w14:paraId="4DB3AC08" w14:textId="77777777" w:rsidR="00AF585E" w:rsidRDefault="00000000">
      <w:pPr>
        <w:pStyle w:val="Heading1"/>
      </w:pPr>
      <w:bookmarkStart w:id="0" w:name="page_1"/>
      <w:r>
        <w:t>ATMOS</w:t>
      </w:r>
      <w:bookmarkEnd w:id="0"/>
    </w:p>
    <w:p w14:paraId="00DB7AD0" w14:textId="77777777" w:rsidR="00AF585E" w:rsidRDefault="00000000">
      <w:pPr>
        <w:pStyle w:val="Title"/>
      </w:pPr>
      <w:r>
        <w:t>Ecosystem Engagement &amp;</w:t>
      </w:r>
      <w:r>
        <w:br/>
        <w:t>Product Readiness Plan</w:t>
      </w:r>
    </w:p>
    <w:p w14:paraId="7F03311C" w14:textId="77777777" w:rsidR="00AF585E" w:rsidRDefault="00000000">
      <w:pPr>
        <w:pStyle w:val="Subtitle"/>
      </w:pPr>
      <w:r>
        <w:t>A phased route from direct E3.S workers to a qualified integrated model-serving platform</w:t>
      </w:r>
    </w:p>
    <w:p w14:paraId="387FFE2D" w14:textId="77777777" w:rsidR="00AF585E" w:rsidRDefault="00000000">
      <w:pPr>
        <w:pStyle w:val="Kicker"/>
      </w:pPr>
      <w:r>
        <w:t>A — DIRECT E3.S     /     B — SWITCHED E3.S     /     C — INTEGRATED CARD</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3335"/>
        <w:gridCol w:w="3336"/>
        <w:gridCol w:w="3336"/>
      </w:tblGrid>
      <w:tr w:rsidR="00AF585E" w14:paraId="6B21E531" w14:textId="77777777">
        <w:trPr>
          <w:cantSplit/>
          <w:tblHeader/>
          <w:jc w:val="center"/>
        </w:trPr>
        <w:tc>
          <w:tcPr>
            <w:tcW w:w="3335" w:type="dxa"/>
            <w:shd w:val="clear" w:color="auto" w:fill="182C43"/>
            <w:tcMar>
              <w:top w:w="75" w:type="dxa"/>
              <w:left w:w="85" w:type="dxa"/>
              <w:bottom w:w="75" w:type="dxa"/>
              <w:right w:w="85" w:type="dxa"/>
            </w:tcMar>
            <w:vAlign w:val="center"/>
          </w:tcPr>
          <w:p w14:paraId="2146E515" w14:textId="77777777" w:rsidR="00AF585E" w:rsidRDefault="00000000">
            <w:pPr>
              <w:pStyle w:val="TableText"/>
            </w:pPr>
            <w:r>
              <w:rPr>
                <w:b/>
                <w:color w:val="FFFFFF"/>
              </w:rPr>
              <w:t>A • Start with local work</w:t>
            </w:r>
          </w:p>
        </w:tc>
        <w:tc>
          <w:tcPr>
            <w:tcW w:w="3336" w:type="dxa"/>
            <w:shd w:val="clear" w:color="auto" w:fill="182C43"/>
            <w:tcMar>
              <w:top w:w="75" w:type="dxa"/>
              <w:left w:w="85" w:type="dxa"/>
              <w:bottom w:w="75" w:type="dxa"/>
              <w:right w:w="85" w:type="dxa"/>
            </w:tcMar>
            <w:vAlign w:val="center"/>
          </w:tcPr>
          <w:p w14:paraId="37CF1D36" w14:textId="77777777" w:rsidR="00AF585E" w:rsidRDefault="00000000">
            <w:pPr>
              <w:pStyle w:val="TableText"/>
            </w:pPr>
            <w:r>
              <w:rPr>
                <w:b/>
                <w:color w:val="FFFFFF"/>
              </w:rPr>
              <w:t>B • Qualify the fabric</w:t>
            </w:r>
          </w:p>
        </w:tc>
        <w:tc>
          <w:tcPr>
            <w:tcW w:w="3336" w:type="dxa"/>
            <w:shd w:val="clear" w:color="auto" w:fill="182C43"/>
            <w:tcMar>
              <w:top w:w="75" w:type="dxa"/>
              <w:left w:w="85" w:type="dxa"/>
              <w:bottom w:w="75" w:type="dxa"/>
              <w:right w:w="85" w:type="dxa"/>
            </w:tcMar>
            <w:vAlign w:val="center"/>
          </w:tcPr>
          <w:p w14:paraId="1FA07E81" w14:textId="77777777" w:rsidR="00AF585E" w:rsidRDefault="00000000">
            <w:pPr>
              <w:pStyle w:val="TableText"/>
            </w:pPr>
            <w:r>
              <w:rPr>
                <w:b/>
                <w:color w:val="FFFFFF"/>
              </w:rPr>
              <w:t>C • Qualify the complete group</w:t>
            </w:r>
          </w:p>
        </w:tc>
      </w:tr>
      <w:tr w:rsidR="00AF585E" w14:paraId="2339C629" w14:textId="77777777">
        <w:trPr>
          <w:cantSplit/>
          <w:jc w:val="center"/>
        </w:trPr>
        <w:tc>
          <w:tcPr>
            <w:tcW w:w="3335" w:type="dxa"/>
            <w:shd w:val="clear" w:color="auto" w:fill="F1F5F7"/>
            <w:tcMar>
              <w:top w:w="75" w:type="dxa"/>
              <w:left w:w="85" w:type="dxa"/>
              <w:bottom w:w="75" w:type="dxa"/>
              <w:right w:w="85" w:type="dxa"/>
            </w:tcMar>
            <w:vAlign w:val="center"/>
          </w:tcPr>
          <w:p w14:paraId="0E6269D6" w14:textId="77777777" w:rsidR="00AF585E" w:rsidRDefault="00000000">
            <w:pPr>
              <w:pStyle w:val="TableText"/>
            </w:pPr>
            <w:r>
              <w:t>One worker, then 4–8 direct-attached workers. Prove useful HBF access and a maintained software boundary.</w:t>
            </w:r>
          </w:p>
        </w:tc>
        <w:tc>
          <w:tcPr>
            <w:tcW w:w="3336" w:type="dxa"/>
            <w:shd w:val="clear" w:color="auto" w:fill="F1F5F7"/>
            <w:tcMar>
              <w:top w:w="75" w:type="dxa"/>
              <w:left w:w="85" w:type="dxa"/>
              <w:bottom w:w="75" w:type="dxa"/>
              <w:right w:w="85" w:type="dxa"/>
            </w:tcMar>
            <w:vAlign w:val="center"/>
          </w:tcPr>
          <w:p w14:paraId="7082F2E8" w14:textId="77777777" w:rsidR="00AF585E" w:rsidRDefault="00000000">
            <w:pPr>
              <w:pStyle w:val="TableText"/>
            </w:pPr>
            <w:r>
              <w:t>Eight modular workers behind a qualified switch. Add peer DMA or Gen6 only when a workload earns it.</w:t>
            </w:r>
          </w:p>
        </w:tc>
        <w:tc>
          <w:tcPr>
            <w:tcW w:w="3336" w:type="dxa"/>
            <w:shd w:val="clear" w:color="auto" w:fill="F1F5F7"/>
            <w:tcMar>
              <w:top w:w="75" w:type="dxa"/>
              <w:left w:w="85" w:type="dxa"/>
              <w:bottom w:w="75" w:type="dxa"/>
              <w:right w:w="85" w:type="dxa"/>
            </w:tcMar>
            <w:vAlign w:val="center"/>
          </w:tcPr>
          <w:p w14:paraId="6AADA903" w14:textId="77777777" w:rsidR="00AF585E" w:rsidRDefault="00000000">
            <w:pPr>
              <w:pStyle w:val="TableText"/>
            </w:pPr>
            <w:r>
              <w:t>Eight building blocks inside one card assembly. Validate cooperating models, packaging and complete-group recovery.</w:t>
            </w:r>
          </w:p>
        </w:tc>
      </w:tr>
    </w:tbl>
    <w:p w14:paraId="7A73E636" w14:textId="77777777" w:rsidR="00AF585E" w:rsidRDefault="00AF585E">
      <w:pPr>
        <w:spacing w:after="40" w:line="240" w:lineRule="auto"/>
        <w:rPr>
          <w:sz w:val="4"/>
        </w:rPr>
      </w:pP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3335"/>
        <w:gridCol w:w="3336"/>
        <w:gridCol w:w="3336"/>
      </w:tblGrid>
      <w:tr w:rsidR="00AF585E" w14:paraId="005570F9" w14:textId="77777777">
        <w:trPr>
          <w:cantSplit/>
          <w:tblHeader/>
          <w:jc w:val="center"/>
        </w:trPr>
        <w:tc>
          <w:tcPr>
            <w:tcW w:w="3335" w:type="dxa"/>
            <w:shd w:val="clear" w:color="auto" w:fill="182C43"/>
            <w:tcMar>
              <w:top w:w="75" w:type="dxa"/>
              <w:left w:w="85" w:type="dxa"/>
              <w:bottom w:w="75" w:type="dxa"/>
              <w:right w:w="85" w:type="dxa"/>
            </w:tcMar>
            <w:vAlign w:val="center"/>
          </w:tcPr>
          <w:p w14:paraId="4B53A538" w14:textId="77777777" w:rsidR="00AF585E" w:rsidRDefault="00000000">
            <w:pPr>
              <w:pStyle w:val="TableText"/>
            </w:pPr>
            <w:r>
              <w:rPr>
                <w:b/>
                <w:color w:val="FFFFFF"/>
                <w:sz w:val="19"/>
              </w:rPr>
              <w:t>128 GB</w:t>
            </w:r>
          </w:p>
        </w:tc>
        <w:tc>
          <w:tcPr>
            <w:tcW w:w="3336" w:type="dxa"/>
            <w:shd w:val="clear" w:color="auto" w:fill="182C43"/>
            <w:tcMar>
              <w:top w:w="75" w:type="dxa"/>
              <w:left w:w="85" w:type="dxa"/>
              <w:bottom w:w="75" w:type="dxa"/>
              <w:right w:w="85" w:type="dxa"/>
            </w:tcMar>
            <w:vAlign w:val="center"/>
          </w:tcPr>
          <w:p w14:paraId="62F63C12" w14:textId="77777777" w:rsidR="00AF585E" w:rsidRDefault="00000000">
            <w:pPr>
              <w:pStyle w:val="TableText"/>
            </w:pPr>
            <w:r>
              <w:rPr>
                <w:b/>
                <w:color w:val="FFFFFF"/>
                <w:sz w:val="19"/>
              </w:rPr>
              <w:t>200 GB/s</w:t>
            </w:r>
          </w:p>
        </w:tc>
        <w:tc>
          <w:tcPr>
            <w:tcW w:w="3336" w:type="dxa"/>
            <w:shd w:val="clear" w:color="auto" w:fill="182C43"/>
            <w:tcMar>
              <w:top w:w="75" w:type="dxa"/>
              <w:left w:w="85" w:type="dxa"/>
              <w:bottom w:w="75" w:type="dxa"/>
              <w:right w:w="85" w:type="dxa"/>
            </w:tcMar>
            <w:vAlign w:val="center"/>
          </w:tcPr>
          <w:p w14:paraId="1B6B5981" w14:textId="77777777" w:rsidR="00AF585E" w:rsidRDefault="00000000">
            <w:pPr>
              <w:pStyle w:val="TableText"/>
            </w:pPr>
            <w:r>
              <w:rPr>
                <w:b/>
                <w:color w:val="FFFFFF"/>
                <w:sz w:val="19"/>
              </w:rPr>
              <w:t>8–16 GB</w:t>
            </w:r>
          </w:p>
        </w:tc>
      </w:tr>
      <w:tr w:rsidR="00AF585E" w14:paraId="07B7D593" w14:textId="77777777">
        <w:trPr>
          <w:cantSplit/>
          <w:jc w:val="center"/>
        </w:trPr>
        <w:tc>
          <w:tcPr>
            <w:tcW w:w="3335" w:type="dxa"/>
            <w:shd w:val="clear" w:color="auto" w:fill="F1F5F7"/>
            <w:tcMar>
              <w:top w:w="75" w:type="dxa"/>
              <w:left w:w="85" w:type="dxa"/>
              <w:bottom w:w="75" w:type="dxa"/>
              <w:right w:w="85" w:type="dxa"/>
            </w:tcMar>
            <w:vAlign w:val="center"/>
          </w:tcPr>
          <w:p w14:paraId="68DBC264" w14:textId="77777777" w:rsidR="00AF585E" w:rsidRDefault="00000000">
            <w:pPr>
              <w:pStyle w:val="TableText"/>
            </w:pPr>
            <w:r>
              <w:rPr>
                <w:sz w:val="19"/>
              </w:rPr>
              <w:t>Nominal HBF target per module. Planning application budget: 100 GB.</w:t>
            </w:r>
          </w:p>
        </w:tc>
        <w:tc>
          <w:tcPr>
            <w:tcW w:w="3336" w:type="dxa"/>
            <w:shd w:val="clear" w:color="auto" w:fill="F1F5F7"/>
            <w:tcMar>
              <w:top w:w="75" w:type="dxa"/>
              <w:left w:w="85" w:type="dxa"/>
              <w:bottom w:w="75" w:type="dxa"/>
              <w:right w:w="85" w:type="dxa"/>
            </w:tcMar>
            <w:vAlign w:val="center"/>
          </w:tcPr>
          <w:p w14:paraId="51BD7089" w14:textId="77777777" w:rsidR="00AF585E" w:rsidRDefault="00000000">
            <w:pPr>
              <w:pStyle w:val="TableText"/>
            </w:pPr>
            <w:r>
              <w:rPr>
                <w:sz w:val="19"/>
              </w:rPr>
              <w:t>Local HBF read target per module. Not PCIe bandwidth or achieved service rate.</w:t>
            </w:r>
          </w:p>
        </w:tc>
        <w:tc>
          <w:tcPr>
            <w:tcW w:w="3336" w:type="dxa"/>
            <w:shd w:val="clear" w:color="auto" w:fill="F1F5F7"/>
            <w:tcMar>
              <w:top w:w="75" w:type="dxa"/>
              <w:left w:w="85" w:type="dxa"/>
              <w:bottom w:w="75" w:type="dxa"/>
              <w:right w:w="85" w:type="dxa"/>
            </w:tcMar>
            <w:vAlign w:val="center"/>
          </w:tcPr>
          <w:p w14:paraId="6B9329CF" w14:textId="77777777" w:rsidR="00AF585E" w:rsidRDefault="00000000">
            <w:pPr>
              <w:pStyle w:val="TableText"/>
            </w:pPr>
            <w:r>
              <w:rPr>
                <w:sz w:val="19"/>
              </w:rPr>
              <w:t>LPDDR target per module. Working memory is separate from HBF capacity.</w:t>
            </w:r>
          </w:p>
        </w:tc>
      </w:tr>
    </w:tbl>
    <w:p w14:paraId="3289271E" w14:textId="77777777" w:rsidR="00AF585E" w:rsidRDefault="00AF585E">
      <w:pPr>
        <w:spacing w:after="40" w:line="240" w:lineRule="auto"/>
        <w:rPr>
          <w:sz w:val="4"/>
        </w:rPr>
      </w:pPr>
    </w:p>
    <w:tbl>
      <w:tblPr>
        <w:tblW w:w="0" w:type="auto"/>
        <w:jc w:val="center"/>
        <w:tblLayout w:type="fixed"/>
        <w:tblLook w:val="04A0" w:firstRow="1" w:lastRow="0" w:firstColumn="1" w:lastColumn="0" w:noHBand="0" w:noVBand="1"/>
      </w:tblPr>
      <w:tblGrid>
        <w:gridCol w:w="10008"/>
      </w:tblGrid>
      <w:tr w:rsidR="00AF585E" w14:paraId="65CC8D68" w14:textId="77777777">
        <w:trPr>
          <w:cantSplit/>
          <w:jc w:val="center"/>
        </w:trPr>
        <w:tc>
          <w:tcPr>
            <w:tcW w:w="10008" w:type="dxa"/>
            <w:shd w:val="clear" w:color="auto" w:fill="F8F0EC"/>
            <w:tcMar>
              <w:top w:w="110" w:type="dxa"/>
              <w:left w:w="130" w:type="dxa"/>
              <w:bottom w:w="110" w:type="dxa"/>
              <w:right w:w="130" w:type="dxa"/>
            </w:tcMar>
          </w:tcPr>
          <w:p w14:paraId="52AE8503" w14:textId="77777777" w:rsidR="00AF585E" w:rsidRDefault="00000000">
            <w:pPr>
              <w:pStyle w:val="Kicker"/>
            </w:pPr>
            <w:r>
              <w:t>DECISION REQUESTED</w:t>
            </w:r>
          </w:p>
          <w:p w14:paraId="0C319923" w14:textId="77777777" w:rsidR="00AF585E" w:rsidRDefault="00000000">
            <w:pPr>
              <w:spacing w:after="0"/>
            </w:pPr>
            <w:r>
              <w:t>Approve one readiness program with phased release gates, a small set of direct engineering relationships, and named owners for every indirect dependency. Start future-phase architecture engagement now; do not promise future-phase features on Day 1.</w:t>
            </w:r>
          </w:p>
        </w:tc>
      </w:tr>
    </w:tbl>
    <w:p w14:paraId="7359C9BC" w14:textId="77777777" w:rsidR="00AF585E" w:rsidRDefault="00AF585E">
      <w:pPr>
        <w:spacing w:after="40" w:line="240" w:lineRule="auto"/>
        <w:rPr>
          <w:sz w:val="4"/>
        </w:rPr>
      </w:pP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016"/>
        <w:gridCol w:w="7992"/>
      </w:tblGrid>
      <w:tr w:rsidR="00AF585E" w14:paraId="43793854" w14:textId="77777777">
        <w:trPr>
          <w:cantSplit/>
          <w:tblHeader/>
          <w:jc w:val="center"/>
        </w:trPr>
        <w:tc>
          <w:tcPr>
            <w:tcW w:w="2016" w:type="dxa"/>
            <w:shd w:val="clear" w:color="auto" w:fill="182C43"/>
            <w:tcMar>
              <w:top w:w="75" w:type="dxa"/>
              <w:left w:w="85" w:type="dxa"/>
              <w:bottom w:w="75" w:type="dxa"/>
              <w:right w:w="85" w:type="dxa"/>
            </w:tcMar>
            <w:vAlign w:val="center"/>
          </w:tcPr>
          <w:p w14:paraId="569D3445" w14:textId="77777777" w:rsidR="00AF585E" w:rsidRDefault="00000000">
            <w:pPr>
              <w:pStyle w:val="TableText"/>
            </w:pPr>
            <w:r>
              <w:rPr>
                <w:b/>
                <w:color w:val="FFFFFF"/>
              </w:rPr>
              <w:t>Document control</w:t>
            </w:r>
          </w:p>
        </w:tc>
        <w:tc>
          <w:tcPr>
            <w:tcW w:w="7992" w:type="dxa"/>
            <w:shd w:val="clear" w:color="auto" w:fill="182C43"/>
            <w:tcMar>
              <w:top w:w="75" w:type="dxa"/>
              <w:left w:w="85" w:type="dxa"/>
              <w:bottom w:w="75" w:type="dxa"/>
              <w:right w:w="85" w:type="dxa"/>
            </w:tcMar>
            <w:vAlign w:val="center"/>
          </w:tcPr>
          <w:p w14:paraId="67EB2862" w14:textId="77777777" w:rsidR="00AF585E" w:rsidRDefault="00000000">
            <w:pPr>
              <w:pStyle w:val="TableText"/>
            </w:pPr>
            <w:r>
              <w:rPr>
                <w:b/>
                <w:color w:val="FFFFFF"/>
              </w:rPr>
              <w:t>Status</w:t>
            </w:r>
          </w:p>
        </w:tc>
      </w:tr>
      <w:tr w:rsidR="00AF585E" w14:paraId="1904740C" w14:textId="77777777">
        <w:trPr>
          <w:cantSplit/>
          <w:jc w:val="center"/>
        </w:trPr>
        <w:tc>
          <w:tcPr>
            <w:tcW w:w="2016" w:type="dxa"/>
            <w:shd w:val="clear" w:color="auto" w:fill="F1F5F7"/>
            <w:tcMar>
              <w:top w:w="75" w:type="dxa"/>
              <w:left w:w="85" w:type="dxa"/>
              <w:bottom w:w="75" w:type="dxa"/>
              <w:right w:w="85" w:type="dxa"/>
            </w:tcMar>
            <w:vAlign w:val="center"/>
          </w:tcPr>
          <w:p w14:paraId="1C72CA9B" w14:textId="77777777" w:rsidR="00AF585E" w:rsidRDefault="00000000">
            <w:pPr>
              <w:pStyle w:val="TableText"/>
            </w:pPr>
            <w:r>
              <w:t>Version / date</w:t>
            </w:r>
          </w:p>
        </w:tc>
        <w:tc>
          <w:tcPr>
            <w:tcW w:w="7992" w:type="dxa"/>
            <w:shd w:val="clear" w:color="auto" w:fill="F1F5F7"/>
            <w:tcMar>
              <w:top w:w="75" w:type="dxa"/>
              <w:left w:w="85" w:type="dxa"/>
              <w:bottom w:w="75" w:type="dxa"/>
              <w:right w:w="85" w:type="dxa"/>
            </w:tcMar>
            <w:vAlign w:val="center"/>
          </w:tcPr>
          <w:p w14:paraId="7AD358D9" w14:textId="77777777" w:rsidR="00AF585E" w:rsidRDefault="00000000">
            <w:pPr>
              <w:pStyle w:val="TableText"/>
            </w:pPr>
            <w:r>
              <w:t>v1.0 • 27 September 2026</w:t>
            </w:r>
          </w:p>
        </w:tc>
      </w:tr>
      <w:tr w:rsidR="00AF585E" w14:paraId="31DE8656" w14:textId="77777777">
        <w:trPr>
          <w:cantSplit/>
          <w:jc w:val="center"/>
        </w:trPr>
        <w:tc>
          <w:tcPr>
            <w:tcW w:w="2016" w:type="dxa"/>
            <w:shd w:val="clear" w:color="auto" w:fill="FFFFFF"/>
            <w:tcMar>
              <w:top w:w="75" w:type="dxa"/>
              <w:left w:w="85" w:type="dxa"/>
              <w:bottom w:w="75" w:type="dxa"/>
              <w:right w:w="85" w:type="dxa"/>
            </w:tcMar>
            <w:vAlign w:val="center"/>
          </w:tcPr>
          <w:p w14:paraId="5AE4A389" w14:textId="77777777" w:rsidR="00AF585E" w:rsidRDefault="00000000">
            <w:pPr>
              <w:pStyle w:val="TableText"/>
            </w:pPr>
            <w:r>
              <w:t>Steward / audience</w:t>
            </w:r>
          </w:p>
        </w:tc>
        <w:tc>
          <w:tcPr>
            <w:tcW w:w="7992" w:type="dxa"/>
            <w:shd w:val="clear" w:color="auto" w:fill="FFFFFF"/>
            <w:tcMar>
              <w:top w:w="75" w:type="dxa"/>
              <w:left w:w="85" w:type="dxa"/>
              <w:bottom w:w="75" w:type="dxa"/>
              <w:right w:w="85" w:type="dxa"/>
            </w:tcMar>
            <w:vAlign w:val="center"/>
          </w:tcPr>
          <w:p w14:paraId="10629AEF" w14:textId="77777777" w:rsidR="00AF585E" w:rsidRDefault="00000000">
            <w:pPr>
              <w:pStyle w:val="TableText"/>
            </w:pPr>
            <w:r>
              <w:t>Proposed steward: Shailesh Pilare. Sponsor, architecture, product, firmware, runtime, OEM, validation and account teams.</w:t>
            </w:r>
          </w:p>
        </w:tc>
      </w:tr>
      <w:tr w:rsidR="00AF585E" w14:paraId="7B33BE7E" w14:textId="77777777">
        <w:trPr>
          <w:cantSplit/>
          <w:jc w:val="center"/>
        </w:trPr>
        <w:tc>
          <w:tcPr>
            <w:tcW w:w="2016" w:type="dxa"/>
            <w:shd w:val="clear" w:color="auto" w:fill="F1F5F7"/>
            <w:tcMar>
              <w:top w:w="75" w:type="dxa"/>
              <w:left w:w="85" w:type="dxa"/>
              <w:bottom w:w="75" w:type="dxa"/>
              <w:right w:w="85" w:type="dxa"/>
            </w:tcMar>
            <w:vAlign w:val="center"/>
          </w:tcPr>
          <w:p w14:paraId="40D45DF8" w14:textId="77777777" w:rsidR="00AF585E" w:rsidRDefault="00000000">
            <w:pPr>
              <w:pStyle w:val="TableText"/>
            </w:pPr>
            <w:r>
              <w:t>Release status</w:t>
            </w:r>
          </w:p>
        </w:tc>
        <w:tc>
          <w:tcPr>
            <w:tcW w:w="7992" w:type="dxa"/>
            <w:shd w:val="clear" w:color="auto" w:fill="F1F5F7"/>
            <w:tcMar>
              <w:top w:w="75" w:type="dxa"/>
              <w:left w:w="85" w:type="dxa"/>
              <w:bottom w:w="75" w:type="dxa"/>
              <w:right w:w="85" w:type="dxa"/>
            </w:tcMar>
            <w:vAlign w:val="center"/>
          </w:tcPr>
          <w:p w14:paraId="2E25CCEF" w14:textId="77777777" w:rsidR="00AF585E" w:rsidRDefault="00000000">
            <w:pPr>
              <w:pStyle w:val="TableText"/>
            </w:pPr>
            <w:r>
              <w:t>INTERNAL REVIEW DRAFT. New nomenclature and recommendations require approval. No ATMOS performance, supplier award or customer commitment is established.</w:t>
            </w:r>
          </w:p>
        </w:tc>
      </w:tr>
      <w:tr w:rsidR="00AF585E" w14:paraId="0007A6B2" w14:textId="77777777">
        <w:trPr>
          <w:cantSplit/>
          <w:jc w:val="center"/>
        </w:trPr>
        <w:tc>
          <w:tcPr>
            <w:tcW w:w="2016" w:type="dxa"/>
            <w:shd w:val="clear" w:color="auto" w:fill="FFFFFF"/>
            <w:tcMar>
              <w:top w:w="75" w:type="dxa"/>
              <w:left w:w="85" w:type="dxa"/>
              <w:bottom w:w="75" w:type="dxa"/>
              <w:right w:w="85" w:type="dxa"/>
            </w:tcMar>
            <w:vAlign w:val="center"/>
          </w:tcPr>
          <w:p w14:paraId="0B1FE788" w14:textId="77777777" w:rsidR="00AF585E" w:rsidRDefault="00000000">
            <w:pPr>
              <w:pStyle w:val="TableText"/>
            </w:pPr>
            <w:r>
              <w:t>Planning horizon</w:t>
            </w:r>
          </w:p>
        </w:tc>
        <w:tc>
          <w:tcPr>
            <w:tcW w:w="7992" w:type="dxa"/>
            <w:shd w:val="clear" w:color="auto" w:fill="FFFFFF"/>
            <w:tcMar>
              <w:top w:w="75" w:type="dxa"/>
              <w:left w:w="85" w:type="dxa"/>
              <w:bottom w:w="75" w:type="dxa"/>
              <w:right w:w="85" w:type="dxa"/>
            </w:tcMar>
            <w:vAlign w:val="center"/>
          </w:tcPr>
          <w:p w14:paraId="6201F457" w14:textId="77777777" w:rsidR="00AF585E" w:rsidRDefault="00000000">
            <w:pPr>
              <w:pStyle w:val="TableText"/>
            </w:pPr>
            <w:r>
              <w:t>2028 silicon availability is program-owner planning context, not a production-release promise.</w:t>
            </w:r>
          </w:p>
        </w:tc>
      </w:tr>
    </w:tbl>
    <w:p w14:paraId="40929C28" w14:textId="77777777" w:rsidR="00AF585E" w:rsidRDefault="00AF585E">
      <w:pPr>
        <w:spacing w:after="40" w:line="240" w:lineRule="auto"/>
        <w:rPr>
          <w:sz w:val="4"/>
        </w:rPr>
      </w:pPr>
    </w:p>
    <w:p w14:paraId="537D8BCA" w14:textId="77777777" w:rsidR="00AF585E" w:rsidRDefault="00000000">
      <w:pPr>
        <w:pStyle w:val="SourceNote"/>
      </w:pPr>
      <w:r>
        <w:t>Basis: supplied Master v3 [I1], Bridge implementation proposal [I2], Executive product/partner proposal [I3], current program-owner direction [U1], and dated primary-source research [R1–R36].</w:t>
      </w:r>
    </w:p>
    <w:p w14:paraId="1268A305" w14:textId="77777777" w:rsidR="00AF585E" w:rsidRDefault="00000000">
      <w:r>
        <w:br w:type="page"/>
      </w:r>
    </w:p>
    <w:p w14:paraId="5342BA1A" w14:textId="77777777" w:rsidR="00AF585E" w:rsidRDefault="00000000">
      <w:pPr>
        <w:pStyle w:val="Kicker"/>
      </w:pPr>
      <w:r>
        <w:lastRenderedPageBreak/>
        <w:t>READ FIRST • DECISIONS AND NOMENCLATURE</w:t>
      </w:r>
    </w:p>
    <w:p w14:paraId="41EA55A1" w14:textId="77777777" w:rsidR="00AF585E" w:rsidRDefault="00000000">
      <w:pPr>
        <w:pStyle w:val="Heading1"/>
      </w:pPr>
      <w:bookmarkStart w:id="1" w:name="page_2"/>
      <w:r>
        <w:t>Executive recommendation</w:t>
      </w:r>
      <w:bookmarkEnd w:id="1"/>
    </w:p>
    <w:p w14:paraId="55E3E7B1" w14:textId="77777777" w:rsidR="00AF585E" w:rsidRDefault="00000000">
      <w:r>
        <w:rPr>
          <w:b/>
        </w:rPr>
        <w:t>Deliver the simplest supportable ATMOS service first.</w:t>
      </w:r>
      <w:r>
        <w:t xml:space="preserve"> Use A to establish local device value, B to establish whether shared connectivity and peer routing improve the system, and C to deliver a qualified integrated execution group. Reuse the same device contract, evidence system and customer acceptance method.</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880"/>
        <w:gridCol w:w="2088"/>
        <w:gridCol w:w="5040"/>
      </w:tblGrid>
      <w:tr w:rsidR="00AF585E" w14:paraId="26C3FA29" w14:textId="77777777">
        <w:trPr>
          <w:cantSplit/>
          <w:tblHeader/>
          <w:jc w:val="center"/>
        </w:trPr>
        <w:tc>
          <w:tcPr>
            <w:tcW w:w="2880" w:type="dxa"/>
            <w:shd w:val="clear" w:color="auto" w:fill="182C43"/>
            <w:tcMar>
              <w:top w:w="75" w:type="dxa"/>
              <w:left w:w="85" w:type="dxa"/>
              <w:bottom w:w="75" w:type="dxa"/>
              <w:right w:w="85" w:type="dxa"/>
            </w:tcMar>
            <w:vAlign w:val="center"/>
          </w:tcPr>
          <w:p w14:paraId="233C41DA" w14:textId="77777777" w:rsidR="00AF585E" w:rsidRDefault="00000000">
            <w:pPr>
              <w:pStyle w:val="TableText"/>
            </w:pPr>
            <w:r>
              <w:rPr>
                <w:b/>
                <w:color w:val="FFFFFF"/>
              </w:rPr>
              <w:t>New name / delivery phase</w:t>
            </w:r>
          </w:p>
        </w:tc>
        <w:tc>
          <w:tcPr>
            <w:tcW w:w="2088" w:type="dxa"/>
            <w:shd w:val="clear" w:color="auto" w:fill="182C43"/>
            <w:tcMar>
              <w:top w:w="75" w:type="dxa"/>
              <w:left w:w="85" w:type="dxa"/>
              <w:bottom w:w="75" w:type="dxa"/>
              <w:right w:w="85" w:type="dxa"/>
            </w:tcMar>
            <w:vAlign w:val="center"/>
          </w:tcPr>
          <w:p w14:paraId="59B705C9" w14:textId="77777777" w:rsidR="00AF585E" w:rsidRDefault="00000000">
            <w:pPr>
              <w:pStyle w:val="TableText"/>
            </w:pPr>
            <w:r>
              <w:rPr>
                <w:b/>
                <w:color w:val="FFFFFF"/>
              </w:rPr>
              <w:t>Previous Master name</w:t>
            </w:r>
          </w:p>
        </w:tc>
        <w:tc>
          <w:tcPr>
            <w:tcW w:w="5040" w:type="dxa"/>
            <w:shd w:val="clear" w:color="auto" w:fill="182C43"/>
            <w:tcMar>
              <w:top w:w="75" w:type="dxa"/>
              <w:left w:w="85" w:type="dxa"/>
              <w:bottom w:w="75" w:type="dxa"/>
              <w:right w:w="85" w:type="dxa"/>
            </w:tcMar>
            <w:vAlign w:val="center"/>
          </w:tcPr>
          <w:p w14:paraId="5D65D5B2" w14:textId="77777777" w:rsidR="00AF585E" w:rsidRDefault="00000000">
            <w:pPr>
              <w:pStyle w:val="TableText"/>
            </w:pPr>
            <w:r>
              <w:rPr>
                <w:b/>
                <w:color w:val="FFFFFF"/>
              </w:rPr>
              <w:t>Meaning</w:t>
            </w:r>
          </w:p>
        </w:tc>
      </w:tr>
      <w:tr w:rsidR="00AF585E" w14:paraId="537AB0E5" w14:textId="77777777">
        <w:trPr>
          <w:cantSplit/>
          <w:jc w:val="center"/>
        </w:trPr>
        <w:tc>
          <w:tcPr>
            <w:tcW w:w="2880" w:type="dxa"/>
            <w:shd w:val="clear" w:color="auto" w:fill="F1F5F7"/>
            <w:tcMar>
              <w:top w:w="75" w:type="dxa"/>
              <w:left w:w="85" w:type="dxa"/>
              <w:bottom w:w="75" w:type="dxa"/>
              <w:right w:w="85" w:type="dxa"/>
            </w:tcMar>
            <w:vAlign w:val="center"/>
          </w:tcPr>
          <w:p w14:paraId="4760D155" w14:textId="77777777" w:rsidR="00AF585E" w:rsidRDefault="00000000">
            <w:pPr>
              <w:pStyle w:val="TableText"/>
            </w:pPr>
            <w:r>
              <w:t>A • Direct-attached E3.S</w:t>
            </w:r>
          </w:p>
        </w:tc>
        <w:tc>
          <w:tcPr>
            <w:tcW w:w="2088" w:type="dxa"/>
            <w:shd w:val="clear" w:color="auto" w:fill="F1F5F7"/>
            <w:tcMar>
              <w:top w:w="75" w:type="dxa"/>
              <w:left w:w="85" w:type="dxa"/>
              <w:bottom w:w="75" w:type="dxa"/>
              <w:right w:w="85" w:type="dxa"/>
            </w:tcMar>
            <w:vAlign w:val="center"/>
          </w:tcPr>
          <w:p w14:paraId="684B8CEF" w14:textId="77777777" w:rsidR="00AF585E" w:rsidRDefault="00000000">
            <w:pPr>
              <w:pStyle w:val="TableText"/>
            </w:pPr>
            <w:r>
              <w:t>Old B</w:t>
            </w:r>
          </w:p>
        </w:tc>
        <w:tc>
          <w:tcPr>
            <w:tcW w:w="5040" w:type="dxa"/>
            <w:shd w:val="clear" w:color="auto" w:fill="F1F5F7"/>
            <w:tcMar>
              <w:top w:w="75" w:type="dxa"/>
              <w:left w:w="85" w:type="dxa"/>
              <w:bottom w:w="75" w:type="dxa"/>
              <w:right w:w="85" w:type="dxa"/>
            </w:tcMar>
            <w:vAlign w:val="center"/>
          </w:tcPr>
          <w:p w14:paraId="356A8B9C" w14:textId="77777777" w:rsidR="00AF585E" w:rsidRDefault="00000000">
            <w:pPr>
              <w:pStyle w:val="TableText"/>
            </w:pPr>
            <w:r>
              <w:t>Independent E3.S NPU + HBF + LPDDR workers.</w:t>
            </w:r>
          </w:p>
        </w:tc>
      </w:tr>
      <w:tr w:rsidR="00AF585E" w14:paraId="67C8B836" w14:textId="77777777">
        <w:trPr>
          <w:cantSplit/>
          <w:jc w:val="center"/>
        </w:trPr>
        <w:tc>
          <w:tcPr>
            <w:tcW w:w="2880" w:type="dxa"/>
            <w:shd w:val="clear" w:color="auto" w:fill="FFFFFF"/>
            <w:tcMar>
              <w:top w:w="75" w:type="dxa"/>
              <w:left w:w="85" w:type="dxa"/>
              <w:bottom w:w="75" w:type="dxa"/>
              <w:right w:w="85" w:type="dxa"/>
            </w:tcMar>
            <w:vAlign w:val="center"/>
          </w:tcPr>
          <w:p w14:paraId="24E11723" w14:textId="77777777" w:rsidR="00AF585E" w:rsidRDefault="00000000">
            <w:pPr>
              <w:pStyle w:val="TableText"/>
            </w:pPr>
            <w:r>
              <w:t>B • Switched E3.S</w:t>
            </w:r>
          </w:p>
        </w:tc>
        <w:tc>
          <w:tcPr>
            <w:tcW w:w="2088" w:type="dxa"/>
            <w:shd w:val="clear" w:color="auto" w:fill="FFFFFF"/>
            <w:tcMar>
              <w:top w:w="75" w:type="dxa"/>
              <w:left w:w="85" w:type="dxa"/>
              <w:bottom w:w="75" w:type="dxa"/>
              <w:right w:w="85" w:type="dxa"/>
            </w:tcMar>
            <w:vAlign w:val="center"/>
          </w:tcPr>
          <w:p w14:paraId="6A415A4D" w14:textId="77777777" w:rsidR="00AF585E" w:rsidRDefault="00000000">
            <w:pPr>
              <w:pStyle w:val="TableText"/>
            </w:pPr>
            <w:r>
              <w:t>Old C</w:t>
            </w:r>
          </w:p>
        </w:tc>
        <w:tc>
          <w:tcPr>
            <w:tcW w:w="5040" w:type="dxa"/>
            <w:shd w:val="clear" w:color="auto" w:fill="FFFFFF"/>
            <w:tcMar>
              <w:top w:w="75" w:type="dxa"/>
              <w:left w:w="85" w:type="dxa"/>
              <w:bottom w:w="75" w:type="dxa"/>
              <w:right w:w="85" w:type="dxa"/>
            </w:tcMar>
            <w:vAlign w:val="center"/>
          </w:tcPr>
          <w:p w14:paraId="68322BD7" w14:textId="77777777" w:rsidR="00AF585E" w:rsidRDefault="00000000">
            <w:pPr>
              <w:pStyle w:val="TableText"/>
            </w:pPr>
            <w:r>
              <w:t>One family: B1 separate switch AIC; B2 OEM-integrated switch.</w:t>
            </w:r>
          </w:p>
        </w:tc>
      </w:tr>
      <w:tr w:rsidR="00AF585E" w14:paraId="648FBD0F" w14:textId="77777777">
        <w:trPr>
          <w:cantSplit/>
          <w:jc w:val="center"/>
        </w:trPr>
        <w:tc>
          <w:tcPr>
            <w:tcW w:w="2880" w:type="dxa"/>
            <w:shd w:val="clear" w:color="auto" w:fill="F1F5F7"/>
            <w:tcMar>
              <w:top w:w="75" w:type="dxa"/>
              <w:left w:w="85" w:type="dxa"/>
              <w:bottom w:w="75" w:type="dxa"/>
              <w:right w:w="85" w:type="dxa"/>
            </w:tcMar>
            <w:vAlign w:val="center"/>
          </w:tcPr>
          <w:p w14:paraId="1A4FD90B" w14:textId="77777777" w:rsidR="00AF585E" w:rsidRDefault="00000000">
            <w:pPr>
              <w:pStyle w:val="TableText"/>
            </w:pPr>
            <w:r>
              <w:t>C • Integrated ATMOS card</w:t>
            </w:r>
          </w:p>
        </w:tc>
        <w:tc>
          <w:tcPr>
            <w:tcW w:w="2088" w:type="dxa"/>
            <w:shd w:val="clear" w:color="auto" w:fill="F1F5F7"/>
            <w:tcMar>
              <w:top w:w="75" w:type="dxa"/>
              <w:left w:w="85" w:type="dxa"/>
              <w:bottom w:w="75" w:type="dxa"/>
              <w:right w:w="85" w:type="dxa"/>
            </w:tcMar>
            <w:vAlign w:val="center"/>
          </w:tcPr>
          <w:p w14:paraId="04464448" w14:textId="77777777" w:rsidR="00AF585E" w:rsidRDefault="00000000">
            <w:pPr>
              <w:pStyle w:val="TableText"/>
            </w:pPr>
            <w:r>
              <w:t>Old A</w:t>
            </w:r>
          </w:p>
        </w:tc>
        <w:tc>
          <w:tcPr>
            <w:tcW w:w="5040" w:type="dxa"/>
            <w:shd w:val="clear" w:color="auto" w:fill="F1F5F7"/>
            <w:tcMar>
              <w:top w:w="75" w:type="dxa"/>
              <w:left w:w="85" w:type="dxa"/>
              <w:bottom w:w="75" w:type="dxa"/>
              <w:right w:w="85" w:type="dxa"/>
            </w:tcMar>
            <w:vAlign w:val="center"/>
          </w:tcPr>
          <w:p w14:paraId="16B623FF" w14:textId="77777777" w:rsidR="00AF585E" w:rsidRDefault="00000000">
            <w:pPr>
              <w:pStyle w:val="TableText"/>
            </w:pPr>
            <w:r>
              <w:t>Eight compute/memory building blocks inside one accelerator card.</w:t>
            </w:r>
          </w:p>
        </w:tc>
      </w:tr>
      <w:tr w:rsidR="00AF585E" w14:paraId="15E34F03" w14:textId="77777777">
        <w:trPr>
          <w:cantSplit/>
          <w:jc w:val="center"/>
        </w:trPr>
        <w:tc>
          <w:tcPr>
            <w:tcW w:w="2880" w:type="dxa"/>
            <w:shd w:val="clear" w:color="auto" w:fill="FFFFFF"/>
            <w:tcMar>
              <w:top w:w="75" w:type="dxa"/>
              <w:left w:w="85" w:type="dxa"/>
              <w:bottom w:w="75" w:type="dxa"/>
              <w:right w:w="85" w:type="dxa"/>
            </w:tcMar>
            <w:vAlign w:val="center"/>
          </w:tcPr>
          <w:p w14:paraId="7954D6F7" w14:textId="77777777" w:rsidR="00AF585E" w:rsidRDefault="00000000">
            <w:pPr>
              <w:pStyle w:val="TableText"/>
            </w:pPr>
            <w:r>
              <w:t>Composition / scale-out</w:t>
            </w:r>
          </w:p>
        </w:tc>
        <w:tc>
          <w:tcPr>
            <w:tcW w:w="2088" w:type="dxa"/>
            <w:shd w:val="clear" w:color="auto" w:fill="FFFFFF"/>
            <w:tcMar>
              <w:top w:w="75" w:type="dxa"/>
              <w:left w:w="85" w:type="dxa"/>
              <w:bottom w:w="75" w:type="dxa"/>
              <w:right w:w="85" w:type="dxa"/>
            </w:tcMar>
            <w:vAlign w:val="center"/>
          </w:tcPr>
          <w:p w14:paraId="46C7BEDC" w14:textId="77777777" w:rsidR="00AF585E" w:rsidRDefault="00000000">
            <w:pPr>
              <w:pStyle w:val="TableText"/>
            </w:pPr>
            <w:r>
              <w:t>Old E / F</w:t>
            </w:r>
          </w:p>
        </w:tc>
        <w:tc>
          <w:tcPr>
            <w:tcW w:w="5040" w:type="dxa"/>
            <w:shd w:val="clear" w:color="auto" w:fill="FFFFFF"/>
            <w:tcMar>
              <w:top w:w="75" w:type="dxa"/>
              <w:left w:w="85" w:type="dxa"/>
              <w:bottom w:w="75" w:type="dxa"/>
              <w:right w:w="85" w:type="dxa"/>
            </w:tcMar>
            <w:vAlign w:val="center"/>
          </w:tcPr>
          <w:p w14:paraId="77F1E4CC" w14:textId="77777777" w:rsidR="00AF585E" w:rsidRDefault="00000000">
            <w:pPr>
              <w:pStyle w:val="TableText"/>
            </w:pPr>
            <w:r>
              <w:t>Deployment patterns across qualified A/B/C; not fourth and fifth silicon phases.</w:t>
            </w:r>
          </w:p>
        </w:tc>
      </w:tr>
    </w:tbl>
    <w:p w14:paraId="4C5AE4F4" w14:textId="77777777" w:rsidR="00AF585E" w:rsidRDefault="00AF585E">
      <w:pPr>
        <w:spacing w:after="40" w:line="240" w:lineRule="auto"/>
        <w:rPr>
          <w:sz w:val="4"/>
        </w:rPr>
      </w:pPr>
    </w:p>
    <w:p w14:paraId="560E4DB0" w14:textId="77777777" w:rsidR="00AF585E" w:rsidRDefault="00000000">
      <w:pPr>
        <w:pStyle w:val="Heading2"/>
      </w:pPr>
      <w:r>
        <w:t>First-preference engagement sequence</w:t>
      </w:r>
    </w:p>
    <w:p w14:paraId="7DC74C19" w14:textId="77777777" w:rsidR="00AF585E" w:rsidRDefault="00000000">
      <w:r>
        <w:rPr>
          <w:b/>
        </w:rPr>
        <w:t>Direct now:</w:t>
      </w:r>
      <w:r>
        <w:t xml:space="preserve"> the authorized anchor customer, Tenstorrent, Dell platform engineering, Microchip Switchtec applications engineering, and Sandisk’s device/firmware/runtime owners. Run a bounded Broadcom PEX89048 alternative review in parallel. Engage one board partner and one retrieval integration owner—not every candidate at implementation depth.</w:t>
      </w:r>
    </w:p>
    <w:p w14:paraId="61BF6240" w14:textId="77777777" w:rsidR="00AF585E" w:rsidRDefault="00000000">
      <w:r>
        <w:rPr>
          <w:b/>
        </w:rPr>
        <w:t>Software enablement:</w:t>
      </w:r>
      <w:r>
        <w:t xml:space="preserve"> use Canonical/Ubuntu as a lab-support candidate subject to Tenstorrent compatibility; use Red Hat/OpenShift as the primary enterprise orchestration discovery candidate when it matches the customer platform. Kubernetes and vLLM upstream remain tracked dependencies, not substitutes for a support vendor.</w:t>
      </w:r>
    </w:p>
    <w:p w14:paraId="0629252B" w14:textId="77777777" w:rsidR="00AF585E" w:rsidRDefault="00000000">
      <w:r>
        <w:rPr>
          <w:b/>
        </w:rPr>
        <w:t>Deferred commercial commitment, early architecture work:</w:t>
      </w:r>
      <w:r>
        <w:t xml:space="preserve"> B2 platform integration, native Gen6, device P2P, C card design and grouped execution. Their hardware requirements may need decisions before A ships.</w:t>
      </w:r>
    </w:p>
    <w:tbl>
      <w:tblPr>
        <w:tblW w:w="0" w:type="auto"/>
        <w:jc w:val="center"/>
        <w:tblLayout w:type="fixed"/>
        <w:tblLook w:val="04A0" w:firstRow="1" w:lastRow="0" w:firstColumn="1" w:lastColumn="0" w:noHBand="0" w:noVBand="1"/>
      </w:tblPr>
      <w:tblGrid>
        <w:gridCol w:w="10008"/>
      </w:tblGrid>
      <w:tr w:rsidR="00AF585E" w14:paraId="395671B0" w14:textId="77777777">
        <w:trPr>
          <w:cantSplit/>
          <w:jc w:val="center"/>
        </w:trPr>
        <w:tc>
          <w:tcPr>
            <w:tcW w:w="10008" w:type="dxa"/>
            <w:shd w:val="clear" w:color="auto" w:fill="F8F0EC"/>
            <w:tcMar>
              <w:top w:w="110" w:type="dxa"/>
              <w:left w:w="130" w:type="dxa"/>
              <w:bottom w:w="110" w:type="dxa"/>
              <w:right w:w="130" w:type="dxa"/>
            </w:tcMar>
          </w:tcPr>
          <w:p w14:paraId="73839605" w14:textId="77777777" w:rsidR="00AF585E" w:rsidRDefault="00000000">
            <w:pPr>
              <w:pStyle w:val="Kicker"/>
            </w:pPr>
            <w:r>
              <w:t>WHAT IS ACTUALLY KNOWN</w:t>
            </w:r>
          </w:p>
          <w:p w14:paraId="1A1F2EE3" w14:textId="77777777" w:rsidR="00AF585E" w:rsidRDefault="00000000">
            <w:pPr>
              <w:spacing w:after="0"/>
            </w:pPr>
            <w:r>
              <w:t>The program owner reports active Tenstorrent engagement for runtime and emulators. The source describes an anchor direction involving Google, but supplies no signed scope or adoption evidence. All other named organizations in this plan are proposed counterparties, public reference platforms, or conditional suppliers—not claimed active partners.</w:t>
            </w:r>
          </w:p>
        </w:tc>
      </w:tr>
    </w:tbl>
    <w:p w14:paraId="445441C2" w14:textId="77777777" w:rsidR="00AF585E" w:rsidRDefault="00AF585E">
      <w:pPr>
        <w:spacing w:after="40" w:line="240" w:lineRule="auto"/>
        <w:rPr>
          <w:sz w:val="4"/>
        </w:rPr>
      </w:pPr>
    </w:p>
    <w:p w14:paraId="6F6B7AA1" w14:textId="77777777" w:rsidR="00AF585E" w:rsidRDefault="00000000">
      <w:pPr>
        <w:pStyle w:val="SourceNote"/>
      </w:pPr>
      <w:r>
        <w:t>Naming change is explicitly requested by the program owner [U1]. Portfolio scope: [I1, pp.2,4,8–11]. Supplier priorities are new recommendations; technical basis and sources appear on pp.16–22 and 30–33.</w:t>
      </w:r>
    </w:p>
    <w:p w14:paraId="094C5373" w14:textId="77777777" w:rsidR="00AF585E" w:rsidRDefault="00000000">
      <w:r>
        <w:br w:type="page"/>
      </w:r>
    </w:p>
    <w:p w14:paraId="502A17E7" w14:textId="77777777" w:rsidR="00AF585E" w:rsidRDefault="00000000">
      <w:pPr>
        <w:pStyle w:val="Kicker"/>
      </w:pPr>
      <w:r>
        <w:lastRenderedPageBreak/>
        <w:t>NAVIGATION • EVIDENCE • TIME</w:t>
      </w:r>
    </w:p>
    <w:p w14:paraId="79E3CA70" w14:textId="77777777" w:rsidR="00AF585E" w:rsidRDefault="00000000">
      <w:pPr>
        <w:pStyle w:val="Heading1"/>
      </w:pPr>
      <w:bookmarkStart w:id="2" w:name="page_3"/>
      <w:r>
        <w:t>Three delivery phases, parallel engagement</w:t>
      </w:r>
      <w:bookmarkEnd w:id="2"/>
    </w:p>
    <w:p w14:paraId="32DA1C81" w14:textId="77777777" w:rsidR="00AF585E" w:rsidRDefault="00000000">
      <w:r>
        <w:t xml:space="preserve">A/B/C name hardware offerings and their recommended release progression. </w:t>
      </w:r>
      <w:r>
        <w:rPr>
          <w:b/>
        </w:rPr>
        <w:t>Evaluation readiness, device readiness and production readiness are separate states within each phase.</w:t>
      </w:r>
      <w:r>
        <w:t xml:space="preserve"> A pre-silicon demonstration is not an A product release.</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1944"/>
        <w:gridCol w:w="4104"/>
        <w:gridCol w:w="3960"/>
      </w:tblGrid>
      <w:tr w:rsidR="00AF585E" w14:paraId="24DDD832" w14:textId="77777777">
        <w:trPr>
          <w:cantSplit/>
          <w:tblHeader/>
          <w:jc w:val="center"/>
        </w:trPr>
        <w:tc>
          <w:tcPr>
            <w:tcW w:w="1944" w:type="dxa"/>
            <w:shd w:val="clear" w:color="auto" w:fill="182C43"/>
            <w:tcMar>
              <w:top w:w="75" w:type="dxa"/>
              <w:left w:w="85" w:type="dxa"/>
              <w:bottom w:w="75" w:type="dxa"/>
              <w:right w:w="85" w:type="dxa"/>
            </w:tcMar>
            <w:vAlign w:val="center"/>
          </w:tcPr>
          <w:p w14:paraId="74845767" w14:textId="77777777" w:rsidR="00AF585E" w:rsidRDefault="00000000">
            <w:pPr>
              <w:pStyle w:val="TableText"/>
            </w:pPr>
            <w:r>
              <w:rPr>
                <w:b/>
                <w:color w:val="FFFFFF"/>
              </w:rPr>
              <w:t>Readiness state</w:t>
            </w:r>
          </w:p>
        </w:tc>
        <w:tc>
          <w:tcPr>
            <w:tcW w:w="4104" w:type="dxa"/>
            <w:shd w:val="clear" w:color="auto" w:fill="182C43"/>
            <w:tcMar>
              <w:top w:w="75" w:type="dxa"/>
              <w:left w:w="85" w:type="dxa"/>
              <w:bottom w:w="75" w:type="dxa"/>
              <w:right w:w="85" w:type="dxa"/>
            </w:tcMar>
            <w:vAlign w:val="center"/>
          </w:tcPr>
          <w:p w14:paraId="141A02C1" w14:textId="77777777" w:rsidR="00AF585E" w:rsidRDefault="00000000">
            <w:pPr>
              <w:pStyle w:val="TableText"/>
            </w:pPr>
            <w:r>
              <w:rPr>
                <w:b/>
                <w:color w:val="FFFFFF"/>
              </w:rPr>
              <w:t>Deliverable</w:t>
            </w:r>
          </w:p>
        </w:tc>
        <w:tc>
          <w:tcPr>
            <w:tcW w:w="3960" w:type="dxa"/>
            <w:shd w:val="clear" w:color="auto" w:fill="182C43"/>
            <w:tcMar>
              <w:top w:w="75" w:type="dxa"/>
              <w:left w:w="85" w:type="dxa"/>
              <w:bottom w:w="75" w:type="dxa"/>
              <w:right w:w="85" w:type="dxa"/>
            </w:tcMar>
            <w:vAlign w:val="center"/>
          </w:tcPr>
          <w:p w14:paraId="44E87503" w14:textId="77777777" w:rsidR="00AF585E" w:rsidRDefault="00000000">
            <w:pPr>
              <w:pStyle w:val="TableText"/>
            </w:pPr>
            <w:r>
              <w:rPr>
                <w:b/>
                <w:color w:val="FFFFFF"/>
              </w:rPr>
              <w:t>Permitted conclusion</w:t>
            </w:r>
          </w:p>
        </w:tc>
      </w:tr>
      <w:tr w:rsidR="00AF585E" w14:paraId="0817718F" w14:textId="77777777">
        <w:trPr>
          <w:cantSplit/>
          <w:jc w:val="center"/>
        </w:trPr>
        <w:tc>
          <w:tcPr>
            <w:tcW w:w="1944" w:type="dxa"/>
            <w:shd w:val="clear" w:color="auto" w:fill="F1F5F7"/>
            <w:tcMar>
              <w:top w:w="75" w:type="dxa"/>
              <w:left w:w="85" w:type="dxa"/>
              <w:bottom w:w="75" w:type="dxa"/>
              <w:right w:w="85" w:type="dxa"/>
            </w:tcMar>
            <w:vAlign w:val="center"/>
          </w:tcPr>
          <w:p w14:paraId="6DBBC36A" w14:textId="77777777" w:rsidR="00AF585E" w:rsidRDefault="00000000">
            <w:pPr>
              <w:pStyle w:val="TableText"/>
            </w:pPr>
            <w:r>
              <w:t>E • Evaluation</w:t>
            </w:r>
          </w:p>
        </w:tc>
        <w:tc>
          <w:tcPr>
            <w:tcW w:w="4104" w:type="dxa"/>
            <w:shd w:val="clear" w:color="auto" w:fill="F1F5F7"/>
            <w:tcMar>
              <w:top w:w="75" w:type="dxa"/>
              <w:left w:w="85" w:type="dxa"/>
              <w:bottom w:w="75" w:type="dxa"/>
              <w:right w:w="85" w:type="dxa"/>
            </w:tcMar>
            <w:vAlign w:val="center"/>
          </w:tcPr>
          <w:p w14:paraId="57449DC3" w14:textId="77777777" w:rsidR="00AF585E" w:rsidRDefault="00000000">
            <w:pPr>
              <w:pStyle w:val="TableText"/>
            </w:pPr>
            <w:r>
              <w:t>Trace replay, CPU/GPU reference, analytical/DES profiles and assumptions.</w:t>
            </w:r>
          </w:p>
        </w:tc>
        <w:tc>
          <w:tcPr>
            <w:tcW w:w="3960" w:type="dxa"/>
            <w:shd w:val="clear" w:color="auto" w:fill="F1F5F7"/>
            <w:tcMar>
              <w:top w:w="75" w:type="dxa"/>
              <w:left w:w="85" w:type="dxa"/>
              <w:bottom w:w="75" w:type="dxa"/>
              <w:right w:w="85" w:type="dxa"/>
            </w:tcMar>
            <w:vAlign w:val="center"/>
          </w:tcPr>
          <w:p w14:paraId="7E651D06" w14:textId="77777777" w:rsidR="00AF585E" w:rsidRDefault="00000000">
            <w:pPr>
              <w:pStyle w:val="TableText"/>
            </w:pPr>
            <w:r>
              <w:t>Requirements and sensitivity; reference-platform measurements only.</w:t>
            </w:r>
          </w:p>
        </w:tc>
      </w:tr>
      <w:tr w:rsidR="00AF585E" w14:paraId="36BF117B" w14:textId="77777777">
        <w:trPr>
          <w:cantSplit/>
          <w:jc w:val="center"/>
        </w:trPr>
        <w:tc>
          <w:tcPr>
            <w:tcW w:w="1944" w:type="dxa"/>
            <w:shd w:val="clear" w:color="auto" w:fill="FFFFFF"/>
            <w:tcMar>
              <w:top w:w="75" w:type="dxa"/>
              <w:left w:w="85" w:type="dxa"/>
              <w:bottom w:w="75" w:type="dxa"/>
              <w:right w:w="85" w:type="dxa"/>
            </w:tcMar>
            <w:vAlign w:val="center"/>
          </w:tcPr>
          <w:p w14:paraId="066C3087" w14:textId="77777777" w:rsidR="00AF585E" w:rsidRDefault="00000000">
            <w:pPr>
              <w:pStyle w:val="TableText"/>
            </w:pPr>
            <w:r>
              <w:t>D • Device developer kit</w:t>
            </w:r>
          </w:p>
        </w:tc>
        <w:tc>
          <w:tcPr>
            <w:tcW w:w="4104" w:type="dxa"/>
            <w:shd w:val="clear" w:color="auto" w:fill="FFFFFF"/>
            <w:tcMar>
              <w:top w:w="75" w:type="dxa"/>
              <w:left w:w="85" w:type="dxa"/>
              <w:bottom w:w="75" w:type="dxa"/>
              <w:right w:w="85" w:type="dxa"/>
            </w:tcMar>
            <w:vAlign w:val="center"/>
          </w:tcPr>
          <w:p w14:paraId="7F8E59A5" w14:textId="77777777" w:rsidR="00AF585E" w:rsidRDefault="00000000">
            <w:pPr>
              <w:pStyle w:val="TableText"/>
            </w:pPr>
            <w:r>
              <w:t>Actual supported endpoint or card, firmware/driver, kernels and diagnostics.</w:t>
            </w:r>
          </w:p>
        </w:tc>
        <w:tc>
          <w:tcPr>
            <w:tcW w:w="3960" w:type="dxa"/>
            <w:shd w:val="clear" w:color="auto" w:fill="FFFFFF"/>
            <w:tcMar>
              <w:top w:w="75" w:type="dxa"/>
              <w:left w:w="85" w:type="dxa"/>
              <w:bottom w:w="75" w:type="dxa"/>
              <w:right w:w="85" w:type="dxa"/>
            </w:tcMar>
            <w:vAlign w:val="center"/>
          </w:tcPr>
          <w:p w14:paraId="13120E66" w14:textId="77777777" w:rsidR="00AF585E" w:rsidRDefault="00000000">
            <w:pPr>
              <w:pStyle w:val="TableText"/>
            </w:pPr>
            <w:r>
              <w:t>Function and measured paths of that exact build.</w:t>
            </w:r>
          </w:p>
        </w:tc>
      </w:tr>
      <w:tr w:rsidR="00AF585E" w14:paraId="2AFB6091" w14:textId="77777777">
        <w:trPr>
          <w:cantSplit/>
          <w:jc w:val="center"/>
        </w:trPr>
        <w:tc>
          <w:tcPr>
            <w:tcW w:w="1944" w:type="dxa"/>
            <w:shd w:val="clear" w:color="auto" w:fill="F1F5F7"/>
            <w:tcMar>
              <w:top w:w="75" w:type="dxa"/>
              <w:left w:w="85" w:type="dxa"/>
              <w:bottom w:w="75" w:type="dxa"/>
              <w:right w:w="85" w:type="dxa"/>
            </w:tcMar>
            <w:vAlign w:val="center"/>
          </w:tcPr>
          <w:p w14:paraId="5B0E7EE3" w14:textId="77777777" w:rsidR="00AF585E" w:rsidRDefault="00000000">
            <w:pPr>
              <w:pStyle w:val="TableText"/>
            </w:pPr>
            <w:r>
              <w:t>P • Production service</w:t>
            </w:r>
          </w:p>
        </w:tc>
        <w:tc>
          <w:tcPr>
            <w:tcW w:w="4104" w:type="dxa"/>
            <w:shd w:val="clear" w:color="auto" w:fill="F1F5F7"/>
            <w:tcMar>
              <w:top w:w="75" w:type="dxa"/>
              <w:left w:w="85" w:type="dxa"/>
              <w:bottom w:w="75" w:type="dxa"/>
              <w:right w:w="85" w:type="dxa"/>
            </w:tcMar>
            <w:vAlign w:val="center"/>
          </w:tcPr>
          <w:p w14:paraId="5626B72F" w14:textId="77777777" w:rsidR="00AF585E" w:rsidRDefault="00000000">
            <w:pPr>
              <w:pStyle w:val="TableText"/>
            </w:pPr>
            <w:r>
              <w:t>Qualified OEM BOM, supported runtime/packs, installation, recovery and support.</w:t>
            </w:r>
          </w:p>
        </w:tc>
        <w:tc>
          <w:tcPr>
            <w:tcW w:w="3960" w:type="dxa"/>
            <w:shd w:val="clear" w:color="auto" w:fill="F1F5F7"/>
            <w:tcMar>
              <w:top w:w="75" w:type="dxa"/>
              <w:left w:w="85" w:type="dxa"/>
              <w:bottom w:w="75" w:type="dxa"/>
              <w:right w:w="85" w:type="dxa"/>
            </w:tcMar>
            <w:vAlign w:val="center"/>
          </w:tcPr>
          <w:p w14:paraId="264E756B" w14:textId="77777777" w:rsidR="00AF585E" w:rsidRDefault="00000000">
            <w:pPr>
              <w:pStyle w:val="TableText"/>
            </w:pPr>
            <w:r>
              <w:t>Customer service claims within the tested envelope.</w:t>
            </w:r>
          </w:p>
        </w:tc>
      </w:tr>
    </w:tbl>
    <w:p w14:paraId="08B45439" w14:textId="77777777" w:rsidR="00AF585E" w:rsidRDefault="00AF585E">
      <w:pPr>
        <w:spacing w:after="40" w:line="240" w:lineRule="auto"/>
        <w:rPr>
          <w:sz w:val="4"/>
        </w:rPr>
      </w:pPr>
    </w:p>
    <w:p w14:paraId="090FD55E" w14:textId="77777777" w:rsidR="00AF585E" w:rsidRDefault="00000000">
      <w:pPr>
        <w:pStyle w:val="Heading2"/>
      </w:pPr>
      <w:r>
        <w:t>Release order does not dictate when work starts</w:t>
      </w:r>
    </w:p>
    <w:p w14:paraId="3F7935A4" w14:textId="77777777" w:rsidR="00AF585E" w:rsidRDefault="00000000">
      <w:r>
        <w:t>Before silicon, build the A workload contract and baseline while opening B switch/OEM reviews and C packaging/runtime requirements. At usable silicon, qualify A-D and A-P. Promote B and C only when their additional gates pass. A and B remain sellable configurations; customers do not have to migrate through every phase.</w:t>
      </w:r>
    </w:p>
    <w:p w14:paraId="280B9ACA" w14:textId="77777777" w:rsidR="00AF585E" w:rsidRDefault="00000000">
      <w:r>
        <w:t xml:space="preserve">Treat </w:t>
      </w:r>
      <w:r>
        <w:rPr>
          <w:b/>
        </w:rPr>
        <w:t>2028</w:t>
      </w:r>
      <w:r>
        <w:t xml:space="preserve"> as the current silicon assumption. Separately confirm tapeout/design-freeze dates, first silicon, engineering samples and production readiness. The older </w:t>
      </w:r>
      <w:r>
        <w:rPr>
          <w:b/>
        </w:rPr>
        <w:t>February 2027</w:t>
      </w:r>
      <w:r>
        <w:t xml:space="preserve"> partner-emulator milestone is an assumption to revalidate with Tenstorrent, not a schedule commitment.</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232"/>
        <w:gridCol w:w="7776"/>
      </w:tblGrid>
      <w:tr w:rsidR="00AF585E" w14:paraId="24C22691" w14:textId="77777777">
        <w:trPr>
          <w:cantSplit/>
          <w:tblHeader/>
          <w:jc w:val="center"/>
        </w:trPr>
        <w:tc>
          <w:tcPr>
            <w:tcW w:w="2232" w:type="dxa"/>
            <w:shd w:val="clear" w:color="auto" w:fill="182C43"/>
            <w:tcMar>
              <w:top w:w="75" w:type="dxa"/>
              <w:left w:w="85" w:type="dxa"/>
              <w:bottom w:w="75" w:type="dxa"/>
              <w:right w:w="85" w:type="dxa"/>
            </w:tcMar>
            <w:vAlign w:val="center"/>
          </w:tcPr>
          <w:p w14:paraId="603DF26D" w14:textId="77777777" w:rsidR="00AF585E" w:rsidRDefault="00000000">
            <w:pPr>
              <w:pStyle w:val="TableText"/>
            </w:pPr>
            <w:r>
              <w:rPr>
                <w:b/>
                <w:color w:val="FFFFFF"/>
              </w:rPr>
              <w:t>Evidence label</w:t>
            </w:r>
          </w:p>
        </w:tc>
        <w:tc>
          <w:tcPr>
            <w:tcW w:w="7776" w:type="dxa"/>
            <w:shd w:val="clear" w:color="auto" w:fill="182C43"/>
            <w:tcMar>
              <w:top w:w="75" w:type="dxa"/>
              <w:left w:w="85" w:type="dxa"/>
              <w:bottom w:w="75" w:type="dxa"/>
              <w:right w:w="85" w:type="dxa"/>
            </w:tcMar>
            <w:vAlign w:val="center"/>
          </w:tcPr>
          <w:p w14:paraId="438A1E88" w14:textId="77777777" w:rsidR="00AF585E" w:rsidRDefault="00000000">
            <w:pPr>
              <w:pStyle w:val="TableText"/>
            </w:pPr>
            <w:r>
              <w:rPr>
                <w:b/>
                <w:color w:val="FFFFFF"/>
              </w:rPr>
              <w:t>Use throughout this plan</w:t>
            </w:r>
          </w:p>
        </w:tc>
      </w:tr>
      <w:tr w:rsidR="00AF585E" w14:paraId="7D085839" w14:textId="77777777">
        <w:trPr>
          <w:cantSplit/>
          <w:jc w:val="center"/>
        </w:trPr>
        <w:tc>
          <w:tcPr>
            <w:tcW w:w="2232" w:type="dxa"/>
            <w:shd w:val="clear" w:color="auto" w:fill="F1F5F7"/>
            <w:tcMar>
              <w:top w:w="75" w:type="dxa"/>
              <w:left w:w="85" w:type="dxa"/>
              <w:bottom w:w="75" w:type="dxa"/>
              <w:right w:w="85" w:type="dxa"/>
            </w:tcMar>
            <w:vAlign w:val="center"/>
          </w:tcPr>
          <w:p w14:paraId="474E5660" w14:textId="77777777" w:rsidR="00AF585E" w:rsidRDefault="00000000">
            <w:pPr>
              <w:pStyle w:val="TableText"/>
            </w:pPr>
            <w:r>
              <w:t>SOURCE TARGET</w:t>
            </w:r>
          </w:p>
        </w:tc>
        <w:tc>
          <w:tcPr>
            <w:tcW w:w="7776" w:type="dxa"/>
            <w:shd w:val="clear" w:color="auto" w:fill="F1F5F7"/>
            <w:tcMar>
              <w:top w:w="75" w:type="dxa"/>
              <w:left w:w="85" w:type="dxa"/>
              <w:bottom w:w="75" w:type="dxa"/>
              <w:right w:w="85" w:type="dxa"/>
            </w:tcMar>
            <w:vAlign w:val="center"/>
          </w:tcPr>
          <w:p w14:paraId="23548894" w14:textId="77777777" w:rsidR="00AF585E" w:rsidRDefault="00000000">
            <w:pPr>
              <w:pStyle w:val="TableText"/>
            </w:pPr>
            <w:r>
              <w:t>Unreleased ATMOS value from supplied documents; engineering approval still required.</w:t>
            </w:r>
          </w:p>
        </w:tc>
      </w:tr>
      <w:tr w:rsidR="00AF585E" w14:paraId="1A47C25E" w14:textId="77777777">
        <w:trPr>
          <w:cantSplit/>
          <w:jc w:val="center"/>
        </w:trPr>
        <w:tc>
          <w:tcPr>
            <w:tcW w:w="2232" w:type="dxa"/>
            <w:shd w:val="clear" w:color="auto" w:fill="FFFFFF"/>
            <w:tcMar>
              <w:top w:w="75" w:type="dxa"/>
              <w:left w:w="85" w:type="dxa"/>
              <w:bottom w:w="75" w:type="dxa"/>
              <w:right w:w="85" w:type="dxa"/>
            </w:tcMar>
            <w:vAlign w:val="center"/>
          </w:tcPr>
          <w:p w14:paraId="442D8755" w14:textId="77777777" w:rsidR="00AF585E" w:rsidRDefault="00000000">
            <w:pPr>
              <w:pStyle w:val="TableText"/>
            </w:pPr>
            <w:r>
              <w:t>PUBLIC FACT</w:t>
            </w:r>
          </w:p>
        </w:tc>
        <w:tc>
          <w:tcPr>
            <w:tcW w:w="7776" w:type="dxa"/>
            <w:shd w:val="clear" w:color="auto" w:fill="FFFFFF"/>
            <w:tcMar>
              <w:top w:w="75" w:type="dxa"/>
              <w:left w:w="85" w:type="dxa"/>
              <w:bottom w:w="75" w:type="dxa"/>
              <w:right w:w="85" w:type="dxa"/>
            </w:tcMar>
            <w:vAlign w:val="center"/>
          </w:tcPr>
          <w:p w14:paraId="21AD8EB0" w14:textId="77777777" w:rsidR="00AF585E" w:rsidRDefault="00000000">
            <w:pPr>
              <w:pStyle w:val="TableText"/>
            </w:pPr>
            <w:r>
              <w:t>A dated vendor publication; does not establish ATMOS compatibility.</w:t>
            </w:r>
          </w:p>
        </w:tc>
      </w:tr>
      <w:tr w:rsidR="00AF585E" w14:paraId="3A90AE31" w14:textId="77777777">
        <w:trPr>
          <w:cantSplit/>
          <w:jc w:val="center"/>
        </w:trPr>
        <w:tc>
          <w:tcPr>
            <w:tcW w:w="2232" w:type="dxa"/>
            <w:shd w:val="clear" w:color="auto" w:fill="F1F5F7"/>
            <w:tcMar>
              <w:top w:w="75" w:type="dxa"/>
              <w:left w:w="85" w:type="dxa"/>
              <w:bottom w:w="75" w:type="dxa"/>
              <w:right w:w="85" w:type="dxa"/>
            </w:tcMar>
            <w:vAlign w:val="center"/>
          </w:tcPr>
          <w:p w14:paraId="4DF84E1D" w14:textId="77777777" w:rsidR="00AF585E" w:rsidRDefault="00000000">
            <w:pPr>
              <w:pStyle w:val="TableText"/>
            </w:pPr>
            <w:r>
              <w:t>PROPOSED / ANALYTICAL</w:t>
            </w:r>
          </w:p>
        </w:tc>
        <w:tc>
          <w:tcPr>
            <w:tcW w:w="7776" w:type="dxa"/>
            <w:shd w:val="clear" w:color="auto" w:fill="F1F5F7"/>
            <w:tcMar>
              <w:top w:w="75" w:type="dxa"/>
              <w:left w:w="85" w:type="dxa"/>
              <w:bottom w:w="75" w:type="dxa"/>
              <w:right w:w="85" w:type="dxa"/>
            </w:tcMar>
            <w:vAlign w:val="center"/>
          </w:tcPr>
          <w:p w14:paraId="49D990B1" w14:textId="77777777" w:rsidR="00AF585E" w:rsidRDefault="00000000">
            <w:pPr>
              <w:pStyle w:val="TableText"/>
            </w:pPr>
            <w:r>
              <w:t>A recommended requirement, experiment or calculation—not measured capability.</w:t>
            </w:r>
          </w:p>
        </w:tc>
      </w:tr>
      <w:tr w:rsidR="00AF585E" w14:paraId="0C88A709" w14:textId="77777777">
        <w:trPr>
          <w:cantSplit/>
          <w:jc w:val="center"/>
        </w:trPr>
        <w:tc>
          <w:tcPr>
            <w:tcW w:w="2232" w:type="dxa"/>
            <w:shd w:val="clear" w:color="auto" w:fill="FFFFFF"/>
            <w:tcMar>
              <w:top w:w="75" w:type="dxa"/>
              <w:left w:w="85" w:type="dxa"/>
              <w:bottom w:w="75" w:type="dxa"/>
              <w:right w:w="85" w:type="dxa"/>
            </w:tcMar>
            <w:vAlign w:val="center"/>
          </w:tcPr>
          <w:p w14:paraId="5B776A1C" w14:textId="77777777" w:rsidR="00AF585E" w:rsidRDefault="00000000">
            <w:pPr>
              <w:pStyle w:val="TableText"/>
            </w:pPr>
            <w:r>
              <w:t>MEASURED / QUALIFIED</w:t>
            </w:r>
          </w:p>
        </w:tc>
        <w:tc>
          <w:tcPr>
            <w:tcW w:w="7776" w:type="dxa"/>
            <w:shd w:val="clear" w:color="auto" w:fill="FFFFFF"/>
            <w:tcMar>
              <w:top w:w="75" w:type="dxa"/>
              <w:left w:w="85" w:type="dxa"/>
              <w:bottom w:w="75" w:type="dxa"/>
              <w:right w:w="85" w:type="dxa"/>
            </w:tcMar>
            <w:vAlign w:val="center"/>
          </w:tcPr>
          <w:p w14:paraId="0F2EABFC" w14:textId="77777777" w:rsidR="00AF585E" w:rsidRDefault="00000000">
            <w:pPr>
              <w:pStyle w:val="TableText"/>
            </w:pPr>
            <w:r>
              <w:t>Reserved for a traceable physical result or approved release; none supplied for ATMOS.</w:t>
            </w:r>
          </w:p>
        </w:tc>
      </w:tr>
    </w:tbl>
    <w:p w14:paraId="717CB87E" w14:textId="77777777" w:rsidR="00AF585E" w:rsidRDefault="00AF585E">
      <w:pPr>
        <w:spacing w:after="40" w:line="240" w:lineRule="auto"/>
        <w:rPr>
          <w:sz w:val="4"/>
        </w:rPr>
      </w:pPr>
    </w:p>
    <w:p w14:paraId="58BEAAC4" w14:textId="77777777" w:rsidR="00AF585E" w:rsidRDefault="00000000">
      <w:pPr>
        <w:pStyle w:val="Heading2"/>
      </w:pPr>
      <w:r>
        <w:t>Reading routes</w:t>
      </w:r>
    </w:p>
    <w:p w14:paraId="25A9F7BF" w14:textId="77777777" w:rsidR="00AF585E" w:rsidRDefault="00000000">
      <w:pPr>
        <w:pStyle w:val="Small"/>
      </w:pPr>
      <w:hyperlink w:anchor="page_4">
        <w:r>
          <w:rPr>
            <w:color w:val="137D79"/>
            <w:sz w:val="17"/>
            <w:u w:val="single"/>
          </w:rPr>
          <w:t>Device, phase and workload envelopes • pp.4–11</w:t>
        </w:r>
      </w:hyperlink>
    </w:p>
    <w:p w14:paraId="04922C5D" w14:textId="77777777" w:rsidR="00AF585E" w:rsidRDefault="00000000">
      <w:pPr>
        <w:pStyle w:val="Small"/>
      </w:pPr>
      <w:hyperlink w:anchor="page_12">
        <w:r>
          <w:rPr>
            <w:color w:val="137D79"/>
            <w:sz w:val="17"/>
            <w:u w:val="single"/>
          </w:rPr>
          <w:t>Direct and indirect engagement ownership • pp.12–15</w:t>
        </w:r>
      </w:hyperlink>
    </w:p>
    <w:p w14:paraId="76BC9451" w14:textId="77777777" w:rsidR="00AF585E" w:rsidRDefault="00000000">
      <w:pPr>
        <w:pStyle w:val="Small"/>
      </w:pPr>
      <w:hyperlink w:anchor="page_16">
        <w:r>
          <w:rPr>
            <w:color w:val="137D79"/>
            <w:sz w:val="17"/>
            <w:u w:val="single"/>
          </w:rPr>
          <w:t>Named vendor choices and engineering scope • pp.16–23</w:t>
        </w:r>
      </w:hyperlink>
    </w:p>
    <w:p w14:paraId="3B92F1E5" w14:textId="77777777" w:rsidR="00AF585E" w:rsidRDefault="00000000">
      <w:pPr>
        <w:pStyle w:val="Small"/>
      </w:pPr>
      <w:hyperlink w:anchor="page_24">
        <w:r>
          <w:rPr>
            <w:color w:val="137D79"/>
            <w:sz w:val="17"/>
            <w:u w:val="single"/>
          </w:rPr>
          <w:t>Execution, gates and leadership decisions • pp.24–29</w:t>
        </w:r>
      </w:hyperlink>
    </w:p>
    <w:p w14:paraId="0F56AB72" w14:textId="77777777" w:rsidR="00AF585E" w:rsidRDefault="00000000">
      <w:pPr>
        <w:pStyle w:val="Small"/>
      </w:pPr>
      <w:hyperlink w:anchor="page_30">
        <w:r>
          <w:rPr>
            <w:color w:val="137D79"/>
            <w:sz w:val="17"/>
            <w:u w:val="single"/>
          </w:rPr>
          <w:t>Source register and verification boundaries • pp.30–33</w:t>
        </w:r>
      </w:hyperlink>
    </w:p>
    <w:p w14:paraId="0AFBF24F" w14:textId="77777777" w:rsidR="00AF585E" w:rsidRDefault="00000000">
      <w:pPr>
        <w:pStyle w:val="SourceNote"/>
      </w:pPr>
      <w:r>
        <w:t>Evidence hierarchy and separate release packages: [I1, pp.3,27,33,37]; partner scope and timing: [I2, §§3,11]. This plan does not modify an approved silicon specification or signed statement of work.</w:t>
      </w:r>
    </w:p>
    <w:p w14:paraId="7E8B7585" w14:textId="77777777" w:rsidR="00AF585E" w:rsidRDefault="00000000">
      <w:r>
        <w:br w:type="page"/>
      </w:r>
    </w:p>
    <w:p w14:paraId="472871B1" w14:textId="77777777" w:rsidR="00AF585E" w:rsidRDefault="00000000">
      <w:pPr>
        <w:pStyle w:val="Kicker"/>
      </w:pPr>
      <w:r>
        <w:lastRenderedPageBreak/>
        <w:t>SHARED FOUNDATION • SOURCE TARGETS</w:t>
      </w:r>
    </w:p>
    <w:p w14:paraId="759E6F3C" w14:textId="77777777" w:rsidR="00AF585E" w:rsidRDefault="00000000">
      <w:pPr>
        <w:pStyle w:val="Heading1"/>
      </w:pPr>
      <w:bookmarkStart w:id="3" w:name="page_4"/>
      <w:r>
        <w:t>Device specification ledger</w:t>
      </w:r>
      <w:bookmarkEnd w:id="3"/>
    </w:p>
    <w:p w14:paraId="5A1E4C21" w14:textId="77777777" w:rsidR="00AF585E" w:rsidRDefault="00000000">
      <w:r>
        <w:t>These values apply to the proposed building block, not automatically to every SKU. Freeze an owner, revision, unit, operating condition and validation method before a value becomes a release requirement.</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1872"/>
        <w:gridCol w:w="4032"/>
        <w:gridCol w:w="4104"/>
      </w:tblGrid>
      <w:tr w:rsidR="00AF585E" w14:paraId="56D4C0B6" w14:textId="77777777">
        <w:trPr>
          <w:cantSplit/>
          <w:tblHeader/>
          <w:jc w:val="center"/>
        </w:trPr>
        <w:tc>
          <w:tcPr>
            <w:tcW w:w="1872" w:type="dxa"/>
            <w:shd w:val="clear" w:color="auto" w:fill="182C43"/>
            <w:tcMar>
              <w:top w:w="75" w:type="dxa"/>
              <w:left w:w="85" w:type="dxa"/>
              <w:bottom w:w="75" w:type="dxa"/>
              <w:right w:w="85" w:type="dxa"/>
            </w:tcMar>
            <w:vAlign w:val="center"/>
          </w:tcPr>
          <w:p w14:paraId="575B6714" w14:textId="77777777" w:rsidR="00AF585E" w:rsidRDefault="00000000">
            <w:pPr>
              <w:pStyle w:val="TableText"/>
            </w:pPr>
            <w:r>
              <w:rPr>
                <w:b/>
                <w:color w:val="FFFFFF"/>
              </w:rPr>
              <w:t>Parameter</w:t>
            </w:r>
          </w:p>
        </w:tc>
        <w:tc>
          <w:tcPr>
            <w:tcW w:w="4032" w:type="dxa"/>
            <w:shd w:val="clear" w:color="auto" w:fill="182C43"/>
            <w:tcMar>
              <w:top w:w="75" w:type="dxa"/>
              <w:left w:w="85" w:type="dxa"/>
              <w:bottom w:w="75" w:type="dxa"/>
              <w:right w:w="85" w:type="dxa"/>
            </w:tcMar>
            <w:vAlign w:val="center"/>
          </w:tcPr>
          <w:p w14:paraId="688E42FB" w14:textId="77777777" w:rsidR="00AF585E" w:rsidRDefault="00000000">
            <w:pPr>
              <w:pStyle w:val="TableText"/>
            </w:pPr>
            <w:r>
              <w:rPr>
                <w:b/>
                <w:color w:val="FFFFFF"/>
              </w:rPr>
              <w:t>Per module / E3.S direction</w:t>
            </w:r>
          </w:p>
        </w:tc>
        <w:tc>
          <w:tcPr>
            <w:tcW w:w="4104" w:type="dxa"/>
            <w:shd w:val="clear" w:color="auto" w:fill="182C43"/>
            <w:tcMar>
              <w:top w:w="75" w:type="dxa"/>
              <w:left w:w="85" w:type="dxa"/>
              <w:bottom w:w="75" w:type="dxa"/>
              <w:right w:w="85" w:type="dxa"/>
            </w:tcMar>
            <w:vAlign w:val="center"/>
          </w:tcPr>
          <w:p w14:paraId="34AC736C" w14:textId="77777777" w:rsidR="00AF585E" w:rsidRDefault="00000000">
            <w:pPr>
              <w:pStyle w:val="TableText"/>
            </w:pPr>
            <w:r>
              <w:rPr>
                <w:b/>
                <w:color w:val="FFFFFF"/>
              </w:rPr>
              <w:t>Eight-module / eight-device sum</w:t>
            </w:r>
          </w:p>
        </w:tc>
      </w:tr>
      <w:tr w:rsidR="00AF585E" w14:paraId="28DD5CA4" w14:textId="77777777">
        <w:trPr>
          <w:cantSplit/>
          <w:jc w:val="center"/>
        </w:trPr>
        <w:tc>
          <w:tcPr>
            <w:tcW w:w="1872" w:type="dxa"/>
            <w:shd w:val="clear" w:color="auto" w:fill="F1F5F7"/>
            <w:tcMar>
              <w:top w:w="75" w:type="dxa"/>
              <w:left w:w="85" w:type="dxa"/>
              <w:bottom w:w="75" w:type="dxa"/>
              <w:right w:w="85" w:type="dxa"/>
            </w:tcMar>
            <w:vAlign w:val="center"/>
          </w:tcPr>
          <w:p w14:paraId="3AF1F516" w14:textId="77777777" w:rsidR="00AF585E" w:rsidRDefault="00000000">
            <w:pPr>
              <w:pStyle w:val="TableText"/>
            </w:pPr>
            <w:r>
              <w:t>HBF nominal capacity</w:t>
            </w:r>
          </w:p>
        </w:tc>
        <w:tc>
          <w:tcPr>
            <w:tcW w:w="4032" w:type="dxa"/>
            <w:shd w:val="clear" w:color="auto" w:fill="F1F5F7"/>
            <w:tcMar>
              <w:top w:w="75" w:type="dxa"/>
              <w:left w:w="85" w:type="dxa"/>
              <w:bottom w:w="75" w:type="dxa"/>
              <w:right w:w="85" w:type="dxa"/>
            </w:tcMar>
            <w:vAlign w:val="center"/>
          </w:tcPr>
          <w:p w14:paraId="6F542734" w14:textId="77777777" w:rsidR="00AF585E" w:rsidRDefault="00000000">
            <w:pPr>
              <w:pStyle w:val="TableText"/>
            </w:pPr>
            <w:r>
              <w:t xml:space="preserve">Up to </w:t>
            </w:r>
            <w:r>
              <w:rPr>
                <w:b/>
              </w:rPr>
              <w:t>128 GB</w:t>
            </w:r>
            <w:r>
              <w:t>. Usable capacity TBD.</w:t>
            </w:r>
          </w:p>
        </w:tc>
        <w:tc>
          <w:tcPr>
            <w:tcW w:w="4104" w:type="dxa"/>
            <w:shd w:val="clear" w:color="auto" w:fill="F1F5F7"/>
            <w:tcMar>
              <w:top w:w="75" w:type="dxa"/>
              <w:left w:w="85" w:type="dxa"/>
              <w:bottom w:w="75" w:type="dxa"/>
              <w:right w:w="85" w:type="dxa"/>
            </w:tcMar>
            <w:vAlign w:val="center"/>
          </w:tcPr>
          <w:p w14:paraId="0A70EA68" w14:textId="77777777" w:rsidR="00AF585E" w:rsidRDefault="00000000">
            <w:pPr>
              <w:pStyle w:val="TableText"/>
            </w:pPr>
            <w:r>
              <w:rPr>
                <w:b/>
              </w:rPr>
              <w:t>1,024 GB nominal</w:t>
            </w:r>
            <w:r>
              <w:t xml:space="preserve"> when all eight match.</w:t>
            </w:r>
          </w:p>
        </w:tc>
      </w:tr>
      <w:tr w:rsidR="00AF585E" w14:paraId="41497B30" w14:textId="77777777">
        <w:trPr>
          <w:cantSplit/>
          <w:jc w:val="center"/>
        </w:trPr>
        <w:tc>
          <w:tcPr>
            <w:tcW w:w="1872" w:type="dxa"/>
            <w:shd w:val="clear" w:color="auto" w:fill="FFFFFF"/>
            <w:tcMar>
              <w:top w:w="75" w:type="dxa"/>
              <w:left w:w="85" w:type="dxa"/>
              <w:bottom w:w="75" w:type="dxa"/>
              <w:right w:w="85" w:type="dxa"/>
            </w:tcMar>
            <w:vAlign w:val="center"/>
          </w:tcPr>
          <w:p w14:paraId="4F37D6A5" w14:textId="77777777" w:rsidR="00AF585E" w:rsidRDefault="00000000">
            <w:pPr>
              <w:pStyle w:val="TableText"/>
            </w:pPr>
            <w:r>
              <w:t>Application HBF budget</w:t>
            </w:r>
          </w:p>
        </w:tc>
        <w:tc>
          <w:tcPr>
            <w:tcW w:w="4032" w:type="dxa"/>
            <w:shd w:val="clear" w:color="auto" w:fill="FFFFFF"/>
            <w:tcMar>
              <w:top w:w="75" w:type="dxa"/>
              <w:left w:w="85" w:type="dxa"/>
              <w:bottom w:w="75" w:type="dxa"/>
              <w:right w:w="85" w:type="dxa"/>
            </w:tcMar>
            <w:vAlign w:val="center"/>
          </w:tcPr>
          <w:p w14:paraId="2C325454" w14:textId="77777777" w:rsidR="00AF585E" w:rsidRDefault="00000000">
            <w:pPr>
              <w:pStyle w:val="TableText"/>
            </w:pPr>
            <w:r>
              <w:rPr>
                <w:b/>
              </w:rPr>
              <w:t>100 GB proposed</w:t>
            </w:r>
            <w:r>
              <w:t xml:space="preserve"> for planning; includes the chosen reserve policy.</w:t>
            </w:r>
          </w:p>
        </w:tc>
        <w:tc>
          <w:tcPr>
            <w:tcW w:w="4104" w:type="dxa"/>
            <w:shd w:val="clear" w:color="auto" w:fill="FFFFFF"/>
            <w:tcMar>
              <w:top w:w="75" w:type="dxa"/>
              <w:left w:w="85" w:type="dxa"/>
              <w:bottom w:w="75" w:type="dxa"/>
              <w:right w:w="85" w:type="dxa"/>
            </w:tcMar>
            <w:vAlign w:val="center"/>
          </w:tcPr>
          <w:p w14:paraId="21D9F2EF" w14:textId="77777777" w:rsidR="00AF585E" w:rsidRDefault="00000000">
            <w:pPr>
              <w:pStyle w:val="TableText"/>
            </w:pPr>
            <w:r>
              <w:rPr>
                <w:b/>
              </w:rPr>
              <w:t>800 GB planning allocation</w:t>
            </w:r>
            <w:r>
              <w:t>. Not the deck’s separate 900 GB/card scenario.</w:t>
            </w:r>
          </w:p>
        </w:tc>
      </w:tr>
      <w:tr w:rsidR="00AF585E" w14:paraId="14D90A08" w14:textId="77777777">
        <w:trPr>
          <w:cantSplit/>
          <w:jc w:val="center"/>
        </w:trPr>
        <w:tc>
          <w:tcPr>
            <w:tcW w:w="1872" w:type="dxa"/>
            <w:shd w:val="clear" w:color="auto" w:fill="F1F5F7"/>
            <w:tcMar>
              <w:top w:w="75" w:type="dxa"/>
              <w:left w:w="85" w:type="dxa"/>
              <w:bottom w:w="75" w:type="dxa"/>
              <w:right w:w="85" w:type="dxa"/>
            </w:tcMar>
            <w:vAlign w:val="center"/>
          </w:tcPr>
          <w:p w14:paraId="3B07BB67" w14:textId="77777777" w:rsidR="00AF585E" w:rsidRDefault="00000000">
            <w:pPr>
              <w:pStyle w:val="TableText"/>
            </w:pPr>
            <w:r>
              <w:t>Local HBF reads</w:t>
            </w:r>
          </w:p>
        </w:tc>
        <w:tc>
          <w:tcPr>
            <w:tcW w:w="4032" w:type="dxa"/>
            <w:shd w:val="clear" w:color="auto" w:fill="F1F5F7"/>
            <w:tcMar>
              <w:top w:w="75" w:type="dxa"/>
              <w:left w:w="85" w:type="dxa"/>
              <w:bottom w:w="75" w:type="dxa"/>
              <w:right w:w="85" w:type="dxa"/>
            </w:tcMar>
            <w:vAlign w:val="center"/>
          </w:tcPr>
          <w:p w14:paraId="32AD2587" w14:textId="77777777" w:rsidR="00AF585E" w:rsidRDefault="00000000">
            <w:pPr>
              <w:pStyle w:val="TableText"/>
            </w:pPr>
            <w:r>
              <w:rPr>
                <w:b/>
              </w:rPr>
              <w:t>200 GB/s source target</w:t>
            </w:r>
            <w:r>
              <w:t>; useful random/gather service unknown.</w:t>
            </w:r>
          </w:p>
        </w:tc>
        <w:tc>
          <w:tcPr>
            <w:tcW w:w="4104" w:type="dxa"/>
            <w:shd w:val="clear" w:color="auto" w:fill="F1F5F7"/>
            <w:tcMar>
              <w:top w:w="75" w:type="dxa"/>
              <w:left w:w="85" w:type="dxa"/>
              <w:bottom w:w="75" w:type="dxa"/>
              <w:right w:w="85" w:type="dxa"/>
            </w:tcMar>
            <w:vAlign w:val="center"/>
          </w:tcPr>
          <w:p w14:paraId="37856DFB" w14:textId="77777777" w:rsidR="00AF585E" w:rsidRDefault="00000000">
            <w:pPr>
              <w:pStyle w:val="TableText"/>
            </w:pPr>
            <w:r>
              <w:rPr>
                <w:b/>
              </w:rPr>
              <w:t>1.6 TB/s local sum</w:t>
            </w:r>
            <w:r>
              <w:t>, only under simultaneous local work—not one shared port.</w:t>
            </w:r>
          </w:p>
        </w:tc>
      </w:tr>
      <w:tr w:rsidR="00AF585E" w14:paraId="7C798013" w14:textId="77777777">
        <w:trPr>
          <w:cantSplit/>
          <w:jc w:val="center"/>
        </w:trPr>
        <w:tc>
          <w:tcPr>
            <w:tcW w:w="1872" w:type="dxa"/>
            <w:shd w:val="clear" w:color="auto" w:fill="FFFFFF"/>
            <w:tcMar>
              <w:top w:w="75" w:type="dxa"/>
              <w:left w:w="85" w:type="dxa"/>
              <w:bottom w:w="75" w:type="dxa"/>
              <w:right w:w="85" w:type="dxa"/>
            </w:tcMar>
            <w:vAlign w:val="center"/>
          </w:tcPr>
          <w:p w14:paraId="65629232" w14:textId="77777777" w:rsidR="00AF585E" w:rsidRDefault="00000000">
            <w:pPr>
              <w:pStyle w:val="TableText"/>
            </w:pPr>
            <w:r>
              <w:t>HBF writes / access</w:t>
            </w:r>
          </w:p>
        </w:tc>
        <w:tc>
          <w:tcPr>
            <w:tcW w:w="4032" w:type="dxa"/>
            <w:shd w:val="clear" w:color="auto" w:fill="FFFFFF"/>
            <w:tcMar>
              <w:top w:w="75" w:type="dxa"/>
              <w:left w:w="85" w:type="dxa"/>
              <w:bottom w:w="75" w:type="dxa"/>
              <w:right w:w="85" w:type="dxa"/>
            </w:tcMar>
            <w:vAlign w:val="center"/>
          </w:tcPr>
          <w:p w14:paraId="118F7856" w14:textId="77777777" w:rsidR="00AF585E" w:rsidRDefault="00000000">
            <w:pPr>
              <w:pStyle w:val="TableText"/>
            </w:pPr>
            <w:r>
              <w:t>Per-module sustained writes and read granularity need confirmation.</w:t>
            </w:r>
          </w:p>
        </w:tc>
        <w:tc>
          <w:tcPr>
            <w:tcW w:w="4104" w:type="dxa"/>
            <w:shd w:val="clear" w:color="auto" w:fill="FFFFFF"/>
            <w:tcMar>
              <w:top w:w="75" w:type="dxa"/>
              <w:left w:w="85" w:type="dxa"/>
              <w:bottom w:w="75" w:type="dxa"/>
              <w:right w:w="85" w:type="dxa"/>
            </w:tcMar>
            <w:vAlign w:val="center"/>
          </w:tcPr>
          <w:p w14:paraId="48082B7F" w14:textId="77777777" w:rsidR="00AF585E" w:rsidRDefault="00000000">
            <w:pPr>
              <w:pStyle w:val="TableText"/>
            </w:pPr>
            <w:r>
              <w:t>Source card table: 64 GB/s writes and 4 KB minimum access; do not allocate per module by assumption.</w:t>
            </w:r>
          </w:p>
        </w:tc>
      </w:tr>
      <w:tr w:rsidR="00AF585E" w14:paraId="5F21185F" w14:textId="77777777">
        <w:trPr>
          <w:cantSplit/>
          <w:jc w:val="center"/>
        </w:trPr>
        <w:tc>
          <w:tcPr>
            <w:tcW w:w="1872" w:type="dxa"/>
            <w:shd w:val="clear" w:color="auto" w:fill="F1F5F7"/>
            <w:tcMar>
              <w:top w:w="75" w:type="dxa"/>
              <w:left w:w="85" w:type="dxa"/>
              <w:bottom w:w="75" w:type="dxa"/>
              <w:right w:w="85" w:type="dxa"/>
            </w:tcMar>
            <w:vAlign w:val="center"/>
          </w:tcPr>
          <w:p w14:paraId="5C334A0B" w14:textId="77777777" w:rsidR="00AF585E" w:rsidRDefault="00000000">
            <w:pPr>
              <w:pStyle w:val="TableText"/>
            </w:pPr>
            <w:r>
              <w:t>LPDDR</w:t>
            </w:r>
          </w:p>
        </w:tc>
        <w:tc>
          <w:tcPr>
            <w:tcW w:w="4032" w:type="dxa"/>
            <w:shd w:val="clear" w:color="auto" w:fill="F1F5F7"/>
            <w:tcMar>
              <w:top w:w="75" w:type="dxa"/>
              <w:left w:w="85" w:type="dxa"/>
              <w:bottom w:w="75" w:type="dxa"/>
              <w:right w:w="85" w:type="dxa"/>
            </w:tcMar>
            <w:vAlign w:val="center"/>
          </w:tcPr>
          <w:p w14:paraId="36AC6C7A" w14:textId="77777777" w:rsidR="00AF585E" w:rsidRDefault="00000000">
            <w:pPr>
              <w:pStyle w:val="TableText"/>
            </w:pPr>
            <w:r>
              <w:rPr>
                <w:b/>
              </w:rPr>
              <w:t>8–16 GB</w:t>
            </w:r>
            <w:r>
              <w:t xml:space="preserve">; </w:t>
            </w:r>
            <w:r>
              <w:rPr>
                <w:b/>
              </w:rPr>
              <w:t>50 GB/s</w:t>
            </w:r>
            <w:r>
              <w:t xml:space="preserve"> source direction, combined versus directional scope unresolved.</w:t>
            </w:r>
          </w:p>
        </w:tc>
        <w:tc>
          <w:tcPr>
            <w:tcW w:w="4104" w:type="dxa"/>
            <w:shd w:val="clear" w:color="auto" w:fill="F1F5F7"/>
            <w:tcMar>
              <w:top w:w="75" w:type="dxa"/>
              <w:left w:w="85" w:type="dxa"/>
              <w:bottom w:w="75" w:type="dxa"/>
              <w:right w:w="85" w:type="dxa"/>
            </w:tcMar>
            <w:vAlign w:val="center"/>
          </w:tcPr>
          <w:p w14:paraId="0FCA4E0E" w14:textId="77777777" w:rsidR="00AF585E" w:rsidRDefault="00000000">
            <w:pPr>
              <w:pStyle w:val="TableText"/>
            </w:pPr>
            <w:r>
              <w:t>64–128 GB distributed capacity; not a coherent workspace.</w:t>
            </w:r>
          </w:p>
        </w:tc>
      </w:tr>
      <w:tr w:rsidR="00AF585E" w14:paraId="33D70C14" w14:textId="77777777">
        <w:trPr>
          <w:cantSplit/>
          <w:jc w:val="center"/>
        </w:trPr>
        <w:tc>
          <w:tcPr>
            <w:tcW w:w="1872" w:type="dxa"/>
            <w:shd w:val="clear" w:color="auto" w:fill="FFFFFF"/>
            <w:tcMar>
              <w:top w:w="75" w:type="dxa"/>
              <w:left w:w="85" w:type="dxa"/>
              <w:bottom w:w="75" w:type="dxa"/>
              <w:right w:w="85" w:type="dxa"/>
            </w:tcMar>
            <w:vAlign w:val="center"/>
          </w:tcPr>
          <w:p w14:paraId="13B0D193" w14:textId="77777777" w:rsidR="00AF585E" w:rsidRDefault="00000000">
            <w:pPr>
              <w:pStyle w:val="TableText"/>
            </w:pPr>
            <w:r>
              <w:t>SRAM</w:t>
            </w:r>
          </w:p>
        </w:tc>
        <w:tc>
          <w:tcPr>
            <w:tcW w:w="4032" w:type="dxa"/>
            <w:shd w:val="clear" w:color="auto" w:fill="FFFFFF"/>
            <w:tcMar>
              <w:top w:w="75" w:type="dxa"/>
              <w:left w:w="85" w:type="dxa"/>
              <w:bottom w:w="75" w:type="dxa"/>
              <w:right w:w="85" w:type="dxa"/>
            </w:tcMar>
            <w:vAlign w:val="center"/>
          </w:tcPr>
          <w:p w14:paraId="0164BECF" w14:textId="77777777" w:rsidR="00AF585E" w:rsidRDefault="00000000">
            <w:pPr>
              <w:pStyle w:val="TableText"/>
            </w:pPr>
            <w:r>
              <w:t>Up to 32 MB SoC-local direction; NPU SRAM separately identified.</w:t>
            </w:r>
          </w:p>
        </w:tc>
        <w:tc>
          <w:tcPr>
            <w:tcW w:w="4104" w:type="dxa"/>
            <w:shd w:val="clear" w:color="auto" w:fill="FFFFFF"/>
            <w:tcMar>
              <w:top w:w="75" w:type="dxa"/>
              <w:left w:w="85" w:type="dxa"/>
              <w:bottom w:w="75" w:type="dxa"/>
              <w:right w:w="85" w:type="dxa"/>
            </w:tcMar>
            <w:vAlign w:val="center"/>
          </w:tcPr>
          <w:p w14:paraId="10F8CCD7" w14:textId="77777777" w:rsidR="00AF585E" w:rsidRDefault="00000000">
            <w:pPr>
              <w:pStyle w:val="TableText"/>
            </w:pPr>
            <w:r>
              <w:t>Do not sum caches or independently owned SRAM without an approved address map.</w:t>
            </w:r>
          </w:p>
        </w:tc>
      </w:tr>
      <w:tr w:rsidR="00AF585E" w14:paraId="7404738A" w14:textId="77777777">
        <w:trPr>
          <w:cantSplit/>
          <w:jc w:val="center"/>
        </w:trPr>
        <w:tc>
          <w:tcPr>
            <w:tcW w:w="1872" w:type="dxa"/>
            <w:shd w:val="clear" w:color="auto" w:fill="F1F5F7"/>
            <w:tcMar>
              <w:top w:w="75" w:type="dxa"/>
              <w:left w:w="85" w:type="dxa"/>
              <w:bottom w:w="75" w:type="dxa"/>
              <w:right w:w="85" w:type="dxa"/>
            </w:tcMar>
            <w:vAlign w:val="center"/>
          </w:tcPr>
          <w:p w14:paraId="5BF7348B" w14:textId="77777777" w:rsidR="00AF585E" w:rsidRDefault="00000000">
            <w:pPr>
              <w:pStyle w:val="TableText"/>
            </w:pPr>
            <w:r>
              <w:t>Compute</w:t>
            </w:r>
          </w:p>
        </w:tc>
        <w:tc>
          <w:tcPr>
            <w:tcW w:w="4032" w:type="dxa"/>
            <w:shd w:val="clear" w:color="auto" w:fill="F1F5F7"/>
            <w:tcMar>
              <w:top w:w="75" w:type="dxa"/>
              <w:left w:w="85" w:type="dxa"/>
              <w:bottom w:w="75" w:type="dxa"/>
              <w:right w:w="85" w:type="dxa"/>
            </w:tcMar>
            <w:vAlign w:val="center"/>
          </w:tcPr>
          <w:p w14:paraId="35A78F74" w14:textId="77777777" w:rsidR="00AF585E" w:rsidRDefault="00000000">
            <w:pPr>
              <w:pStyle w:val="TableText"/>
            </w:pPr>
            <w:r>
              <w:t>64 TOPS/TFLOPS mixed INT8/FP8 source label.</w:t>
            </w:r>
          </w:p>
        </w:tc>
        <w:tc>
          <w:tcPr>
            <w:tcW w:w="4104" w:type="dxa"/>
            <w:shd w:val="clear" w:color="auto" w:fill="F1F5F7"/>
            <w:tcMar>
              <w:top w:w="75" w:type="dxa"/>
              <w:left w:w="85" w:type="dxa"/>
              <w:bottom w:w="75" w:type="dxa"/>
              <w:right w:w="85" w:type="dxa"/>
            </w:tcMar>
            <w:vAlign w:val="center"/>
          </w:tcPr>
          <w:p w14:paraId="783713ED" w14:textId="77777777" w:rsidR="00AF585E" w:rsidRDefault="00000000">
            <w:pPr>
              <w:pStyle w:val="TableText"/>
            </w:pPr>
            <w:r>
              <w:t>512 aggregate label; not an effective operator rate or token/s figure.</w:t>
            </w:r>
          </w:p>
        </w:tc>
      </w:tr>
      <w:tr w:rsidR="00AF585E" w14:paraId="31EB283F" w14:textId="77777777">
        <w:trPr>
          <w:cantSplit/>
          <w:jc w:val="center"/>
        </w:trPr>
        <w:tc>
          <w:tcPr>
            <w:tcW w:w="1872" w:type="dxa"/>
            <w:shd w:val="clear" w:color="auto" w:fill="FFFFFF"/>
            <w:tcMar>
              <w:top w:w="75" w:type="dxa"/>
              <w:left w:w="85" w:type="dxa"/>
              <w:bottom w:w="75" w:type="dxa"/>
              <w:right w:w="85" w:type="dxa"/>
            </w:tcMar>
            <w:vAlign w:val="center"/>
          </w:tcPr>
          <w:p w14:paraId="69D16C7E" w14:textId="77777777" w:rsidR="00AF585E" w:rsidRDefault="00000000">
            <w:pPr>
              <w:pStyle w:val="TableText"/>
            </w:pPr>
            <w:r>
              <w:t>E3.S PCIe</w:t>
            </w:r>
          </w:p>
        </w:tc>
        <w:tc>
          <w:tcPr>
            <w:tcW w:w="4032" w:type="dxa"/>
            <w:shd w:val="clear" w:color="auto" w:fill="FFFFFF"/>
            <w:tcMar>
              <w:top w:w="75" w:type="dxa"/>
              <w:left w:w="85" w:type="dxa"/>
              <w:bottom w:w="75" w:type="dxa"/>
              <w:right w:w="85" w:type="dxa"/>
            </w:tcMar>
            <w:vAlign w:val="center"/>
          </w:tcPr>
          <w:p w14:paraId="223C0540" w14:textId="77777777" w:rsidR="00AF585E" w:rsidRDefault="00000000">
            <w:pPr>
              <w:pStyle w:val="TableText"/>
            </w:pPr>
            <w:r>
              <w:t xml:space="preserve">Gen5 or Gen6 </w:t>
            </w:r>
            <w:r>
              <w:rPr>
                <w:b/>
              </w:rPr>
              <w:t>x4 candidate</w:t>
            </w:r>
            <w:r>
              <w:t>. Endpoint generation not frozen.</w:t>
            </w:r>
          </w:p>
        </w:tc>
        <w:tc>
          <w:tcPr>
            <w:tcW w:w="4104" w:type="dxa"/>
            <w:shd w:val="clear" w:color="auto" w:fill="FFFFFF"/>
            <w:tcMar>
              <w:top w:w="75" w:type="dxa"/>
              <w:left w:w="85" w:type="dxa"/>
              <w:bottom w:w="75" w:type="dxa"/>
              <w:right w:w="85" w:type="dxa"/>
            </w:tcMar>
            <w:vAlign w:val="center"/>
          </w:tcPr>
          <w:p w14:paraId="73A23C2B" w14:textId="77777777" w:rsidR="00AF585E" w:rsidRDefault="00000000">
            <w:pPr>
              <w:pStyle w:val="TableText"/>
            </w:pPr>
            <w:r>
              <w:t>A: host lanes per device. B: explicit shared switch topology.</w:t>
            </w:r>
          </w:p>
        </w:tc>
      </w:tr>
      <w:tr w:rsidR="00AF585E" w14:paraId="017BB2E5" w14:textId="77777777">
        <w:trPr>
          <w:cantSplit/>
          <w:jc w:val="center"/>
        </w:trPr>
        <w:tc>
          <w:tcPr>
            <w:tcW w:w="1872" w:type="dxa"/>
            <w:shd w:val="clear" w:color="auto" w:fill="F1F5F7"/>
            <w:tcMar>
              <w:top w:w="75" w:type="dxa"/>
              <w:left w:w="85" w:type="dxa"/>
              <w:bottom w:w="75" w:type="dxa"/>
              <w:right w:w="85" w:type="dxa"/>
            </w:tcMar>
            <w:vAlign w:val="center"/>
          </w:tcPr>
          <w:p w14:paraId="2573BEA6" w14:textId="77777777" w:rsidR="00AF585E" w:rsidRDefault="00000000">
            <w:pPr>
              <w:pStyle w:val="TableText"/>
            </w:pPr>
            <w:r>
              <w:t>Integrated C links</w:t>
            </w:r>
          </w:p>
        </w:tc>
        <w:tc>
          <w:tcPr>
            <w:tcW w:w="4032" w:type="dxa"/>
            <w:shd w:val="clear" w:color="auto" w:fill="F1F5F7"/>
            <w:tcMar>
              <w:top w:w="75" w:type="dxa"/>
              <w:left w:w="85" w:type="dxa"/>
              <w:bottom w:w="75" w:type="dxa"/>
              <w:right w:w="85" w:type="dxa"/>
            </w:tcMar>
            <w:vAlign w:val="center"/>
          </w:tcPr>
          <w:p w14:paraId="64659DE6" w14:textId="77777777" w:rsidR="00AF585E" w:rsidRDefault="00000000">
            <w:pPr>
              <w:pStyle w:val="TableText"/>
            </w:pPr>
            <w:r>
              <w:t xml:space="preserve">Source image: internal </w:t>
            </w:r>
            <w:r>
              <w:rPr>
                <w:b/>
              </w:rPr>
              <w:t>Gen6 x4</w:t>
            </w:r>
            <w:r>
              <w:t xml:space="preserve"> per module.</w:t>
            </w:r>
          </w:p>
        </w:tc>
        <w:tc>
          <w:tcPr>
            <w:tcW w:w="4104" w:type="dxa"/>
            <w:shd w:val="clear" w:color="auto" w:fill="F1F5F7"/>
            <w:tcMar>
              <w:top w:w="75" w:type="dxa"/>
              <w:left w:w="85" w:type="dxa"/>
              <w:bottom w:w="75" w:type="dxa"/>
              <w:right w:w="85" w:type="dxa"/>
            </w:tcMar>
            <w:vAlign w:val="center"/>
          </w:tcPr>
          <w:p w14:paraId="29677838" w14:textId="77777777" w:rsidR="00AF585E" w:rsidRDefault="00000000">
            <w:pPr>
              <w:pStyle w:val="TableText"/>
            </w:pPr>
            <w:r>
              <w:t xml:space="preserve">Source image: host </w:t>
            </w:r>
            <w:r>
              <w:rPr>
                <w:b/>
              </w:rPr>
              <w:t>Gen5 x16</w:t>
            </w:r>
            <w:r>
              <w:t>. Changing this requires a new approved card design.</w:t>
            </w:r>
          </w:p>
        </w:tc>
      </w:tr>
      <w:tr w:rsidR="00AF585E" w14:paraId="3EC7FA75" w14:textId="77777777">
        <w:trPr>
          <w:cantSplit/>
          <w:jc w:val="center"/>
        </w:trPr>
        <w:tc>
          <w:tcPr>
            <w:tcW w:w="1872" w:type="dxa"/>
            <w:shd w:val="clear" w:color="auto" w:fill="FFFFFF"/>
            <w:tcMar>
              <w:top w:w="75" w:type="dxa"/>
              <w:left w:w="85" w:type="dxa"/>
              <w:bottom w:w="75" w:type="dxa"/>
              <w:right w:w="85" w:type="dxa"/>
            </w:tcMar>
            <w:vAlign w:val="center"/>
          </w:tcPr>
          <w:p w14:paraId="018AB7AA" w14:textId="77777777" w:rsidR="00AF585E" w:rsidRDefault="00000000">
            <w:pPr>
              <w:pStyle w:val="TableText"/>
            </w:pPr>
            <w:r>
              <w:t>Power / mechanical</w:t>
            </w:r>
          </w:p>
        </w:tc>
        <w:tc>
          <w:tcPr>
            <w:tcW w:w="4032" w:type="dxa"/>
            <w:shd w:val="clear" w:color="auto" w:fill="FFFFFF"/>
            <w:tcMar>
              <w:top w:w="75" w:type="dxa"/>
              <w:left w:w="85" w:type="dxa"/>
              <w:bottom w:w="75" w:type="dxa"/>
              <w:right w:w="85" w:type="dxa"/>
            </w:tcMar>
            <w:vAlign w:val="center"/>
          </w:tcPr>
          <w:p w14:paraId="41B49846" w14:textId="77777777" w:rsidR="00AF585E" w:rsidRDefault="00000000">
            <w:pPr>
              <w:pStyle w:val="TableText"/>
            </w:pPr>
            <w:r>
              <w:t>E3.S versus 2T, connector, cooling and accelerator power TBD.</w:t>
            </w:r>
          </w:p>
        </w:tc>
        <w:tc>
          <w:tcPr>
            <w:tcW w:w="4104" w:type="dxa"/>
            <w:shd w:val="clear" w:color="auto" w:fill="FFFFFF"/>
            <w:tcMar>
              <w:top w:w="75" w:type="dxa"/>
              <w:left w:w="85" w:type="dxa"/>
              <w:bottom w:w="75" w:type="dxa"/>
              <w:right w:w="85" w:type="dxa"/>
            </w:tcMar>
            <w:vAlign w:val="center"/>
          </w:tcPr>
          <w:p w14:paraId="48429E84" w14:textId="77777777" w:rsidR="00AF585E" w:rsidRDefault="00000000">
            <w:pPr>
              <w:pStyle w:val="TableText"/>
            </w:pPr>
            <w:r>
              <w:t>C has a ~200 W-class source target; switch and board overhead must fit the complete budget.</w:t>
            </w:r>
          </w:p>
        </w:tc>
      </w:tr>
    </w:tbl>
    <w:p w14:paraId="18E01F71" w14:textId="77777777" w:rsidR="00AF585E" w:rsidRDefault="00AF585E">
      <w:pPr>
        <w:spacing w:after="40" w:line="240" w:lineRule="auto"/>
        <w:rPr>
          <w:sz w:val="4"/>
        </w:rPr>
      </w:pPr>
    </w:p>
    <w:tbl>
      <w:tblPr>
        <w:tblW w:w="0" w:type="auto"/>
        <w:jc w:val="center"/>
        <w:tblLayout w:type="fixed"/>
        <w:tblLook w:val="04A0" w:firstRow="1" w:lastRow="0" w:firstColumn="1" w:lastColumn="0" w:noHBand="0" w:noVBand="1"/>
      </w:tblPr>
      <w:tblGrid>
        <w:gridCol w:w="10008"/>
      </w:tblGrid>
      <w:tr w:rsidR="00AF585E" w14:paraId="27CF98C0" w14:textId="77777777">
        <w:trPr>
          <w:cantSplit/>
          <w:jc w:val="center"/>
        </w:trPr>
        <w:tc>
          <w:tcPr>
            <w:tcW w:w="10008" w:type="dxa"/>
            <w:shd w:val="clear" w:color="auto" w:fill="F8F0EC"/>
            <w:tcMar>
              <w:top w:w="110" w:type="dxa"/>
              <w:left w:w="130" w:type="dxa"/>
              <w:bottom w:w="110" w:type="dxa"/>
              <w:right w:w="130" w:type="dxa"/>
            </w:tcMar>
          </w:tcPr>
          <w:p w14:paraId="6922E9B8" w14:textId="77777777" w:rsidR="00AF585E" w:rsidRDefault="00000000">
            <w:pPr>
              <w:pStyle w:val="Kicker"/>
            </w:pPr>
            <w:r>
              <w:t>THE 200 GB/S TARGET MUST REACH USEFUL COMPUTE</w:t>
            </w:r>
          </w:p>
          <w:p w14:paraId="7B6D3678" w14:textId="77777777" w:rsidR="00AF585E" w:rsidRDefault="00000000">
            <w:pPr>
              <w:spacing w:after="0"/>
            </w:pPr>
            <w:r>
              <w:t>If each useful byte is written and then read through a combined 50 GB/s LPDDR interface, that staging pattern alone limits delivery to 25 GB/s before other traffic. Resolve the HBF → controller/NoC → LPDDR or bypass → NPU path before discussing throughput.</w:t>
            </w:r>
          </w:p>
        </w:tc>
      </w:tr>
    </w:tbl>
    <w:p w14:paraId="6223BAAA" w14:textId="77777777" w:rsidR="00AF585E" w:rsidRDefault="00AF585E">
      <w:pPr>
        <w:spacing w:after="40" w:line="240" w:lineRule="auto"/>
        <w:rPr>
          <w:sz w:val="4"/>
        </w:rPr>
      </w:pPr>
    </w:p>
    <w:p w14:paraId="0FBCFF73" w14:textId="77777777" w:rsidR="00AF585E" w:rsidRDefault="00000000">
      <w:pPr>
        <w:pStyle w:val="SourceNote"/>
      </w:pPr>
      <w:r>
        <w:t>SOURCE TARGETS: [I1, pp.5–6,16]; conditional staging calculation: [I3, §8 and Appendix A]. E3.S physical precedent [R33] does not qualify ATMOS power, hot removal or PCIe support.</w:t>
      </w:r>
    </w:p>
    <w:p w14:paraId="60A0A3A3" w14:textId="77777777" w:rsidR="00AF585E" w:rsidRDefault="00000000">
      <w:r>
        <w:br w:type="page"/>
      </w:r>
    </w:p>
    <w:p w14:paraId="0DB27B49" w14:textId="77777777" w:rsidR="00AF585E" w:rsidRDefault="00000000">
      <w:pPr>
        <w:pStyle w:val="Kicker"/>
      </w:pPr>
      <w:r>
        <w:lastRenderedPageBreak/>
        <w:t>PHASE A • NEW A = OLD B</w:t>
      </w:r>
    </w:p>
    <w:p w14:paraId="1330558C" w14:textId="77777777" w:rsidR="00AF585E" w:rsidRDefault="00000000">
      <w:pPr>
        <w:pStyle w:val="Heading1"/>
      </w:pPr>
      <w:bookmarkStart w:id="4" w:name="page_5"/>
      <w:r>
        <w:t>A — Direct-attached E3.S workers</w:t>
      </w:r>
      <w:bookmarkEnd w:id="4"/>
    </w:p>
    <w:p w14:paraId="404E8DE9" w14:textId="77777777" w:rsidR="00AF585E" w:rsidRDefault="00000000">
      <w:r>
        <w:rPr>
          <w:b/>
        </w:rPr>
        <w:t>Release objective:</w:t>
      </w:r>
      <w:r>
        <w:t xml:space="preserve"> a useful, recoverable local service on one ATMOS E3.S device, then a qualified 4–8-device direct-attached population. Gen5 x4 is the proposed first fixture; the silicon team must confirm the actual endpoint mode.</w:t>
      </w:r>
    </w:p>
    <w:p w14:paraId="20A70A60" w14:textId="77777777" w:rsidR="00AF585E" w:rsidRDefault="00000000">
      <w:pPr>
        <w:pStyle w:val="Formula"/>
        <w:rPr>
          <w:rFonts w:hint="eastAsia"/>
        </w:rPr>
      </w:pPr>
      <w:r>
        <w:t>Host lane group → one x4 ATMOS worker; repeat per qualified bay</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1656"/>
        <w:gridCol w:w="4536"/>
        <w:gridCol w:w="3816"/>
      </w:tblGrid>
      <w:tr w:rsidR="00AF585E" w14:paraId="7A36D865" w14:textId="77777777">
        <w:trPr>
          <w:cantSplit/>
          <w:tblHeader/>
          <w:jc w:val="center"/>
        </w:trPr>
        <w:tc>
          <w:tcPr>
            <w:tcW w:w="1656" w:type="dxa"/>
            <w:shd w:val="clear" w:color="auto" w:fill="182C43"/>
            <w:tcMar>
              <w:top w:w="75" w:type="dxa"/>
              <w:left w:w="85" w:type="dxa"/>
              <w:bottom w:w="75" w:type="dxa"/>
              <w:right w:w="85" w:type="dxa"/>
            </w:tcMar>
            <w:vAlign w:val="center"/>
          </w:tcPr>
          <w:p w14:paraId="4345B97A" w14:textId="77777777" w:rsidR="00AF585E" w:rsidRDefault="00000000">
            <w:pPr>
              <w:pStyle w:val="TableText"/>
            </w:pPr>
            <w:bookmarkStart w:id="5" w:name="OLE_LINK4"/>
            <w:r>
              <w:rPr>
                <w:b/>
                <w:color w:val="FFFFFF"/>
              </w:rPr>
              <w:t>Scope</w:t>
            </w:r>
          </w:p>
        </w:tc>
        <w:tc>
          <w:tcPr>
            <w:tcW w:w="4536" w:type="dxa"/>
            <w:shd w:val="clear" w:color="auto" w:fill="182C43"/>
            <w:tcMar>
              <w:top w:w="75" w:type="dxa"/>
              <w:left w:w="85" w:type="dxa"/>
              <w:bottom w:w="75" w:type="dxa"/>
              <w:right w:w="85" w:type="dxa"/>
            </w:tcMar>
            <w:vAlign w:val="center"/>
          </w:tcPr>
          <w:p w14:paraId="64E9446D" w14:textId="77777777" w:rsidR="00AF585E" w:rsidRDefault="00000000">
            <w:pPr>
              <w:pStyle w:val="TableText"/>
            </w:pPr>
            <w:r>
              <w:rPr>
                <w:b/>
                <w:color w:val="FFFFFF"/>
              </w:rPr>
              <w:t>Phase A release candidate</w:t>
            </w:r>
          </w:p>
        </w:tc>
        <w:tc>
          <w:tcPr>
            <w:tcW w:w="3816" w:type="dxa"/>
            <w:shd w:val="clear" w:color="auto" w:fill="182C43"/>
            <w:tcMar>
              <w:top w:w="75" w:type="dxa"/>
              <w:left w:w="85" w:type="dxa"/>
              <w:bottom w:w="75" w:type="dxa"/>
              <w:right w:w="85" w:type="dxa"/>
            </w:tcMar>
            <w:vAlign w:val="center"/>
          </w:tcPr>
          <w:p w14:paraId="63F2F1E5" w14:textId="77777777" w:rsidR="00AF585E" w:rsidRDefault="00000000">
            <w:pPr>
              <w:pStyle w:val="TableText"/>
            </w:pPr>
            <w:r>
              <w:rPr>
                <w:b/>
                <w:color w:val="FFFFFF"/>
              </w:rPr>
              <w:t>Explicitly deferred</w:t>
            </w:r>
          </w:p>
        </w:tc>
      </w:tr>
      <w:tr w:rsidR="00AF585E" w14:paraId="5F7734A2" w14:textId="77777777">
        <w:trPr>
          <w:cantSplit/>
          <w:jc w:val="center"/>
        </w:trPr>
        <w:tc>
          <w:tcPr>
            <w:tcW w:w="1656" w:type="dxa"/>
            <w:shd w:val="clear" w:color="auto" w:fill="F1F5F7"/>
            <w:tcMar>
              <w:top w:w="75" w:type="dxa"/>
              <w:left w:w="85" w:type="dxa"/>
              <w:bottom w:w="75" w:type="dxa"/>
              <w:right w:w="85" w:type="dxa"/>
            </w:tcMar>
            <w:vAlign w:val="center"/>
          </w:tcPr>
          <w:p w14:paraId="2518A4B6" w14:textId="77777777" w:rsidR="00AF585E" w:rsidRDefault="00000000">
            <w:pPr>
              <w:pStyle w:val="TableText"/>
            </w:pPr>
            <w:r>
              <w:t>Workloads</w:t>
            </w:r>
          </w:p>
        </w:tc>
        <w:tc>
          <w:tcPr>
            <w:tcW w:w="4536" w:type="dxa"/>
            <w:shd w:val="clear" w:color="auto" w:fill="F1F5F7"/>
            <w:tcMar>
              <w:top w:w="75" w:type="dxa"/>
              <w:left w:w="85" w:type="dxa"/>
              <w:bottom w:w="75" w:type="dxa"/>
              <w:right w:w="85" w:type="dxa"/>
            </w:tcMar>
            <w:vAlign w:val="center"/>
          </w:tcPr>
          <w:p w14:paraId="3D73A3EC" w14:textId="77777777" w:rsidR="00AF585E" w:rsidRDefault="00000000">
            <w:pPr>
              <w:pStyle w:val="TableText"/>
            </w:pPr>
            <w:r>
              <w:t>P0 local memory-path tests; P1 fixed-candidate scoring. One small dense/MoE model only after kernel and quality gates.</w:t>
            </w:r>
          </w:p>
        </w:tc>
        <w:tc>
          <w:tcPr>
            <w:tcW w:w="3816" w:type="dxa"/>
            <w:shd w:val="clear" w:color="auto" w:fill="F1F5F7"/>
            <w:tcMar>
              <w:top w:w="75" w:type="dxa"/>
              <w:left w:w="85" w:type="dxa"/>
              <w:bottom w:w="75" w:type="dxa"/>
              <w:right w:w="85" w:type="dxa"/>
            </w:tcMar>
            <w:vAlign w:val="center"/>
          </w:tcPr>
          <w:p w14:paraId="18646B5B" w14:textId="77777777" w:rsidR="00AF585E" w:rsidRDefault="00000000">
            <w:pPr>
              <w:pStyle w:val="TableText"/>
            </w:pPr>
            <w:r>
              <w:t>Fine-grained cross-device expert parallelism; arbitrary models; universal GPU replacement.</w:t>
            </w:r>
          </w:p>
        </w:tc>
      </w:tr>
      <w:tr w:rsidR="00AF585E" w14:paraId="0549E9FE" w14:textId="77777777">
        <w:trPr>
          <w:cantSplit/>
          <w:jc w:val="center"/>
        </w:trPr>
        <w:tc>
          <w:tcPr>
            <w:tcW w:w="1656" w:type="dxa"/>
            <w:shd w:val="clear" w:color="auto" w:fill="FFFFFF"/>
            <w:tcMar>
              <w:top w:w="75" w:type="dxa"/>
              <w:left w:w="85" w:type="dxa"/>
              <w:bottom w:w="75" w:type="dxa"/>
              <w:right w:w="85" w:type="dxa"/>
            </w:tcMar>
            <w:vAlign w:val="center"/>
          </w:tcPr>
          <w:p w14:paraId="7B2B1BFD" w14:textId="77777777" w:rsidR="00AF585E" w:rsidRDefault="00000000">
            <w:pPr>
              <w:pStyle w:val="TableText"/>
            </w:pPr>
            <w:r>
              <w:t>Capacity / paths</w:t>
            </w:r>
          </w:p>
        </w:tc>
        <w:tc>
          <w:tcPr>
            <w:tcW w:w="4536" w:type="dxa"/>
            <w:shd w:val="clear" w:color="auto" w:fill="FFFFFF"/>
            <w:tcMar>
              <w:top w:w="75" w:type="dxa"/>
              <w:left w:w="85" w:type="dxa"/>
              <w:bottom w:w="75" w:type="dxa"/>
              <w:right w:w="85" w:type="dxa"/>
            </w:tcMar>
            <w:vAlign w:val="center"/>
          </w:tcPr>
          <w:p w14:paraId="3FDDC3C1" w14:textId="77777777" w:rsidR="00AF585E" w:rsidRDefault="00000000">
            <w:pPr>
              <w:pStyle w:val="TableText"/>
            </w:pPr>
            <w:r>
              <w:t>128 GB nominal HBF, 100 GB planning budget and 8–16 GB LPDDR per worker. Gen5 x4 ≈15.75 GB/s coded ceiling per direction before transaction overhead.</w:t>
            </w:r>
          </w:p>
        </w:tc>
        <w:tc>
          <w:tcPr>
            <w:tcW w:w="3816" w:type="dxa"/>
            <w:shd w:val="clear" w:color="auto" w:fill="FFFFFF"/>
            <w:tcMar>
              <w:top w:w="75" w:type="dxa"/>
              <w:left w:w="85" w:type="dxa"/>
              <w:bottom w:w="75" w:type="dxa"/>
              <w:right w:w="85" w:type="dxa"/>
            </w:tcMar>
            <w:vAlign w:val="center"/>
          </w:tcPr>
          <w:p w14:paraId="39AB8CEB" w14:textId="77777777" w:rsidR="00AF585E" w:rsidRDefault="00000000">
            <w:pPr>
              <w:pStyle w:val="TableText"/>
            </w:pPr>
            <w:r>
              <w:t>Treating 200 GB/s HBF as PCIe bandwidth; coherent pooling.</w:t>
            </w:r>
          </w:p>
        </w:tc>
      </w:tr>
      <w:tr w:rsidR="00AF585E" w14:paraId="64DB84EA" w14:textId="77777777">
        <w:trPr>
          <w:cantSplit/>
          <w:jc w:val="center"/>
        </w:trPr>
        <w:tc>
          <w:tcPr>
            <w:tcW w:w="1656" w:type="dxa"/>
            <w:shd w:val="clear" w:color="auto" w:fill="F1F5F7"/>
            <w:tcMar>
              <w:top w:w="75" w:type="dxa"/>
              <w:left w:w="85" w:type="dxa"/>
              <w:bottom w:w="75" w:type="dxa"/>
              <w:right w:w="85" w:type="dxa"/>
            </w:tcMar>
            <w:vAlign w:val="center"/>
          </w:tcPr>
          <w:p w14:paraId="7FA267D9" w14:textId="77777777" w:rsidR="00AF585E" w:rsidRDefault="00000000">
            <w:pPr>
              <w:pStyle w:val="TableText"/>
            </w:pPr>
            <w:r>
              <w:t>Scaling</w:t>
            </w:r>
          </w:p>
        </w:tc>
        <w:tc>
          <w:tcPr>
            <w:tcW w:w="4536" w:type="dxa"/>
            <w:shd w:val="clear" w:color="auto" w:fill="F1F5F7"/>
            <w:tcMar>
              <w:top w:w="75" w:type="dxa"/>
              <w:left w:w="85" w:type="dxa"/>
              <w:bottom w:w="75" w:type="dxa"/>
              <w:right w:w="85" w:type="dxa"/>
            </w:tcMar>
            <w:vAlign w:val="center"/>
          </w:tcPr>
          <w:p w14:paraId="1476E0FA" w14:textId="77777777" w:rsidR="00AF585E" w:rsidRDefault="00000000">
            <w:pPr>
              <w:pStyle w:val="TableText"/>
            </w:pPr>
            <w:r>
              <w:t>1 → 4 → 8 independent workers. Eight direct x4 paths consume 32 host lanes, if physically routed.</w:t>
            </w:r>
          </w:p>
        </w:tc>
        <w:tc>
          <w:tcPr>
            <w:tcW w:w="3816" w:type="dxa"/>
            <w:shd w:val="clear" w:color="auto" w:fill="F1F5F7"/>
            <w:tcMar>
              <w:top w:w="75" w:type="dxa"/>
              <w:left w:w="85" w:type="dxa"/>
              <w:bottom w:w="75" w:type="dxa"/>
              <w:right w:w="85" w:type="dxa"/>
            </w:tcMar>
            <w:vAlign w:val="center"/>
          </w:tcPr>
          <w:p w14:paraId="2FA194F0" w14:textId="77777777" w:rsidR="00AF585E" w:rsidRDefault="00000000">
            <w:pPr>
              <w:pStyle w:val="TableText"/>
            </w:pPr>
            <w:r>
              <w:t>Automatic eightfold query throughput for a query requiring every shard.</w:t>
            </w:r>
          </w:p>
        </w:tc>
      </w:tr>
      <w:tr w:rsidR="00AF585E" w14:paraId="0BD9EA15" w14:textId="77777777">
        <w:trPr>
          <w:cantSplit/>
          <w:jc w:val="center"/>
        </w:trPr>
        <w:tc>
          <w:tcPr>
            <w:tcW w:w="1656" w:type="dxa"/>
            <w:shd w:val="clear" w:color="auto" w:fill="FFFFFF"/>
            <w:tcMar>
              <w:top w:w="75" w:type="dxa"/>
              <w:left w:w="85" w:type="dxa"/>
              <w:bottom w:w="75" w:type="dxa"/>
              <w:right w:w="85" w:type="dxa"/>
            </w:tcMar>
            <w:vAlign w:val="center"/>
          </w:tcPr>
          <w:p w14:paraId="5486FB05" w14:textId="77777777" w:rsidR="00AF585E" w:rsidRDefault="00000000">
            <w:pPr>
              <w:pStyle w:val="TableText"/>
            </w:pPr>
            <w:r>
              <w:t>Software</w:t>
            </w:r>
          </w:p>
        </w:tc>
        <w:tc>
          <w:tcPr>
            <w:tcW w:w="4536" w:type="dxa"/>
            <w:shd w:val="clear" w:color="auto" w:fill="FFFFFF"/>
            <w:tcMar>
              <w:top w:w="75" w:type="dxa"/>
              <w:left w:w="85" w:type="dxa"/>
              <w:bottom w:w="75" w:type="dxa"/>
              <w:right w:w="85" w:type="dxa"/>
            </w:tcMar>
            <w:vAlign w:val="center"/>
          </w:tcPr>
          <w:p w14:paraId="5958CBE0" w14:textId="77777777" w:rsidR="00AF585E" w:rsidRDefault="00000000">
            <w:pPr>
              <w:pStyle w:val="TableText"/>
            </w:pPr>
            <w:r>
              <w:t>Sandisk command/driver contract; selected TT primitive backend; one maintained scorer boundary; whole-worker allocation.</w:t>
            </w:r>
          </w:p>
        </w:tc>
        <w:tc>
          <w:tcPr>
            <w:tcW w:w="3816" w:type="dxa"/>
            <w:shd w:val="clear" w:color="auto" w:fill="FFFFFF"/>
            <w:tcMar>
              <w:top w:w="75" w:type="dxa"/>
              <w:left w:w="85" w:type="dxa"/>
              <w:bottom w:w="75" w:type="dxa"/>
              <w:right w:w="85" w:type="dxa"/>
            </w:tcMar>
            <w:vAlign w:val="center"/>
          </w:tcPr>
          <w:p w14:paraId="3E924124" w14:textId="77777777" w:rsidR="00AF585E" w:rsidRDefault="00000000">
            <w:pPr>
              <w:pStyle w:val="TableText"/>
            </w:pPr>
            <w:r>
              <w:t>Production serving support from a simulator callback alone.</w:t>
            </w:r>
          </w:p>
        </w:tc>
      </w:tr>
      <w:tr w:rsidR="00AF585E" w14:paraId="544B674B" w14:textId="77777777">
        <w:trPr>
          <w:cantSplit/>
          <w:jc w:val="center"/>
        </w:trPr>
        <w:tc>
          <w:tcPr>
            <w:tcW w:w="1656" w:type="dxa"/>
            <w:shd w:val="clear" w:color="auto" w:fill="F1F5F7"/>
            <w:tcMar>
              <w:top w:w="75" w:type="dxa"/>
              <w:left w:w="85" w:type="dxa"/>
              <w:bottom w:w="75" w:type="dxa"/>
              <w:right w:w="85" w:type="dxa"/>
            </w:tcMar>
            <w:vAlign w:val="center"/>
          </w:tcPr>
          <w:p w14:paraId="41F5DF9A" w14:textId="77777777" w:rsidR="00AF585E" w:rsidRDefault="00000000">
            <w:pPr>
              <w:pStyle w:val="TableText"/>
            </w:pPr>
            <w:r>
              <w:t>Operations</w:t>
            </w:r>
          </w:p>
        </w:tc>
        <w:tc>
          <w:tcPr>
            <w:tcW w:w="4536" w:type="dxa"/>
            <w:shd w:val="clear" w:color="auto" w:fill="F1F5F7"/>
            <w:tcMar>
              <w:top w:w="75" w:type="dxa"/>
              <w:left w:w="85" w:type="dxa"/>
              <w:bottom w:w="75" w:type="dxa"/>
              <w:right w:w="85" w:type="dxa"/>
            </w:tcMar>
            <w:vAlign w:val="center"/>
          </w:tcPr>
          <w:p w14:paraId="108FE4B9" w14:textId="77777777" w:rsidR="00AF585E" w:rsidRDefault="00000000">
            <w:pPr>
              <w:pStyle w:val="TableText"/>
            </w:pPr>
            <w:r>
              <w:t>Safe drain, reset, versioned packs/snapshots, health, error reporting, installation and rollback.</w:t>
            </w:r>
          </w:p>
        </w:tc>
        <w:tc>
          <w:tcPr>
            <w:tcW w:w="3816" w:type="dxa"/>
            <w:shd w:val="clear" w:color="auto" w:fill="F1F5F7"/>
            <w:tcMar>
              <w:top w:w="75" w:type="dxa"/>
              <w:left w:w="85" w:type="dxa"/>
              <w:bottom w:w="75" w:type="dxa"/>
              <w:right w:w="85" w:type="dxa"/>
            </w:tcMar>
            <w:vAlign w:val="center"/>
          </w:tcPr>
          <w:p w14:paraId="7B465582" w14:textId="77777777" w:rsidR="00AF585E" w:rsidRDefault="00000000">
            <w:pPr>
              <w:pStyle w:val="TableText"/>
            </w:pPr>
            <w:r>
              <w:t>Unqualified surprise removal, fractional sharing and same-device dual-fabric failover.</w:t>
            </w:r>
          </w:p>
        </w:tc>
      </w:tr>
      <w:bookmarkEnd w:id="5"/>
    </w:tbl>
    <w:p w14:paraId="6BC686E1" w14:textId="77777777" w:rsidR="00AF585E" w:rsidRDefault="00AF585E">
      <w:pPr>
        <w:spacing w:after="40" w:line="240" w:lineRule="auto"/>
        <w:rPr>
          <w:sz w:val="4"/>
        </w:rPr>
      </w:pPr>
    </w:p>
    <w:p w14:paraId="3A314F63" w14:textId="77777777" w:rsidR="00AF585E" w:rsidRDefault="00000000">
      <w:pPr>
        <w:pStyle w:val="Heading2"/>
      </w:pPr>
      <w:r>
        <w:t>Direct engagement deliverables</w:t>
      </w:r>
    </w:p>
    <w:p w14:paraId="10BF6727" w14:textId="77777777" w:rsidR="00AF585E" w:rsidRDefault="00000000">
      <w:r>
        <w:rPr>
          <w:b/>
        </w:rPr>
        <w:t>Customer + account owner:</w:t>
      </w:r>
      <w:r>
        <w:t xml:space="preserve"> an authorized trace, quality/freshness rules and a conditional evaluation agreement. </w:t>
      </w:r>
      <w:r>
        <w:rPr>
          <w:b/>
        </w:rPr>
        <w:t>Tenstorrent:</w:t>
      </w:r>
      <w:r>
        <w:t xml:space="preserve"> one primitive/model capability matrix and emulator/functional test interfaces. </w:t>
      </w:r>
      <w:r>
        <w:rPr>
          <w:b/>
        </w:rPr>
        <w:t>Dell + Sandisk platform team:</w:t>
      </w:r>
      <w:r>
        <w:t xml:space="preserve"> an exact direct PCIe path, bay power/cooling, BIOS/BMC and reset map. </w:t>
      </w:r>
      <w:r>
        <w:rPr>
          <w:b/>
        </w:rPr>
        <w:t>Runtime/OS partner:</w:t>
      </w:r>
      <w:r>
        <w:t xml:space="preserve"> a pinned supported build, not just a container that starts.</w:t>
      </w:r>
    </w:p>
    <w:p w14:paraId="19E50302" w14:textId="77777777" w:rsidR="00AF585E" w:rsidRDefault="00000000">
      <w:pPr>
        <w:pStyle w:val="Heading2"/>
      </w:pPr>
      <w:r>
        <w:t>Exit evidence</w:t>
      </w:r>
    </w:p>
    <w:p w14:paraId="01B13447" w14:textId="77777777" w:rsidR="00AF585E" w:rsidRDefault="00000000">
      <w:r>
        <w:t xml:space="preserve">One independent engineer can install the package, reproduce numerical results, run the selected R1 or L1 profile, and recover from a declared device failure. Release throughput is the </w:t>
      </w:r>
      <w:r>
        <w:rPr>
          <w:b/>
        </w:rPr>
        <w:t>measured accepted rate under the unchanged quality and latency contract</w:t>
      </w:r>
      <w:r>
        <w:t>, not a target extrapolated from bandwidth.</w:t>
      </w:r>
    </w:p>
    <w:tbl>
      <w:tblPr>
        <w:tblW w:w="0" w:type="auto"/>
        <w:jc w:val="center"/>
        <w:tblLayout w:type="fixed"/>
        <w:tblLook w:val="04A0" w:firstRow="1" w:lastRow="0" w:firstColumn="1" w:lastColumn="0" w:noHBand="0" w:noVBand="1"/>
      </w:tblPr>
      <w:tblGrid>
        <w:gridCol w:w="10008"/>
      </w:tblGrid>
      <w:tr w:rsidR="00AF585E" w14:paraId="4848F54A" w14:textId="77777777">
        <w:trPr>
          <w:cantSplit/>
          <w:jc w:val="center"/>
        </w:trPr>
        <w:tc>
          <w:tcPr>
            <w:tcW w:w="10008" w:type="dxa"/>
            <w:shd w:val="clear" w:color="auto" w:fill="F8F0EC"/>
            <w:tcMar>
              <w:top w:w="110" w:type="dxa"/>
              <w:left w:w="130" w:type="dxa"/>
              <w:bottom w:w="110" w:type="dxa"/>
              <w:right w:w="130" w:type="dxa"/>
            </w:tcMar>
          </w:tcPr>
          <w:p w14:paraId="062F4563" w14:textId="77777777" w:rsidR="00AF585E" w:rsidRDefault="00000000">
            <w:pPr>
              <w:pStyle w:val="Kicker"/>
            </w:pPr>
            <w:r>
              <w:t>PARALLEL WORK ALLOWED</w:t>
            </w:r>
          </w:p>
          <w:p w14:paraId="5E85A648" w14:textId="77777777" w:rsidR="00AF585E" w:rsidRDefault="00000000">
            <w:pPr>
              <w:spacing w:after="0"/>
            </w:pPr>
            <w:r>
              <w:t>During A, engage Microchip/Broadcom for B and Tenstorrent/card engineering for C. Those studies must not add Gen6 or P2P as prerequisites for the first local retrieval proof.</w:t>
            </w:r>
          </w:p>
        </w:tc>
      </w:tr>
    </w:tbl>
    <w:p w14:paraId="31F6E19D" w14:textId="77777777" w:rsidR="00AF585E" w:rsidRDefault="00AF585E">
      <w:pPr>
        <w:spacing w:after="40" w:line="240" w:lineRule="auto"/>
        <w:rPr>
          <w:sz w:val="4"/>
        </w:rPr>
      </w:pPr>
    </w:p>
    <w:p w14:paraId="673A13AF" w14:textId="77777777" w:rsidR="00AF585E" w:rsidRDefault="00000000">
      <w:pPr>
        <w:pStyle w:val="SourceNote"/>
      </w:pPr>
      <w:r>
        <w:t>Phase content derived from [I1, pp.8,27–34] and [I3, §§4,7,9,17]. Phase allocation and Gen5-first fixture are new recommendations. PCIe basis: [R1,R11].</w:t>
      </w:r>
    </w:p>
    <w:p w14:paraId="3A11FDA3" w14:textId="77777777" w:rsidR="00AF585E" w:rsidRDefault="00000000">
      <w:r>
        <w:br w:type="page"/>
      </w:r>
    </w:p>
    <w:p w14:paraId="5F3C209E" w14:textId="77777777" w:rsidR="00AF585E" w:rsidRDefault="00000000">
      <w:pPr>
        <w:pStyle w:val="Kicker"/>
      </w:pPr>
      <w:r>
        <w:lastRenderedPageBreak/>
        <w:t>PHASE B • NEW B = OLD C</w:t>
      </w:r>
    </w:p>
    <w:p w14:paraId="20BC3567" w14:textId="77777777" w:rsidR="00AF585E" w:rsidRDefault="00000000">
      <w:pPr>
        <w:pStyle w:val="Heading1"/>
      </w:pPr>
      <w:bookmarkStart w:id="6" w:name="page_6"/>
      <w:r>
        <w:t>B — Switched E3.S family</w:t>
      </w:r>
      <w:bookmarkEnd w:id="6"/>
    </w:p>
    <w:p w14:paraId="6F596863" w14:textId="77777777" w:rsidR="00AF585E" w:rsidRDefault="00000000">
      <w:r>
        <w:rPr>
          <w:b/>
        </w:rPr>
        <w:t>Release objective:</w:t>
      </w:r>
      <w:r>
        <w:t xml:space="preserve"> the same modular workers with a qualified shared fabric. B1 places the switch on an add-in card; B2 integrates it into the OEM motherboard, riser or active backplane. B2 is not a mandatory successor to B1.</w:t>
      </w:r>
    </w:p>
    <w:p w14:paraId="5406921A" w14:textId="77777777" w:rsidR="00AF585E" w:rsidRDefault="00000000">
      <w:pPr>
        <w:pStyle w:val="Formula"/>
        <w:rPr>
          <w:rFonts w:hint="eastAsia"/>
        </w:rPr>
      </w:pPr>
      <w:r>
        <w:t>Host x16 → switch → 8 × x4 E3.S ATMOS workers</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1584"/>
        <w:gridCol w:w="4248"/>
        <w:gridCol w:w="4176"/>
      </w:tblGrid>
      <w:tr w:rsidR="00AF585E" w14:paraId="1B174A66" w14:textId="77777777">
        <w:trPr>
          <w:cantSplit/>
          <w:tblHeader/>
          <w:jc w:val="center"/>
        </w:trPr>
        <w:tc>
          <w:tcPr>
            <w:tcW w:w="1584" w:type="dxa"/>
            <w:shd w:val="clear" w:color="auto" w:fill="182C43"/>
            <w:tcMar>
              <w:top w:w="75" w:type="dxa"/>
              <w:left w:w="85" w:type="dxa"/>
              <w:bottom w:w="75" w:type="dxa"/>
              <w:right w:w="85" w:type="dxa"/>
            </w:tcMar>
            <w:vAlign w:val="center"/>
          </w:tcPr>
          <w:p w14:paraId="1B1FDE1E" w14:textId="77777777" w:rsidR="00AF585E" w:rsidRDefault="00000000">
            <w:pPr>
              <w:pStyle w:val="TableText"/>
            </w:pPr>
            <w:bookmarkStart w:id="7" w:name="OLE_LINK5"/>
            <w:r>
              <w:rPr>
                <w:b/>
                <w:color w:val="FFFFFF"/>
              </w:rPr>
              <w:t>Capability</w:t>
            </w:r>
          </w:p>
        </w:tc>
        <w:tc>
          <w:tcPr>
            <w:tcW w:w="4248" w:type="dxa"/>
            <w:shd w:val="clear" w:color="auto" w:fill="182C43"/>
            <w:tcMar>
              <w:top w:w="75" w:type="dxa"/>
              <w:left w:w="85" w:type="dxa"/>
              <w:bottom w:w="75" w:type="dxa"/>
              <w:right w:w="85" w:type="dxa"/>
            </w:tcMar>
            <w:vAlign w:val="center"/>
          </w:tcPr>
          <w:p w14:paraId="3098E33D" w14:textId="77777777" w:rsidR="00AF585E" w:rsidRDefault="00000000">
            <w:pPr>
              <w:pStyle w:val="TableText"/>
            </w:pPr>
            <w:r>
              <w:rPr>
                <w:b/>
                <w:color w:val="FFFFFF"/>
              </w:rPr>
              <w:t>B baseline</w:t>
            </w:r>
          </w:p>
        </w:tc>
        <w:tc>
          <w:tcPr>
            <w:tcW w:w="4176" w:type="dxa"/>
            <w:shd w:val="clear" w:color="auto" w:fill="182C43"/>
            <w:tcMar>
              <w:top w:w="75" w:type="dxa"/>
              <w:left w:w="85" w:type="dxa"/>
              <w:bottom w:w="75" w:type="dxa"/>
              <w:right w:w="85" w:type="dxa"/>
            </w:tcMar>
            <w:vAlign w:val="center"/>
          </w:tcPr>
          <w:p w14:paraId="745279CB" w14:textId="77777777" w:rsidR="00AF585E" w:rsidRDefault="00000000">
            <w:pPr>
              <w:pStyle w:val="TableText"/>
            </w:pPr>
            <w:r>
              <w:rPr>
                <w:b/>
                <w:color w:val="FFFFFF"/>
              </w:rPr>
              <w:t>B extension, separately gated</w:t>
            </w:r>
          </w:p>
        </w:tc>
      </w:tr>
      <w:tr w:rsidR="00AF585E" w14:paraId="3B2F0004" w14:textId="77777777">
        <w:trPr>
          <w:cantSplit/>
          <w:jc w:val="center"/>
        </w:trPr>
        <w:tc>
          <w:tcPr>
            <w:tcW w:w="1584" w:type="dxa"/>
            <w:shd w:val="clear" w:color="auto" w:fill="F1F5F7"/>
            <w:tcMar>
              <w:top w:w="75" w:type="dxa"/>
              <w:left w:w="85" w:type="dxa"/>
              <w:bottom w:w="75" w:type="dxa"/>
              <w:right w:w="85" w:type="dxa"/>
            </w:tcMar>
            <w:vAlign w:val="center"/>
          </w:tcPr>
          <w:p w14:paraId="678DE2E0" w14:textId="77777777" w:rsidR="00AF585E" w:rsidRDefault="00000000">
            <w:pPr>
              <w:pStyle w:val="TableText"/>
            </w:pPr>
            <w:r>
              <w:t>Links</w:t>
            </w:r>
          </w:p>
        </w:tc>
        <w:tc>
          <w:tcPr>
            <w:tcW w:w="4248" w:type="dxa"/>
            <w:shd w:val="clear" w:color="auto" w:fill="F1F5F7"/>
            <w:tcMar>
              <w:top w:w="75" w:type="dxa"/>
              <w:left w:w="85" w:type="dxa"/>
              <w:bottom w:w="75" w:type="dxa"/>
              <w:right w:w="85" w:type="dxa"/>
            </w:tcMar>
            <w:vAlign w:val="center"/>
          </w:tcPr>
          <w:p w14:paraId="49459194" w14:textId="77777777" w:rsidR="00AF585E" w:rsidRDefault="00000000">
            <w:pPr>
              <w:pStyle w:val="TableText"/>
            </w:pPr>
            <w:r>
              <w:t>Gen5 x16 host; eight Gen5 x4 endpoint paths. One sufficiently sized switch can connect all eight.</w:t>
            </w:r>
          </w:p>
        </w:tc>
        <w:tc>
          <w:tcPr>
            <w:tcW w:w="4176" w:type="dxa"/>
            <w:shd w:val="clear" w:color="auto" w:fill="F1F5F7"/>
            <w:tcMar>
              <w:top w:w="75" w:type="dxa"/>
              <w:left w:w="85" w:type="dxa"/>
              <w:bottom w:w="75" w:type="dxa"/>
              <w:right w:w="85" w:type="dxa"/>
            </w:tcMar>
            <w:vAlign w:val="center"/>
          </w:tcPr>
          <w:p w14:paraId="0CEEAB51" w14:textId="77777777" w:rsidR="00AF585E" w:rsidRDefault="00000000">
            <w:pPr>
              <w:pStyle w:val="TableText"/>
            </w:pPr>
            <w:r>
              <w:t>Gen6 host uplink and/or endpoint links only with exact switch, endpoint and OEM support.</w:t>
            </w:r>
          </w:p>
        </w:tc>
      </w:tr>
      <w:tr w:rsidR="00AF585E" w14:paraId="2DCC941A" w14:textId="77777777">
        <w:trPr>
          <w:cantSplit/>
          <w:jc w:val="center"/>
        </w:trPr>
        <w:tc>
          <w:tcPr>
            <w:tcW w:w="1584" w:type="dxa"/>
            <w:shd w:val="clear" w:color="auto" w:fill="FFFFFF"/>
            <w:tcMar>
              <w:top w:w="75" w:type="dxa"/>
              <w:left w:w="85" w:type="dxa"/>
              <w:bottom w:w="75" w:type="dxa"/>
              <w:right w:w="85" w:type="dxa"/>
            </w:tcMar>
            <w:vAlign w:val="center"/>
          </w:tcPr>
          <w:p w14:paraId="15207F22" w14:textId="77777777" w:rsidR="00AF585E" w:rsidRDefault="00000000">
            <w:pPr>
              <w:pStyle w:val="TableText"/>
            </w:pPr>
            <w:r>
              <w:t>Capacity / local reads</w:t>
            </w:r>
          </w:p>
        </w:tc>
        <w:tc>
          <w:tcPr>
            <w:tcW w:w="4248" w:type="dxa"/>
            <w:shd w:val="clear" w:color="auto" w:fill="FFFFFF"/>
            <w:tcMar>
              <w:top w:w="75" w:type="dxa"/>
              <w:left w:w="85" w:type="dxa"/>
              <w:bottom w:w="75" w:type="dxa"/>
              <w:right w:w="85" w:type="dxa"/>
            </w:tcMar>
            <w:vAlign w:val="center"/>
          </w:tcPr>
          <w:p w14:paraId="1ABA017D" w14:textId="77777777" w:rsidR="00AF585E" w:rsidRDefault="00000000">
            <w:pPr>
              <w:pStyle w:val="TableText"/>
            </w:pPr>
            <w:r>
              <w:t>1,024 GB nominal HBF / 800 GB planning budget; 64–128 GB distributed LPDDR. Up to 1.6 TB/s target sum of local reads.</w:t>
            </w:r>
          </w:p>
        </w:tc>
        <w:tc>
          <w:tcPr>
            <w:tcW w:w="4176" w:type="dxa"/>
            <w:shd w:val="clear" w:color="auto" w:fill="FFFFFF"/>
            <w:tcMar>
              <w:top w:w="75" w:type="dxa"/>
              <w:left w:w="85" w:type="dxa"/>
              <w:bottom w:w="75" w:type="dxa"/>
              <w:right w:w="85" w:type="dxa"/>
            </w:tcMar>
            <w:vAlign w:val="center"/>
          </w:tcPr>
          <w:p w14:paraId="6CD7CC7C" w14:textId="77777777" w:rsidR="00AF585E" w:rsidRDefault="00000000">
            <w:pPr>
              <w:pStyle w:val="TableText"/>
            </w:pPr>
            <w:r>
              <w:t>No increase in per-worker memory/compute from adding a switch.</w:t>
            </w:r>
          </w:p>
        </w:tc>
      </w:tr>
      <w:tr w:rsidR="00AF585E" w14:paraId="155A8169" w14:textId="77777777">
        <w:trPr>
          <w:cantSplit/>
          <w:jc w:val="center"/>
        </w:trPr>
        <w:tc>
          <w:tcPr>
            <w:tcW w:w="1584" w:type="dxa"/>
            <w:shd w:val="clear" w:color="auto" w:fill="F1F5F7"/>
            <w:tcMar>
              <w:top w:w="75" w:type="dxa"/>
              <w:left w:w="85" w:type="dxa"/>
              <w:bottom w:w="75" w:type="dxa"/>
              <w:right w:w="85" w:type="dxa"/>
            </w:tcMar>
            <w:vAlign w:val="center"/>
          </w:tcPr>
          <w:p w14:paraId="1C5A883B" w14:textId="77777777" w:rsidR="00AF585E" w:rsidRDefault="00000000">
            <w:pPr>
              <w:pStyle w:val="TableText"/>
            </w:pPr>
            <w:r>
              <w:t>Host traffic</w:t>
            </w:r>
          </w:p>
        </w:tc>
        <w:tc>
          <w:tcPr>
            <w:tcW w:w="4248" w:type="dxa"/>
            <w:shd w:val="clear" w:color="auto" w:fill="F1F5F7"/>
            <w:tcMar>
              <w:top w:w="75" w:type="dxa"/>
              <w:left w:w="85" w:type="dxa"/>
              <w:bottom w:w="75" w:type="dxa"/>
              <w:right w:w="85" w:type="dxa"/>
            </w:tcMar>
            <w:vAlign w:val="center"/>
          </w:tcPr>
          <w:p w14:paraId="582910A8" w14:textId="77777777" w:rsidR="00AF585E" w:rsidRDefault="00000000">
            <w:pPr>
              <w:pStyle w:val="TableText"/>
            </w:pPr>
            <w:r>
              <w:t>~126 GB/s aggregate Gen5 downstream coded ceiling versus ~63 GB/s upstream; nominal 2:1 concentration.</w:t>
            </w:r>
          </w:p>
        </w:tc>
        <w:tc>
          <w:tcPr>
            <w:tcW w:w="4176" w:type="dxa"/>
            <w:shd w:val="clear" w:color="auto" w:fill="F1F5F7"/>
            <w:tcMar>
              <w:top w:w="75" w:type="dxa"/>
              <w:left w:w="85" w:type="dxa"/>
              <w:bottom w:w="75" w:type="dxa"/>
              <w:right w:w="85" w:type="dxa"/>
            </w:tcMar>
            <w:vAlign w:val="center"/>
          </w:tcPr>
          <w:p w14:paraId="3A70D2FA" w14:textId="77777777" w:rsidR="00AF585E" w:rsidRDefault="00000000">
            <w:pPr>
              <w:pStyle w:val="TableText"/>
            </w:pPr>
            <w:r>
              <w:t>Mixed-generation payload measurements; no raw-rate claim of guaranteed nonblocking service.</w:t>
            </w:r>
          </w:p>
        </w:tc>
      </w:tr>
      <w:tr w:rsidR="00AF585E" w14:paraId="4B6B0E52" w14:textId="77777777">
        <w:trPr>
          <w:cantSplit/>
          <w:jc w:val="center"/>
        </w:trPr>
        <w:tc>
          <w:tcPr>
            <w:tcW w:w="1584" w:type="dxa"/>
            <w:shd w:val="clear" w:color="auto" w:fill="FFFFFF"/>
            <w:tcMar>
              <w:top w:w="75" w:type="dxa"/>
              <w:left w:w="85" w:type="dxa"/>
              <w:bottom w:w="75" w:type="dxa"/>
              <w:right w:w="85" w:type="dxa"/>
            </w:tcMar>
            <w:vAlign w:val="center"/>
          </w:tcPr>
          <w:p w14:paraId="4C2362A6" w14:textId="77777777" w:rsidR="00AF585E" w:rsidRDefault="00000000">
            <w:pPr>
              <w:pStyle w:val="TableText"/>
            </w:pPr>
            <w:r>
              <w:t>Workloads</w:t>
            </w:r>
          </w:p>
        </w:tc>
        <w:tc>
          <w:tcPr>
            <w:tcW w:w="4248" w:type="dxa"/>
            <w:shd w:val="clear" w:color="auto" w:fill="FFFFFF"/>
            <w:tcMar>
              <w:top w:w="75" w:type="dxa"/>
              <w:left w:w="85" w:type="dxa"/>
              <w:bottom w:w="75" w:type="dxa"/>
              <w:right w:w="85" w:type="dxa"/>
            </w:tcMar>
            <w:vAlign w:val="center"/>
          </w:tcPr>
          <w:p w14:paraId="048C5B6A" w14:textId="77777777" w:rsidR="00AF585E" w:rsidRDefault="00000000">
            <w:pPr>
              <w:pStyle w:val="TableText"/>
            </w:pPr>
            <w:r>
              <w:t>Larger retrieval corpus, independent small-model replicas, P2 multi-vector scoring after primitive proof.</w:t>
            </w:r>
          </w:p>
        </w:tc>
        <w:tc>
          <w:tcPr>
            <w:tcW w:w="4176" w:type="dxa"/>
            <w:shd w:val="clear" w:color="auto" w:fill="FFFFFF"/>
            <w:tcMar>
              <w:top w:w="75" w:type="dxa"/>
              <w:left w:w="85" w:type="dxa"/>
              <w:bottom w:w="75" w:type="dxa"/>
              <w:right w:w="85" w:type="dxa"/>
            </w:tcMar>
            <w:vAlign w:val="center"/>
          </w:tcPr>
          <w:p w14:paraId="179BB492" w14:textId="77777777" w:rsidR="00AF585E" w:rsidRDefault="00000000">
            <w:pPr>
              <w:pStyle w:val="TableText"/>
            </w:pPr>
            <w:r>
              <w:t>Cooperating MoE subgroup only after peer path, runtime, per-rank fit and complete-group recovery pass.</w:t>
            </w:r>
          </w:p>
        </w:tc>
      </w:tr>
      <w:tr w:rsidR="00AF585E" w14:paraId="77FB1ED7" w14:textId="77777777">
        <w:trPr>
          <w:cantSplit/>
          <w:jc w:val="center"/>
        </w:trPr>
        <w:tc>
          <w:tcPr>
            <w:tcW w:w="1584" w:type="dxa"/>
            <w:shd w:val="clear" w:color="auto" w:fill="F1F5F7"/>
            <w:tcMar>
              <w:top w:w="75" w:type="dxa"/>
              <w:left w:w="85" w:type="dxa"/>
              <w:bottom w:w="75" w:type="dxa"/>
              <w:right w:w="85" w:type="dxa"/>
            </w:tcMar>
            <w:vAlign w:val="center"/>
          </w:tcPr>
          <w:p w14:paraId="65112BFD" w14:textId="77777777" w:rsidR="00AF585E" w:rsidRDefault="00000000">
            <w:pPr>
              <w:pStyle w:val="TableText"/>
            </w:pPr>
            <w:r>
              <w:t>P2P</w:t>
            </w:r>
          </w:p>
        </w:tc>
        <w:tc>
          <w:tcPr>
            <w:tcW w:w="4248" w:type="dxa"/>
            <w:shd w:val="clear" w:color="auto" w:fill="F1F5F7"/>
            <w:tcMar>
              <w:top w:w="75" w:type="dxa"/>
              <w:left w:w="85" w:type="dxa"/>
              <w:bottom w:w="75" w:type="dxa"/>
              <w:right w:w="85" w:type="dxa"/>
            </w:tcMar>
            <w:vAlign w:val="center"/>
          </w:tcPr>
          <w:p w14:paraId="5ED17EB2" w14:textId="77777777" w:rsidR="00AF585E" w:rsidRDefault="00000000">
            <w:pPr>
              <w:pStyle w:val="TableText"/>
            </w:pPr>
            <w:r>
              <w:t>Not required for host fan-out / compact result merge. Maintain host-coordinated reference.</w:t>
            </w:r>
          </w:p>
        </w:tc>
        <w:tc>
          <w:tcPr>
            <w:tcW w:w="4176" w:type="dxa"/>
            <w:shd w:val="clear" w:color="auto" w:fill="F1F5F7"/>
            <w:tcMar>
              <w:top w:w="75" w:type="dxa"/>
              <w:left w:w="85" w:type="dxa"/>
              <w:bottom w:w="75" w:type="dxa"/>
              <w:right w:w="85" w:type="dxa"/>
            </w:tcMar>
            <w:vAlign w:val="center"/>
          </w:tcPr>
          <w:p w14:paraId="25F6612F" w14:textId="77777777" w:rsidR="00AF585E" w:rsidRDefault="00000000">
            <w:pPr>
              <w:pStyle w:val="TableText"/>
            </w:pPr>
            <w:r>
              <w:t>ATMOS peer apertures, DMA, ordering, security and software lifecycle must all work.</w:t>
            </w:r>
          </w:p>
        </w:tc>
      </w:tr>
      <w:tr w:rsidR="00AF585E" w14:paraId="1FC6F05F" w14:textId="77777777">
        <w:trPr>
          <w:cantSplit/>
          <w:jc w:val="center"/>
        </w:trPr>
        <w:tc>
          <w:tcPr>
            <w:tcW w:w="1584" w:type="dxa"/>
            <w:shd w:val="clear" w:color="auto" w:fill="FFFFFF"/>
            <w:tcMar>
              <w:top w:w="75" w:type="dxa"/>
              <w:left w:w="85" w:type="dxa"/>
              <w:bottom w:w="75" w:type="dxa"/>
              <w:right w:w="85" w:type="dxa"/>
            </w:tcMar>
            <w:vAlign w:val="center"/>
          </w:tcPr>
          <w:p w14:paraId="77DB04FB" w14:textId="77777777" w:rsidR="00AF585E" w:rsidRDefault="00000000">
            <w:pPr>
              <w:pStyle w:val="TableText"/>
            </w:pPr>
            <w:r>
              <w:t>Availability</w:t>
            </w:r>
          </w:p>
        </w:tc>
        <w:tc>
          <w:tcPr>
            <w:tcW w:w="4248" w:type="dxa"/>
            <w:shd w:val="clear" w:color="auto" w:fill="FFFFFF"/>
            <w:tcMar>
              <w:top w:w="75" w:type="dxa"/>
              <w:left w:w="85" w:type="dxa"/>
              <w:bottom w:w="75" w:type="dxa"/>
              <w:right w:w="85" w:type="dxa"/>
            </w:tcMar>
            <w:vAlign w:val="center"/>
          </w:tcPr>
          <w:p w14:paraId="285AFA29" w14:textId="77777777" w:rsidR="00AF585E" w:rsidRDefault="00000000">
            <w:pPr>
              <w:pStyle w:val="TableText"/>
            </w:pPr>
            <w:r>
              <w:t>Replicate required data/model service across independent nodes or declared domains.</w:t>
            </w:r>
          </w:p>
        </w:tc>
        <w:tc>
          <w:tcPr>
            <w:tcW w:w="4176" w:type="dxa"/>
            <w:shd w:val="clear" w:color="auto" w:fill="FFFFFF"/>
            <w:tcMar>
              <w:top w:w="75" w:type="dxa"/>
              <w:left w:w="85" w:type="dxa"/>
              <w:bottom w:w="75" w:type="dxa"/>
              <w:right w:w="85" w:type="dxa"/>
            </w:tcMar>
            <w:vAlign w:val="center"/>
          </w:tcPr>
          <w:p w14:paraId="453BBCCD" w14:textId="77777777" w:rsidR="00AF585E" w:rsidRDefault="00000000">
            <w:pPr>
              <w:pStyle w:val="TableText"/>
            </w:pPr>
            <w:r>
              <w:t>Two switch chips alone are not HA; dual-port same-device failover is separate architecture.</w:t>
            </w:r>
          </w:p>
        </w:tc>
      </w:tr>
      <w:bookmarkEnd w:id="7"/>
    </w:tbl>
    <w:p w14:paraId="2E003591" w14:textId="77777777" w:rsidR="00AF585E" w:rsidRDefault="00AF585E">
      <w:pPr>
        <w:spacing w:after="40" w:line="240" w:lineRule="auto"/>
        <w:rPr>
          <w:sz w:val="4"/>
        </w:rPr>
      </w:pPr>
    </w:p>
    <w:p w14:paraId="5913D956" w14:textId="77777777" w:rsidR="00AF585E" w:rsidRDefault="00000000">
      <w:pPr>
        <w:pStyle w:val="Heading2"/>
      </w:pPr>
      <w:bookmarkStart w:id="8" w:name="OLE_LINK6"/>
      <w:r>
        <w:t>What the switch must earn</w:t>
      </w:r>
    </w:p>
    <w:p w14:paraId="69859407" w14:textId="77777777" w:rsidR="00AF585E" w:rsidRDefault="00000000">
      <w:r>
        <w:t xml:space="preserve">With eight existing bays, B still holds eight devices. Its value is </w:t>
      </w:r>
      <w:r>
        <w:rPr>
          <w:b/>
        </w:rPr>
        <w:t>lower host-lane consumption, potential local peer routing and a manageable fabric</w:t>
      </w:r>
      <w:r>
        <w:t>. The saved 16 host lanes have value only if the OEM routes them to a usable NIC, GPU, storage or second fabric connection. Price the switch, cabling, power, support and shared-failure exposure against that benefit.</w:t>
      </w:r>
    </w:p>
    <w:bookmarkEnd w:id="8"/>
    <w:p w14:paraId="448CBDF0" w14:textId="77777777" w:rsidR="00AF585E" w:rsidRDefault="00000000">
      <w:pPr>
        <w:pStyle w:val="Heading2"/>
      </w:pPr>
      <w:r>
        <w:t>B release gate</w:t>
      </w:r>
    </w:p>
    <w:p w14:paraId="665F8184" w14:textId="77777777" w:rsidR="00AF585E" w:rsidRDefault="00000000">
      <w:r>
        <w:t>Compare A and B at the same worker count, workload and quality. Test all workers active, loading/updates, uplink saturation, valid peer transfers, isolation and switch loss. Promote B only when the accepted service or platform economics justify the extra fabric.</w:t>
      </w:r>
    </w:p>
    <w:p w14:paraId="78F8A347" w14:textId="77777777" w:rsidR="00AF585E" w:rsidRDefault="00000000">
      <w:pPr>
        <w:pStyle w:val="SourceNote"/>
      </w:pPr>
      <w:r>
        <w:t>Topology and service boundaries: [I1, pp.9–13,24,31–32]. Proposed B extensions are not current ATMOS capabilities. Switch/peer mechanisms: [R1,R4,R12].</w:t>
      </w:r>
    </w:p>
    <w:p w14:paraId="759CE46F" w14:textId="77777777" w:rsidR="00AF585E" w:rsidRDefault="00000000">
      <w:r>
        <w:br w:type="page"/>
      </w:r>
    </w:p>
    <w:p w14:paraId="1EF46A17" w14:textId="77777777" w:rsidR="00AF585E" w:rsidRDefault="00000000">
      <w:pPr>
        <w:pStyle w:val="Kicker"/>
      </w:pPr>
      <w:r>
        <w:lastRenderedPageBreak/>
        <w:t>PHASE C • NEW C = OLD A</w:t>
      </w:r>
    </w:p>
    <w:p w14:paraId="2196C043" w14:textId="77777777" w:rsidR="00AF585E" w:rsidRDefault="00000000">
      <w:pPr>
        <w:pStyle w:val="Heading1"/>
      </w:pPr>
      <w:bookmarkStart w:id="9" w:name="page_7"/>
      <w:r>
        <w:t>C — Integrated ATMOS card</w:t>
      </w:r>
      <w:bookmarkEnd w:id="9"/>
    </w:p>
    <w:p w14:paraId="2F5A7DE4" w14:textId="77777777" w:rsidR="00AF585E" w:rsidRDefault="00000000">
      <w:r>
        <w:rPr>
          <w:b/>
        </w:rPr>
        <w:t>Release objective:</w:t>
      </w:r>
      <w:r>
        <w:t xml:space="preserve"> a complete, qualified cooperating-model group in an integrated card assembly. C contains eight compute/memory building blocks, LPDDR, a switch and board infrastructure; it is </w:t>
      </w:r>
      <w:r>
        <w:rPr>
          <w:b/>
        </w:rPr>
        <w:t>not eight enclosed E3.S devices mounted on a card</w:t>
      </w:r>
      <w:r>
        <w:t>.</w:t>
      </w:r>
    </w:p>
    <w:p w14:paraId="3D9C6C78" w14:textId="77777777" w:rsidR="00AF585E" w:rsidRDefault="00000000">
      <w:pPr>
        <w:pStyle w:val="Formula"/>
        <w:rPr>
          <w:rFonts w:hint="eastAsia"/>
        </w:rPr>
      </w:pPr>
      <w:r>
        <w:t>Host x16 → on-card switch → 8 internal module links</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1656"/>
        <w:gridCol w:w="4104"/>
        <w:gridCol w:w="4248"/>
      </w:tblGrid>
      <w:tr w:rsidR="00AF585E" w14:paraId="05FC2E67" w14:textId="77777777">
        <w:trPr>
          <w:cantSplit/>
          <w:tblHeader/>
          <w:jc w:val="center"/>
        </w:trPr>
        <w:tc>
          <w:tcPr>
            <w:tcW w:w="1656" w:type="dxa"/>
            <w:shd w:val="clear" w:color="auto" w:fill="182C43"/>
            <w:tcMar>
              <w:top w:w="75" w:type="dxa"/>
              <w:left w:w="85" w:type="dxa"/>
              <w:bottom w:w="75" w:type="dxa"/>
              <w:right w:w="85" w:type="dxa"/>
            </w:tcMar>
            <w:vAlign w:val="center"/>
          </w:tcPr>
          <w:p w14:paraId="34FA0CDD" w14:textId="77777777" w:rsidR="00AF585E" w:rsidRDefault="00000000">
            <w:pPr>
              <w:pStyle w:val="TableText"/>
            </w:pPr>
            <w:bookmarkStart w:id="10" w:name="OLE_LINK7"/>
            <w:r>
              <w:rPr>
                <w:b/>
                <w:color w:val="FFFFFF"/>
              </w:rPr>
              <w:t>Area</w:t>
            </w:r>
          </w:p>
        </w:tc>
        <w:tc>
          <w:tcPr>
            <w:tcW w:w="4104" w:type="dxa"/>
            <w:shd w:val="clear" w:color="auto" w:fill="182C43"/>
            <w:tcMar>
              <w:top w:w="75" w:type="dxa"/>
              <w:left w:w="85" w:type="dxa"/>
              <w:bottom w:w="75" w:type="dxa"/>
              <w:right w:w="85" w:type="dxa"/>
            </w:tcMar>
            <w:vAlign w:val="center"/>
          </w:tcPr>
          <w:p w14:paraId="77CC48E2" w14:textId="77777777" w:rsidR="00AF585E" w:rsidRDefault="00000000">
            <w:pPr>
              <w:pStyle w:val="TableText"/>
            </w:pPr>
            <w:r>
              <w:rPr>
                <w:b/>
                <w:color w:val="FFFFFF"/>
              </w:rPr>
              <w:t>Current source direction</w:t>
            </w:r>
          </w:p>
        </w:tc>
        <w:tc>
          <w:tcPr>
            <w:tcW w:w="4248" w:type="dxa"/>
            <w:shd w:val="clear" w:color="auto" w:fill="182C43"/>
            <w:tcMar>
              <w:top w:w="75" w:type="dxa"/>
              <w:left w:w="85" w:type="dxa"/>
              <w:bottom w:w="75" w:type="dxa"/>
              <w:right w:w="85" w:type="dxa"/>
            </w:tcMar>
            <w:vAlign w:val="center"/>
          </w:tcPr>
          <w:p w14:paraId="7314F4B1" w14:textId="77777777" w:rsidR="00AF585E" w:rsidRDefault="00000000">
            <w:pPr>
              <w:pStyle w:val="TableText"/>
            </w:pPr>
            <w:r>
              <w:rPr>
                <w:b/>
                <w:color w:val="FFFFFF"/>
              </w:rPr>
              <w:t>Required C acceptance</w:t>
            </w:r>
          </w:p>
        </w:tc>
      </w:tr>
      <w:tr w:rsidR="00AF585E" w14:paraId="7CE4F867" w14:textId="77777777">
        <w:trPr>
          <w:cantSplit/>
          <w:jc w:val="center"/>
        </w:trPr>
        <w:tc>
          <w:tcPr>
            <w:tcW w:w="1656" w:type="dxa"/>
            <w:shd w:val="clear" w:color="auto" w:fill="F1F5F7"/>
            <w:tcMar>
              <w:top w:w="75" w:type="dxa"/>
              <w:left w:w="85" w:type="dxa"/>
              <w:bottom w:w="75" w:type="dxa"/>
              <w:right w:w="85" w:type="dxa"/>
            </w:tcMar>
            <w:vAlign w:val="center"/>
          </w:tcPr>
          <w:p w14:paraId="368CE1E3" w14:textId="77777777" w:rsidR="00AF585E" w:rsidRDefault="00000000">
            <w:pPr>
              <w:pStyle w:val="TableText"/>
            </w:pPr>
            <w:r>
              <w:t>Memory / compute</w:t>
            </w:r>
          </w:p>
        </w:tc>
        <w:tc>
          <w:tcPr>
            <w:tcW w:w="4104" w:type="dxa"/>
            <w:shd w:val="clear" w:color="auto" w:fill="F1F5F7"/>
            <w:tcMar>
              <w:top w:w="75" w:type="dxa"/>
              <w:left w:w="85" w:type="dxa"/>
              <w:bottom w:w="75" w:type="dxa"/>
              <w:right w:w="85" w:type="dxa"/>
            </w:tcMar>
            <w:vAlign w:val="center"/>
          </w:tcPr>
          <w:p w14:paraId="55C28B58" w14:textId="77777777" w:rsidR="00AF585E" w:rsidRDefault="00000000">
            <w:pPr>
              <w:pStyle w:val="TableText"/>
            </w:pPr>
            <w:r>
              <w:t>1,024 GB nominal HBF; 64–128 GB distributed LPDDR; 1.6 TB/s parallel local-read target sum.</w:t>
            </w:r>
          </w:p>
        </w:tc>
        <w:tc>
          <w:tcPr>
            <w:tcW w:w="4248" w:type="dxa"/>
            <w:shd w:val="clear" w:color="auto" w:fill="F1F5F7"/>
            <w:tcMar>
              <w:top w:w="75" w:type="dxa"/>
              <w:left w:w="85" w:type="dxa"/>
              <w:bottom w:w="75" w:type="dxa"/>
              <w:right w:w="85" w:type="dxa"/>
            </w:tcMar>
            <w:vAlign w:val="center"/>
          </w:tcPr>
          <w:p w14:paraId="23688C8E" w14:textId="77777777" w:rsidR="00AF585E" w:rsidRDefault="00000000">
            <w:pPr>
              <w:pStyle w:val="TableText"/>
            </w:pPr>
            <w:r>
              <w:t>Approved usable per-rank placement, buffers, runtime reserve and supported operators.</w:t>
            </w:r>
          </w:p>
        </w:tc>
      </w:tr>
      <w:tr w:rsidR="00AF585E" w14:paraId="078EFBBA" w14:textId="77777777">
        <w:trPr>
          <w:cantSplit/>
          <w:jc w:val="center"/>
        </w:trPr>
        <w:tc>
          <w:tcPr>
            <w:tcW w:w="1656" w:type="dxa"/>
            <w:shd w:val="clear" w:color="auto" w:fill="FFFFFF"/>
            <w:tcMar>
              <w:top w:w="75" w:type="dxa"/>
              <w:left w:w="85" w:type="dxa"/>
              <w:bottom w:w="75" w:type="dxa"/>
              <w:right w:w="85" w:type="dxa"/>
            </w:tcMar>
            <w:vAlign w:val="center"/>
          </w:tcPr>
          <w:p w14:paraId="771A78EE" w14:textId="77777777" w:rsidR="00AF585E" w:rsidRDefault="00000000">
            <w:pPr>
              <w:pStyle w:val="TableText"/>
            </w:pPr>
            <w:r>
              <w:t>Fabric</w:t>
            </w:r>
          </w:p>
        </w:tc>
        <w:tc>
          <w:tcPr>
            <w:tcW w:w="4104" w:type="dxa"/>
            <w:shd w:val="clear" w:color="auto" w:fill="FFFFFF"/>
            <w:tcMar>
              <w:top w:w="75" w:type="dxa"/>
              <w:left w:w="85" w:type="dxa"/>
              <w:bottom w:w="75" w:type="dxa"/>
              <w:right w:w="85" w:type="dxa"/>
            </w:tcMar>
            <w:vAlign w:val="center"/>
          </w:tcPr>
          <w:p w14:paraId="4D9E49DB" w14:textId="77777777" w:rsidR="00AF585E" w:rsidRDefault="00000000">
            <w:pPr>
              <w:pStyle w:val="TableText"/>
            </w:pPr>
            <w:r>
              <w:t>Internal Gen6 x4 per module; host Gen5 x16 in source image.</w:t>
            </w:r>
          </w:p>
        </w:tc>
        <w:tc>
          <w:tcPr>
            <w:tcW w:w="4248" w:type="dxa"/>
            <w:shd w:val="clear" w:color="auto" w:fill="FFFFFF"/>
            <w:tcMar>
              <w:top w:w="75" w:type="dxa"/>
              <w:left w:w="85" w:type="dxa"/>
              <w:bottom w:w="75" w:type="dxa"/>
              <w:right w:w="85" w:type="dxa"/>
            </w:tcMar>
            <w:vAlign w:val="center"/>
          </w:tcPr>
          <w:p w14:paraId="4C843917" w14:textId="77777777" w:rsidR="00AF585E" w:rsidRDefault="00000000">
            <w:pPr>
              <w:pStyle w:val="TableText"/>
            </w:pPr>
            <w:r>
              <w:t>Exact chip/port map, native Gen6 signal path, peer DMA and concurrent traffic measurements.</w:t>
            </w:r>
          </w:p>
        </w:tc>
      </w:tr>
      <w:tr w:rsidR="00AF585E" w14:paraId="60F1FC94" w14:textId="77777777">
        <w:trPr>
          <w:cantSplit/>
          <w:jc w:val="center"/>
        </w:trPr>
        <w:tc>
          <w:tcPr>
            <w:tcW w:w="1656" w:type="dxa"/>
            <w:shd w:val="clear" w:color="auto" w:fill="F1F5F7"/>
            <w:tcMar>
              <w:top w:w="75" w:type="dxa"/>
              <w:left w:w="85" w:type="dxa"/>
              <w:bottom w:w="75" w:type="dxa"/>
              <w:right w:w="85" w:type="dxa"/>
            </w:tcMar>
            <w:vAlign w:val="center"/>
          </w:tcPr>
          <w:p w14:paraId="135BD648" w14:textId="77777777" w:rsidR="00AF585E" w:rsidRDefault="00000000">
            <w:pPr>
              <w:pStyle w:val="TableText"/>
            </w:pPr>
            <w:r>
              <w:t>Power / packaging</w:t>
            </w:r>
          </w:p>
        </w:tc>
        <w:tc>
          <w:tcPr>
            <w:tcW w:w="4104" w:type="dxa"/>
            <w:shd w:val="clear" w:color="auto" w:fill="F1F5F7"/>
            <w:tcMar>
              <w:top w:w="75" w:type="dxa"/>
              <w:left w:w="85" w:type="dxa"/>
              <w:bottom w:w="75" w:type="dxa"/>
              <w:right w:w="85" w:type="dxa"/>
            </w:tcMar>
            <w:vAlign w:val="center"/>
          </w:tcPr>
          <w:p w14:paraId="4538351D" w14:textId="77777777" w:rsidR="00AF585E" w:rsidRDefault="00000000">
            <w:pPr>
              <w:pStyle w:val="TableText"/>
            </w:pPr>
            <w:r>
              <w:t>~200 W-class card target; dimensions, slot thickness and auxiliary power unresolved.</w:t>
            </w:r>
          </w:p>
        </w:tc>
        <w:tc>
          <w:tcPr>
            <w:tcW w:w="4248" w:type="dxa"/>
            <w:shd w:val="clear" w:color="auto" w:fill="F1F5F7"/>
            <w:tcMar>
              <w:top w:w="75" w:type="dxa"/>
              <w:left w:w="85" w:type="dxa"/>
              <w:bottom w:w="75" w:type="dxa"/>
              <w:right w:w="85" w:type="dxa"/>
            </w:tcMar>
            <w:vAlign w:val="center"/>
          </w:tcPr>
          <w:p w14:paraId="185A72C7" w14:textId="77777777" w:rsidR="00AF585E" w:rsidRDefault="00000000">
            <w:pPr>
              <w:pStyle w:val="TableText"/>
            </w:pPr>
            <w:r>
              <w:t>Full BOM power budget, sustained thermals, retention, spacing and approved service flow.</w:t>
            </w:r>
          </w:p>
        </w:tc>
      </w:tr>
      <w:tr w:rsidR="00AF585E" w14:paraId="5DE12DB4" w14:textId="77777777">
        <w:trPr>
          <w:cantSplit/>
          <w:jc w:val="center"/>
        </w:trPr>
        <w:tc>
          <w:tcPr>
            <w:tcW w:w="1656" w:type="dxa"/>
            <w:shd w:val="clear" w:color="auto" w:fill="FFFFFF"/>
            <w:tcMar>
              <w:top w:w="75" w:type="dxa"/>
              <w:left w:w="85" w:type="dxa"/>
              <w:bottom w:w="75" w:type="dxa"/>
              <w:right w:w="85" w:type="dxa"/>
            </w:tcMar>
            <w:vAlign w:val="center"/>
          </w:tcPr>
          <w:p w14:paraId="3E73B420" w14:textId="77777777" w:rsidR="00AF585E" w:rsidRDefault="00000000">
            <w:pPr>
              <w:pStyle w:val="TableText"/>
            </w:pPr>
            <w:r>
              <w:t>Workloads</w:t>
            </w:r>
          </w:p>
        </w:tc>
        <w:tc>
          <w:tcPr>
            <w:tcW w:w="4104" w:type="dxa"/>
            <w:shd w:val="clear" w:color="auto" w:fill="FFFFFF"/>
            <w:tcMar>
              <w:top w:w="75" w:type="dxa"/>
              <w:left w:w="85" w:type="dxa"/>
              <w:bottom w:w="75" w:type="dxa"/>
              <w:right w:w="85" w:type="dxa"/>
            </w:tcMar>
            <w:vAlign w:val="center"/>
          </w:tcPr>
          <w:p w14:paraId="77D1FADA" w14:textId="77777777" w:rsidR="00AF585E" w:rsidRDefault="00000000">
            <w:pPr>
              <w:pStyle w:val="TableText"/>
            </w:pPr>
            <w:r>
              <w:t>Large MoE group and bounded multi-device execution; retrieval/replicas remain possible if independently exposed.</w:t>
            </w:r>
          </w:p>
        </w:tc>
        <w:tc>
          <w:tcPr>
            <w:tcW w:w="4248" w:type="dxa"/>
            <w:shd w:val="clear" w:color="auto" w:fill="FFFFFF"/>
            <w:tcMar>
              <w:top w:w="75" w:type="dxa"/>
              <w:left w:w="85" w:type="dxa"/>
              <w:bottom w:w="75" w:type="dxa"/>
              <w:right w:w="85" w:type="dxa"/>
            </w:tcMar>
            <w:vAlign w:val="center"/>
          </w:tcPr>
          <w:p w14:paraId="4D91651F" w14:textId="77777777" w:rsidR="00AF585E" w:rsidRDefault="00000000">
            <w:pPr>
              <w:pStyle w:val="TableText"/>
            </w:pPr>
            <w:r>
              <w:t>One pinned Qwen3-235B-A22B or other agreed model first; larger DeepSeek-V3 case only after fit and runtime proof.</w:t>
            </w:r>
          </w:p>
        </w:tc>
      </w:tr>
      <w:tr w:rsidR="00AF585E" w14:paraId="0BAC1E1F" w14:textId="77777777">
        <w:trPr>
          <w:cantSplit/>
          <w:jc w:val="center"/>
        </w:trPr>
        <w:tc>
          <w:tcPr>
            <w:tcW w:w="1656" w:type="dxa"/>
            <w:shd w:val="clear" w:color="auto" w:fill="F1F5F7"/>
            <w:tcMar>
              <w:top w:w="75" w:type="dxa"/>
              <w:left w:w="85" w:type="dxa"/>
              <w:bottom w:w="75" w:type="dxa"/>
              <w:right w:w="85" w:type="dxa"/>
            </w:tcMar>
            <w:vAlign w:val="center"/>
          </w:tcPr>
          <w:p w14:paraId="22A32B42" w14:textId="77777777" w:rsidR="00AF585E" w:rsidRDefault="00000000">
            <w:pPr>
              <w:pStyle w:val="TableText"/>
            </w:pPr>
            <w:r>
              <w:t>Beyond one card</w:t>
            </w:r>
          </w:p>
        </w:tc>
        <w:tc>
          <w:tcPr>
            <w:tcW w:w="4104" w:type="dxa"/>
            <w:shd w:val="clear" w:color="auto" w:fill="F1F5F7"/>
            <w:tcMar>
              <w:top w:w="75" w:type="dxa"/>
              <w:left w:w="85" w:type="dxa"/>
              <w:bottom w:w="75" w:type="dxa"/>
              <w:right w:w="85" w:type="dxa"/>
            </w:tcMar>
            <w:vAlign w:val="center"/>
          </w:tcPr>
          <w:p w14:paraId="68BF46C9" w14:textId="77777777" w:rsidR="00AF585E" w:rsidRDefault="00000000">
            <w:pPr>
              <w:pStyle w:val="TableText"/>
            </w:pPr>
            <w:r>
              <w:t>One card is not a universal large-model capacity boundary.</w:t>
            </w:r>
          </w:p>
        </w:tc>
        <w:tc>
          <w:tcPr>
            <w:tcW w:w="4248" w:type="dxa"/>
            <w:shd w:val="clear" w:color="auto" w:fill="F1F5F7"/>
            <w:tcMar>
              <w:top w:w="75" w:type="dxa"/>
              <w:left w:w="85" w:type="dxa"/>
              <w:bottom w:w="75" w:type="dxa"/>
              <w:right w:w="85" w:type="dxa"/>
            </w:tcMar>
            <w:vAlign w:val="center"/>
          </w:tcPr>
          <w:p w14:paraId="0D0B759F" w14:textId="77777777" w:rsidR="00AF585E" w:rsidRDefault="00000000">
            <w:pPr>
              <w:pStyle w:val="TableText"/>
            </w:pPr>
            <w:r>
              <w:t>Explicit cross-card transport, synchronization, placement and group recovery; no free pooling.</w:t>
            </w:r>
          </w:p>
        </w:tc>
      </w:tr>
      <w:tr w:rsidR="00AF585E" w14:paraId="4CAD3B3F" w14:textId="77777777">
        <w:trPr>
          <w:cantSplit/>
          <w:jc w:val="center"/>
        </w:trPr>
        <w:tc>
          <w:tcPr>
            <w:tcW w:w="1656" w:type="dxa"/>
            <w:shd w:val="clear" w:color="auto" w:fill="FFFFFF"/>
            <w:tcMar>
              <w:top w:w="75" w:type="dxa"/>
              <w:left w:w="85" w:type="dxa"/>
              <w:bottom w:w="75" w:type="dxa"/>
              <w:right w:w="85" w:type="dxa"/>
            </w:tcMar>
            <w:vAlign w:val="center"/>
          </w:tcPr>
          <w:p w14:paraId="650C3811" w14:textId="77777777" w:rsidR="00AF585E" w:rsidRDefault="00000000">
            <w:pPr>
              <w:pStyle w:val="TableText"/>
            </w:pPr>
            <w:r>
              <w:t>Product support</w:t>
            </w:r>
          </w:p>
        </w:tc>
        <w:tc>
          <w:tcPr>
            <w:tcW w:w="4104" w:type="dxa"/>
            <w:shd w:val="clear" w:color="auto" w:fill="FFFFFF"/>
            <w:tcMar>
              <w:top w:w="75" w:type="dxa"/>
              <w:left w:w="85" w:type="dxa"/>
              <w:bottom w:w="75" w:type="dxa"/>
              <w:right w:w="85" w:type="dxa"/>
            </w:tcMar>
            <w:vAlign w:val="center"/>
          </w:tcPr>
          <w:p w14:paraId="20CFD5D8" w14:textId="77777777" w:rsidR="00AF585E" w:rsidRDefault="00000000">
            <w:pPr>
              <w:pStyle w:val="TableText"/>
            </w:pPr>
            <w:r>
              <w:t>Card-level replacement and supported device/group identity.</w:t>
            </w:r>
          </w:p>
        </w:tc>
        <w:tc>
          <w:tcPr>
            <w:tcW w:w="4248" w:type="dxa"/>
            <w:shd w:val="clear" w:color="auto" w:fill="FFFFFF"/>
            <w:tcMar>
              <w:top w:w="75" w:type="dxa"/>
              <w:left w:w="85" w:type="dxa"/>
              <w:bottom w:w="75" w:type="dxa"/>
              <w:right w:w="85" w:type="dxa"/>
            </w:tcMar>
            <w:vAlign w:val="center"/>
          </w:tcPr>
          <w:p w14:paraId="604B87FF" w14:textId="77777777" w:rsidR="00AF585E" w:rsidRDefault="00000000">
            <w:pPr>
              <w:pStyle w:val="TableText"/>
            </w:pPr>
            <w:r>
              <w:t>Recover the complete service after module/card failure; provide customer-visible limitations.</w:t>
            </w:r>
          </w:p>
        </w:tc>
      </w:tr>
      <w:bookmarkEnd w:id="10"/>
    </w:tbl>
    <w:p w14:paraId="2CC6B229" w14:textId="77777777" w:rsidR="00AF585E" w:rsidRDefault="00AF585E">
      <w:pPr>
        <w:spacing w:after="40" w:line="240" w:lineRule="auto"/>
        <w:rPr>
          <w:sz w:val="4"/>
        </w:rPr>
      </w:pPr>
    </w:p>
    <w:p w14:paraId="5DAD934D" w14:textId="77777777" w:rsidR="00AF585E" w:rsidRDefault="00000000">
      <w:pPr>
        <w:pStyle w:val="Heading2"/>
      </w:pPr>
      <w:r>
        <w:t>Engagement begins before A release</w:t>
      </w:r>
    </w:p>
    <w:p w14:paraId="66F8EAF4" w14:textId="77777777" w:rsidR="00AF585E" w:rsidRDefault="00000000">
      <w:r>
        <w:t>Sandisk card/hardware engineering, Tenstorrent compiler/runtime and the selected switch vendor must agree peer visibility, command queues, reset scope and internal fabric requirements before silicon/card design freezes. Dell accelerator-platform engineering and the selected board/ODM partner review C mechanics, power and service ownership in parallel.</w:t>
      </w:r>
    </w:p>
    <w:tbl>
      <w:tblPr>
        <w:tblW w:w="0" w:type="auto"/>
        <w:jc w:val="center"/>
        <w:tblLayout w:type="fixed"/>
        <w:tblLook w:val="04A0" w:firstRow="1" w:lastRow="0" w:firstColumn="1" w:lastColumn="0" w:noHBand="0" w:noVBand="1"/>
      </w:tblPr>
      <w:tblGrid>
        <w:gridCol w:w="10008"/>
      </w:tblGrid>
      <w:tr w:rsidR="00AF585E" w14:paraId="27CE18A7" w14:textId="77777777">
        <w:trPr>
          <w:cantSplit/>
          <w:jc w:val="center"/>
        </w:trPr>
        <w:tc>
          <w:tcPr>
            <w:tcW w:w="10008" w:type="dxa"/>
            <w:shd w:val="clear" w:color="auto" w:fill="F8F0EC"/>
            <w:tcMar>
              <w:top w:w="110" w:type="dxa"/>
              <w:left w:w="130" w:type="dxa"/>
              <w:bottom w:w="110" w:type="dxa"/>
              <w:right w:w="130" w:type="dxa"/>
            </w:tcMar>
          </w:tcPr>
          <w:p w14:paraId="765A87C0" w14:textId="77777777" w:rsidR="00AF585E" w:rsidRDefault="00000000">
            <w:pPr>
              <w:pStyle w:val="Kicker"/>
            </w:pPr>
            <w:r>
              <w:t>DO NOT INHERIT A FALSE BANDWIDTH ASSUMPTION</w:t>
            </w:r>
          </w:p>
          <w:p w14:paraId="0A16CD49" w14:textId="77777777" w:rsidR="00AF585E" w:rsidRDefault="00000000">
            <w:pPr>
              <w:spacing w:after="0"/>
            </w:pPr>
            <w:r>
              <w:t>The source C arrangement—eight Gen6 x4 internal links with a Gen5 x16 host link—has roughly a 4:1 nominal host-bound bandwidth mismatch, not the 2:1 same-generation B example. Local peer traffic can avoid that host link only when the full path is supported. A Gen5 lab surrogate does not validate the native Gen6 C card.</w:t>
            </w:r>
          </w:p>
        </w:tc>
      </w:tr>
    </w:tbl>
    <w:p w14:paraId="28947BD0" w14:textId="77777777" w:rsidR="00AF585E" w:rsidRDefault="00AF585E">
      <w:pPr>
        <w:spacing w:after="40" w:line="240" w:lineRule="auto"/>
        <w:rPr>
          <w:sz w:val="4"/>
        </w:rPr>
      </w:pPr>
    </w:p>
    <w:p w14:paraId="635E966E" w14:textId="77777777" w:rsidR="00AF585E" w:rsidRDefault="00000000">
      <w:pPr>
        <w:pStyle w:val="SourceNote"/>
      </w:pPr>
      <w:r>
        <w:t>SOURCE TARGETS: [I1, pp.5–7,14–17]. Integrated C replaces old A only by the requested naming change. Gen6 behavior: [R10,R11,R36]; group/runtime work is proposed, not delivered.</w:t>
      </w:r>
    </w:p>
    <w:p w14:paraId="3EBDD8D2" w14:textId="77777777" w:rsidR="00AF585E" w:rsidRDefault="00000000">
      <w:r>
        <w:br w:type="page"/>
      </w:r>
    </w:p>
    <w:p w14:paraId="1433C87C" w14:textId="77777777" w:rsidR="00AF585E" w:rsidRDefault="00000000">
      <w:pPr>
        <w:pStyle w:val="Kicker"/>
      </w:pPr>
      <w:r>
        <w:lastRenderedPageBreak/>
        <w:t>COMPARE LIKE WITH LIKE • CALCULATED CEILINGS</w:t>
      </w:r>
    </w:p>
    <w:p w14:paraId="219EE882" w14:textId="77777777" w:rsidR="00AF585E" w:rsidRDefault="00000000">
      <w:pPr>
        <w:pStyle w:val="Heading1"/>
      </w:pPr>
      <w:bookmarkStart w:id="11" w:name="page_8"/>
      <w:r>
        <w:t>Capacity and connectivity by phase</w:t>
      </w:r>
      <w:bookmarkEnd w:id="11"/>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592"/>
        <w:gridCol w:w="2477"/>
        <w:gridCol w:w="2477"/>
        <w:gridCol w:w="2462"/>
      </w:tblGrid>
      <w:tr w:rsidR="00AF585E" w14:paraId="74791211" w14:textId="77777777">
        <w:trPr>
          <w:cantSplit/>
          <w:tblHeader/>
          <w:jc w:val="center"/>
        </w:trPr>
        <w:tc>
          <w:tcPr>
            <w:tcW w:w="2592" w:type="dxa"/>
            <w:shd w:val="clear" w:color="auto" w:fill="182C43"/>
            <w:tcMar>
              <w:top w:w="75" w:type="dxa"/>
              <w:left w:w="85" w:type="dxa"/>
              <w:bottom w:w="75" w:type="dxa"/>
              <w:right w:w="85" w:type="dxa"/>
            </w:tcMar>
            <w:vAlign w:val="center"/>
          </w:tcPr>
          <w:p w14:paraId="684A8430" w14:textId="77777777" w:rsidR="00AF585E" w:rsidRDefault="00000000">
            <w:pPr>
              <w:pStyle w:val="TableText"/>
            </w:pPr>
            <w:r>
              <w:rPr>
                <w:b/>
                <w:color w:val="FFFFFF"/>
                <w:sz w:val="17"/>
              </w:rPr>
              <w:t>Metric</w:t>
            </w:r>
          </w:p>
        </w:tc>
        <w:tc>
          <w:tcPr>
            <w:tcW w:w="2477" w:type="dxa"/>
            <w:shd w:val="clear" w:color="auto" w:fill="182C43"/>
            <w:tcMar>
              <w:top w:w="75" w:type="dxa"/>
              <w:left w:w="85" w:type="dxa"/>
              <w:bottom w:w="75" w:type="dxa"/>
              <w:right w:w="85" w:type="dxa"/>
            </w:tcMar>
            <w:vAlign w:val="center"/>
          </w:tcPr>
          <w:p w14:paraId="0DBE11CA" w14:textId="77777777" w:rsidR="00AF585E" w:rsidRDefault="00000000">
            <w:pPr>
              <w:pStyle w:val="TableText"/>
            </w:pPr>
            <w:r>
              <w:rPr>
                <w:b/>
                <w:color w:val="FFFFFF"/>
                <w:sz w:val="17"/>
              </w:rPr>
              <w:t>A • 8 direct workers</w:t>
            </w:r>
          </w:p>
        </w:tc>
        <w:tc>
          <w:tcPr>
            <w:tcW w:w="2477" w:type="dxa"/>
            <w:shd w:val="clear" w:color="auto" w:fill="182C43"/>
            <w:tcMar>
              <w:top w:w="75" w:type="dxa"/>
              <w:left w:w="85" w:type="dxa"/>
              <w:bottom w:w="75" w:type="dxa"/>
              <w:right w:w="85" w:type="dxa"/>
            </w:tcMar>
            <w:vAlign w:val="center"/>
          </w:tcPr>
          <w:p w14:paraId="4FBD1885" w14:textId="77777777" w:rsidR="00AF585E" w:rsidRDefault="00000000">
            <w:pPr>
              <w:pStyle w:val="TableText"/>
            </w:pPr>
            <w:r>
              <w:rPr>
                <w:b/>
                <w:color w:val="FFFFFF"/>
                <w:sz w:val="17"/>
              </w:rPr>
              <w:t>B • 8 switched workers</w:t>
            </w:r>
          </w:p>
        </w:tc>
        <w:tc>
          <w:tcPr>
            <w:tcW w:w="2462" w:type="dxa"/>
            <w:shd w:val="clear" w:color="auto" w:fill="182C43"/>
            <w:tcMar>
              <w:top w:w="75" w:type="dxa"/>
              <w:left w:w="85" w:type="dxa"/>
              <w:bottom w:w="75" w:type="dxa"/>
              <w:right w:w="85" w:type="dxa"/>
            </w:tcMar>
            <w:vAlign w:val="center"/>
          </w:tcPr>
          <w:p w14:paraId="2462919E" w14:textId="77777777" w:rsidR="00AF585E" w:rsidRDefault="00000000">
            <w:pPr>
              <w:pStyle w:val="TableText"/>
            </w:pPr>
            <w:r>
              <w:rPr>
                <w:b/>
                <w:color w:val="FFFFFF"/>
                <w:sz w:val="17"/>
              </w:rPr>
              <w:t>C • 8-module card</w:t>
            </w:r>
          </w:p>
        </w:tc>
      </w:tr>
      <w:tr w:rsidR="00AF585E" w14:paraId="3C3CFB9B" w14:textId="77777777">
        <w:trPr>
          <w:cantSplit/>
          <w:jc w:val="center"/>
        </w:trPr>
        <w:tc>
          <w:tcPr>
            <w:tcW w:w="2592" w:type="dxa"/>
            <w:shd w:val="clear" w:color="auto" w:fill="F1F5F7"/>
            <w:tcMar>
              <w:top w:w="75" w:type="dxa"/>
              <w:left w:w="85" w:type="dxa"/>
              <w:bottom w:w="75" w:type="dxa"/>
              <w:right w:w="85" w:type="dxa"/>
            </w:tcMar>
            <w:vAlign w:val="center"/>
          </w:tcPr>
          <w:p w14:paraId="63B714CE" w14:textId="77777777" w:rsidR="00AF585E" w:rsidRDefault="00000000">
            <w:pPr>
              <w:pStyle w:val="TableText"/>
            </w:pPr>
            <w:r>
              <w:rPr>
                <w:sz w:val="17"/>
              </w:rPr>
              <w:t>Nominal / study HBF</w:t>
            </w:r>
          </w:p>
        </w:tc>
        <w:tc>
          <w:tcPr>
            <w:tcW w:w="2477" w:type="dxa"/>
            <w:shd w:val="clear" w:color="auto" w:fill="F1F5F7"/>
            <w:tcMar>
              <w:top w:w="75" w:type="dxa"/>
              <w:left w:w="85" w:type="dxa"/>
              <w:bottom w:w="75" w:type="dxa"/>
              <w:right w:w="85" w:type="dxa"/>
            </w:tcMar>
            <w:vAlign w:val="center"/>
          </w:tcPr>
          <w:p w14:paraId="01A5FBA1" w14:textId="77777777" w:rsidR="00AF585E" w:rsidRDefault="00000000">
            <w:pPr>
              <w:pStyle w:val="TableText"/>
            </w:pPr>
            <w:r>
              <w:rPr>
                <w:sz w:val="17"/>
              </w:rPr>
              <w:t>1,024 / 800 GB</w:t>
            </w:r>
          </w:p>
        </w:tc>
        <w:tc>
          <w:tcPr>
            <w:tcW w:w="2477" w:type="dxa"/>
            <w:shd w:val="clear" w:color="auto" w:fill="F1F5F7"/>
            <w:tcMar>
              <w:top w:w="75" w:type="dxa"/>
              <w:left w:w="85" w:type="dxa"/>
              <w:bottom w:w="75" w:type="dxa"/>
              <w:right w:w="85" w:type="dxa"/>
            </w:tcMar>
            <w:vAlign w:val="center"/>
          </w:tcPr>
          <w:p w14:paraId="57B30C54" w14:textId="77777777" w:rsidR="00AF585E" w:rsidRDefault="00000000">
            <w:pPr>
              <w:pStyle w:val="TableText"/>
            </w:pPr>
            <w:r>
              <w:rPr>
                <w:sz w:val="17"/>
              </w:rPr>
              <w:t>1,024 / 800 GB</w:t>
            </w:r>
          </w:p>
        </w:tc>
        <w:tc>
          <w:tcPr>
            <w:tcW w:w="2462" w:type="dxa"/>
            <w:shd w:val="clear" w:color="auto" w:fill="F1F5F7"/>
            <w:tcMar>
              <w:top w:w="75" w:type="dxa"/>
              <w:left w:w="85" w:type="dxa"/>
              <w:bottom w:w="75" w:type="dxa"/>
              <w:right w:w="85" w:type="dxa"/>
            </w:tcMar>
            <w:vAlign w:val="center"/>
          </w:tcPr>
          <w:p w14:paraId="0AECDF3E" w14:textId="77777777" w:rsidR="00AF585E" w:rsidRDefault="00000000">
            <w:pPr>
              <w:pStyle w:val="TableText"/>
            </w:pPr>
            <w:r>
              <w:rPr>
                <w:sz w:val="17"/>
              </w:rPr>
              <w:t>1,024 / 800 GB*</w:t>
            </w:r>
          </w:p>
        </w:tc>
      </w:tr>
      <w:tr w:rsidR="00AF585E" w14:paraId="3FCF10BE" w14:textId="77777777">
        <w:trPr>
          <w:cantSplit/>
          <w:jc w:val="center"/>
        </w:trPr>
        <w:tc>
          <w:tcPr>
            <w:tcW w:w="2592" w:type="dxa"/>
            <w:shd w:val="clear" w:color="auto" w:fill="FFFFFF"/>
            <w:tcMar>
              <w:top w:w="75" w:type="dxa"/>
              <w:left w:w="85" w:type="dxa"/>
              <w:bottom w:w="75" w:type="dxa"/>
              <w:right w:w="85" w:type="dxa"/>
            </w:tcMar>
            <w:vAlign w:val="center"/>
          </w:tcPr>
          <w:p w14:paraId="0A8D37FD" w14:textId="77777777" w:rsidR="00AF585E" w:rsidRDefault="00000000">
            <w:pPr>
              <w:pStyle w:val="TableText"/>
            </w:pPr>
            <w:r>
              <w:rPr>
                <w:sz w:val="17"/>
              </w:rPr>
              <w:t>LPDDR sum</w:t>
            </w:r>
          </w:p>
        </w:tc>
        <w:tc>
          <w:tcPr>
            <w:tcW w:w="2477" w:type="dxa"/>
            <w:shd w:val="clear" w:color="auto" w:fill="FFFFFF"/>
            <w:tcMar>
              <w:top w:w="75" w:type="dxa"/>
              <w:left w:w="85" w:type="dxa"/>
              <w:bottom w:w="75" w:type="dxa"/>
              <w:right w:w="85" w:type="dxa"/>
            </w:tcMar>
            <w:vAlign w:val="center"/>
          </w:tcPr>
          <w:p w14:paraId="66A98DBE" w14:textId="77777777" w:rsidR="00AF585E" w:rsidRDefault="00000000">
            <w:pPr>
              <w:pStyle w:val="TableText"/>
            </w:pPr>
            <w:r>
              <w:rPr>
                <w:sz w:val="17"/>
              </w:rPr>
              <w:t>64–128 GB distributed</w:t>
            </w:r>
          </w:p>
        </w:tc>
        <w:tc>
          <w:tcPr>
            <w:tcW w:w="2477" w:type="dxa"/>
            <w:shd w:val="clear" w:color="auto" w:fill="FFFFFF"/>
            <w:tcMar>
              <w:top w:w="75" w:type="dxa"/>
              <w:left w:w="85" w:type="dxa"/>
              <w:bottom w:w="75" w:type="dxa"/>
              <w:right w:w="85" w:type="dxa"/>
            </w:tcMar>
            <w:vAlign w:val="center"/>
          </w:tcPr>
          <w:p w14:paraId="11AFB201" w14:textId="77777777" w:rsidR="00AF585E" w:rsidRDefault="00000000">
            <w:pPr>
              <w:pStyle w:val="TableText"/>
            </w:pPr>
            <w:r>
              <w:rPr>
                <w:sz w:val="17"/>
              </w:rPr>
              <w:t>64–128 GB distributed</w:t>
            </w:r>
          </w:p>
        </w:tc>
        <w:tc>
          <w:tcPr>
            <w:tcW w:w="2462" w:type="dxa"/>
            <w:shd w:val="clear" w:color="auto" w:fill="FFFFFF"/>
            <w:tcMar>
              <w:top w:w="75" w:type="dxa"/>
              <w:left w:w="85" w:type="dxa"/>
              <w:bottom w:w="75" w:type="dxa"/>
              <w:right w:w="85" w:type="dxa"/>
            </w:tcMar>
            <w:vAlign w:val="center"/>
          </w:tcPr>
          <w:p w14:paraId="1C4C8D22" w14:textId="77777777" w:rsidR="00AF585E" w:rsidRDefault="00000000">
            <w:pPr>
              <w:pStyle w:val="TableText"/>
            </w:pPr>
            <w:r>
              <w:rPr>
                <w:sz w:val="17"/>
              </w:rPr>
              <w:t>64–128 GB distributed</w:t>
            </w:r>
          </w:p>
        </w:tc>
      </w:tr>
      <w:tr w:rsidR="00AF585E" w14:paraId="0B2AC267" w14:textId="77777777">
        <w:trPr>
          <w:cantSplit/>
          <w:jc w:val="center"/>
        </w:trPr>
        <w:tc>
          <w:tcPr>
            <w:tcW w:w="2592" w:type="dxa"/>
            <w:shd w:val="clear" w:color="auto" w:fill="F1F5F7"/>
            <w:tcMar>
              <w:top w:w="75" w:type="dxa"/>
              <w:left w:w="85" w:type="dxa"/>
              <w:bottom w:w="75" w:type="dxa"/>
              <w:right w:w="85" w:type="dxa"/>
            </w:tcMar>
            <w:vAlign w:val="center"/>
          </w:tcPr>
          <w:p w14:paraId="05C21621" w14:textId="77777777" w:rsidR="00AF585E" w:rsidRDefault="00000000">
            <w:pPr>
              <w:pStyle w:val="TableText"/>
            </w:pPr>
            <w:r>
              <w:rPr>
                <w:sz w:val="17"/>
              </w:rPr>
              <w:t>Local read target sum</w:t>
            </w:r>
          </w:p>
        </w:tc>
        <w:tc>
          <w:tcPr>
            <w:tcW w:w="2477" w:type="dxa"/>
            <w:shd w:val="clear" w:color="auto" w:fill="F1F5F7"/>
            <w:tcMar>
              <w:top w:w="75" w:type="dxa"/>
              <w:left w:w="85" w:type="dxa"/>
              <w:bottom w:w="75" w:type="dxa"/>
              <w:right w:w="85" w:type="dxa"/>
            </w:tcMar>
            <w:vAlign w:val="center"/>
          </w:tcPr>
          <w:p w14:paraId="01D79FF2" w14:textId="77777777" w:rsidR="00AF585E" w:rsidRDefault="00000000">
            <w:pPr>
              <w:pStyle w:val="TableText"/>
            </w:pPr>
            <w:r>
              <w:rPr>
                <w:sz w:val="17"/>
              </w:rPr>
              <w:t>1.6 TB/s</w:t>
            </w:r>
          </w:p>
        </w:tc>
        <w:tc>
          <w:tcPr>
            <w:tcW w:w="2477" w:type="dxa"/>
            <w:shd w:val="clear" w:color="auto" w:fill="F1F5F7"/>
            <w:tcMar>
              <w:top w:w="75" w:type="dxa"/>
              <w:left w:w="85" w:type="dxa"/>
              <w:bottom w:w="75" w:type="dxa"/>
              <w:right w:w="85" w:type="dxa"/>
            </w:tcMar>
            <w:vAlign w:val="center"/>
          </w:tcPr>
          <w:p w14:paraId="481FC3FB" w14:textId="77777777" w:rsidR="00AF585E" w:rsidRDefault="00000000">
            <w:pPr>
              <w:pStyle w:val="TableText"/>
            </w:pPr>
            <w:r>
              <w:rPr>
                <w:sz w:val="17"/>
              </w:rPr>
              <w:t>1.6 TB/s</w:t>
            </w:r>
          </w:p>
        </w:tc>
        <w:tc>
          <w:tcPr>
            <w:tcW w:w="2462" w:type="dxa"/>
            <w:shd w:val="clear" w:color="auto" w:fill="F1F5F7"/>
            <w:tcMar>
              <w:top w:w="75" w:type="dxa"/>
              <w:left w:w="85" w:type="dxa"/>
              <w:bottom w:w="75" w:type="dxa"/>
              <w:right w:w="85" w:type="dxa"/>
            </w:tcMar>
            <w:vAlign w:val="center"/>
          </w:tcPr>
          <w:p w14:paraId="05AE4F74" w14:textId="77777777" w:rsidR="00AF585E" w:rsidRDefault="00000000">
            <w:pPr>
              <w:pStyle w:val="TableText"/>
            </w:pPr>
            <w:r>
              <w:rPr>
                <w:sz w:val="17"/>
              </w:rPr>
              <w:t>1.6 TB/s</w:t>
            </w:r>
          </w:p>
        </w:tc>
      </w:tr>
      <w:tr w:rsidR="00AF585E" w14:paraId="22FA7E58" w14:textId="77777777">
        <w:trPr>
          <w:cantSplit/>
          <w:jc w:val="center"/>
        </w:trPr>
        <w:tc>
          <w:tcPr>
            <w:tcW w:w="2592" w:type="dxa"/>
            <w:shd w:val="clear" w:color="auto" w:fill="FFFFFF"/>
            <w:tcMar>
              <w:top w:w="75" w:type="dxa"/>
              <w:left w:w="85" w:type="dxa"/>
              <w:bottom w:w="75" w:type="dxa"/>
              <w:right w:w="85" w:type="dxa"/>
            </w:tcMar>
            <w:vAlign w:val="center"/>
          </w:tcPr>
          <w:p w14:paraId="027091CF" w14:textId="77777777" w:rsidR="00AF585E" w:rsidRDefault="00000000">
            <w:pPr>
              <w:pStyle w:val="TableText"/>
            </w:pPr>
            <w:r>
              <w:rPr>
                <w:sz w:val="17"/>
              </w:rPr>
              <w:t>Host connection case</w:t>
            </w:r>
          </w:p>
        </w:tc>
        <w:tc>
          <w:tcPr>
            <w:tcW w:w="2477" w:type="dxa"/>
            <w:shd w:val="clear" w:color="auto" w:fill="FFFFFF"/>
            <w:tcMar>
              <w:top w:w="75" w:type="dxa"/>
              <w:left w:w="85" w:type="dxa"/>
              <w:bottom w:w="75" w:type="dxa"/>
              <w:right w:w="85" w:type="dxa"/>
            </w:tcMar>
            <w:vAlign w:val="center"/>
          </w:tcPr>
          <w:p w14:paraId="33966201" w14:textId="77777777" w:rsidR="00AF585E" w:rsidRDefault="00000000">
            <w:pPr>
              <w:pStyle w:val="TableText"/>
            </w:pPr>
            <w:r>
              <w:rPr>
                <w:sz w:val="17"/>
              </w:rPr>
              <w:t>8 × Gen5 x4</w:t>
            </w:r>
          </w:p>
        </w:tc>
        <w:tc>
          <w:tcPr>
            <w:tcW w:w="2477" w:type="dxa"/>
            <w:shd w:val="clear" w:color="auto" w:fill="FFFFFF"/>
            <w:tcMar>
              <w:top w:w="75" w:type="dxa"/>
              <w:left w:w="85" w:type="dxa"/>
              <w:bottom w:w="75" w:type="dxa"/>
              <w:right w:w="85" w:type="dxa"/>
            </w:tcMar>
            <w:vAlign w:val="center"/>
          </w:tcPr>
          <w:p w14:paraId="2B3A95DC" w14:textId="77777777" w:rsidR="00AF585E" w:rsidRDefault="00000000">
            <w:pPr>
              <w:pStyle w:val="TableText"/>
            </w:pPr>
            <w:r>
              <w:rPr>
                <w:sz w:val="17"/>
              </w:rPr>
              <w:t>1 × Gen5 x16</w:t>
            </w:r>
          </w:p>
        </w:tc>
        <w:tc>
          <w:tcPr>
            <w:tcW w:w="2462" w:type="dxa"/>
            <w:shd w:val="clear" w:color="auto" w:fill="FFFFFF"/>
            <w:tcMar>
              <w:top w:w="75" w:type="dxa"/>
              <w:left w:w="85" w:type="dxa"/>
              <w:bottom w:w="75" w:type="dxa"/>
              <w:right w:w="85" w:type="dxa"/>
            </w:tcMar>
            <w:vAlign w:val="center"/>
          </w:tcPr>
          <w:p w14:paraId="0193ED12" w14:textId="77777777" w:rsidR="00AF585E" w:rsidRDefault="00000000">
            <w:pPr>
              <w:pStyle w:val="TableText"/>
            </w:pPr>
            <w:r>
              <w:rPr>
                <w:sz w:val="17"/>
              </w:rPr>
              <w:t>Source: 1 × Gen5 x16</w:t>
            </w:r>
          </w:p>
        </w:tc>
      </w:tr>
      <w:tr w:rsidR="00AF585E" w14:paraId="730F6D9E" w14:textId="77777777">
        <w:trPr>
          <w:cantSplit/>
          <w:jc w:val="center"/>
        </w:trPr>
        <w:tc>
          <w:tcPr>
            <w:tcW w:w="2592" w:type="dxa"/>
            <w:shd w:val="clear" w:color="auto" w:fill="F1F5F7"/>
            <w:tcMar>
              <w:top w:w="75" w:type="dxa"/>
              <w:left w:w="85" w:type="dxa"/>
              <w:bottom w:w="75" w:type="dxa"/>
              <w:right w:w="85" w:type="dxa"/>
            </w:tcMar>
            <w:vAlign w:val="center"/>
          </w:tcPr>
          <w:p w14:paraId="7ECDAF49" w14:textId="77777777" w:rsidR="00AF585E" w:rsidRDefault="00000000">
            <w:pPr>
              <w:pStyle w:val="TableText"/>
            </w:pPr>
            <w:r>
              <w:rPr>
                <w:sz w:val="17"/>
              </w:rPr>
              <w:t>Host coded ceiling / direction</w:t>
            </w:r>
          </w:p>
        </w:tc>
        <w:tc>
          <w:tcPr>
            <w:tcW w:w="2477" w:type="dxa"/>
            <w:shd w:val="clear" w:color="auto" w:fill="F1F5F7"/>
            <w:tcMar>
              <w:top w:w="75" w:type="dxa"/>
              <w:left w:w="85" w:type="dxa"/>
              <w:bottom w:w="75" w:type="dxa"/>
              <w:right w:w="85" w:type="dxa"/>
            </w:tcMar>
            <w:vAlign w:val="center"/>
          </w:tcPr>
          <w:p w14:paraId="33CA8D80" w14:textId="77777777" w:rsidR="00AF585E" w:rsidRDefault="00000000">
            <w:pPr>
              <w:pStyle w:val="TableText"/>
            </w:pPr>
            <w:r>
              <w:rPr>
                <w:sz w:val="17"/>
              </w:rPr>
              <w:t>~126.0 GB/s total across paths</w:t>
            </w:r>
          </w:p>
        </w:tc>
        <w:tc>
          <w:tcPr>
            <w:tcW w:w="2477" w:type="dxa"/>
            <w:shd w:val="clear" w:color="auto" w:fill="F1F5F7"/>
            <w:tcMar>
              <w:top w:w="75" w:type="dxa"/>
              <w:left w:w="85" w:type="dxa"/>
              <w:bottom w:w="75" w:type="dxa"/>
              <w:right w:w="85" w:type="dxa"/>
            </w:tcMar>
            <w:vAlign w:val="center"/>
          </w:tcPr>
          <w:p w14:paraId="7CA34109" w14:textId="77777777" w:rsidR="00AF585E" w:rsidRDefault="00000000">
            <w:pPr>
              <w:pStyle w:val="TableText"/>
            </w:pPr>
            <w:r>
              <w:rPr>
                <w:sz w:val="17"/>
              </w:rPr>
              <w:t>~63.0 GB/s shared</w:t>
            </w:r>
          </w:p>
        </w:tc>
        <w:tc>
          <w:tcPr>
            <w:tcW w:w="2462" w:type="dxa"/>
            <w:shd w:val="clear" w:color="auto" w:fill="F1F5F7"/>
            <w:tcMar>
              <w:top w:w="75" w:type="dxa"/>
              <w:left w:w="85" w:type="dxa"/>
              <w:bottom w:w="75" w:type="dxa"/>
              <w:right w:w="85" w:type="dxa"/>
            </w:tcMar>
            <w:vAlign w:val="center"/>
          </w:tcPr>
          <w:p w14:paraId="1E02F8CC" w14:textId="77777777" w:rsidR="00AF585E" w:rsidRDefault="00000000">
            <w:pPr>
              <w:pStyle w:val="TableText"/>
            </w:pPr>
            <w:r>
              <w:rPr>
                <w:sz w:val="17"/>
              </w:rPr>
              <w:t>~63.0 GB/s shared</w:t>
            </w:r>
          </w:p>
        </w:tc>
      </w:tr>
      <w:tr w:rsidR="00AF585E" w14:paraId="62BFAEDA" w14:textId="77777777">
        <w:trPr>
          <w:cantSplit/>
          <w:jc w:val="center"/>
        </w:trPr>
        <w:tc>
          <w:tcPr>
            <w:tcW w:w="2592" w:type="dxa"/>
            <w:shd w:val="clear" w:color="auto" w:fill="FFFFFF"/>
            <w:tcMar>
              <w:top w:w="75" w:type="dxa"/>
              <w:left w:w="85" w:type="dxa"/>
              <w:bottom w:w="75" w:type="dxa"/>
              <w:right w:w="85" w:type="dxa"/>
            </w:tcMar>
            <w:vAlign w:val="center"/>
          </w:tcPr>
          <w:p w14:paraId="31ED397D" w14:textId="77777777" w:rsidR="00AF585E" w:rsidRDefault="00000000">
            <w:pPr>
              <w:pStyle w:val="TableText"/>
            </w:pPr>
            <w:r>
              <w:rPr>
                <w:sz w:val="17"/>
              </w:rPr>
              <w:t>Endpoint/internal case</w:t>
            </w:r>
          </w:p>
        </w:tc>
        <w:tc>
          <w:tcPr>
            <w:tcW w:w="2477" w:type="dxa"/>
            <w:shd w:val="clear" w:color="auto" w:fill="FFFFFF"/>
            <w:tcMar>
              <w:top w:w="75" w:type="dxa"/>
              <w:left w:w="85" w:type="dxa"/>
              <w:bottom w:w="75" w:type="dxa"/>
              <w:right w:w="85" w:type="dxa"/>
            </w:tcMar>
            <w:vAlign w:val="center"/>
          </w:tcPr>
          <w:p w14:paraId="74C34A3F" w14:textId="77777777" w:rsidR="00AF585E" w:rsidRDefault="00000000">
            <w:pPr>
              <w:pStyle w:val="TableText"/>
            </w:pPr>
            <w:r>
              <w:rPr>
                <w:sz w:val="17"/>
              </w:rPr>
              <w:t>Gen5 x4 each</w:t>
            </w:r>
          </w:p>
        </w:tc>
        <w:tc>
          <w:tcPr>
            <w:tcW w:w="2477" w:type="dxa"/>
            <w:shd w:val="clear" w:color="auto" w:fill="FFFFFF"/>
            <w:tcMar>
              <w:top w:w="75" w:type="dxa"/>
              <w:left w:w="85" w:type="dxa"/>
              <w:bottom w:w="75" w:type="dxa"/>
              <w:right w:w="85" w:type="dxa"/>
            </w:tcMar>
            <w:vAlign w:val="center"/>
          </w:tcPr>
          <w:p w14:paraId="03044AED" w14:textId="77777777" w:rsidR="00AF585E" w:rsidRDefault="00000000">
            <w:pPr>
              <w:pStyle w:val="TableText"/>
            </w:pPr>
            <w:r>
              <w:rPr>
                <w:sz w:val="17"/>
              </w:rPr>
              <w:t>Gen5 x4 each</w:t>
            </w:r>
          </w:p>
        </w:tc>
        <w:tc>
          <w:tcPr>
            <w:tcW w:w="2462" w:type="dxa"/>
            <w:shd w:val="clear" w:color="auto" w:fill="FFFFFF"/>
            <w:tcMar>
              <w:top w:w="75" w:type="dxa"/>
              <w:left w:w="85" w:type="dxa"/>
              <w:bottom w:w="75" w:type="dxa"/>
              <w:right w:w="85" w:type="dxa"/>
            </w:tcMar>
            <w:vAlign w:val="center"/>
          </w:tcPr>
          <w:p w14:paraId="56BB191F" w14:textId="77777777" w:rsidR="00AF585E" w:rsidRDefault="00000000">
            <w:pPr>
              <w:pStyle w:val="TableText"/>
            </w:pPr>
            <w:r>
              <w:rPr>
                <w:sz w:val="17"/>
              </w:rPr>
              <w:t>Source: Gen6 x4 each</w:t>
            </w:r>
          </w:p>
        </w:tc>
      </w:tr>
      <w:tr w:rsidR="00AF585E" w14:paraId="14EB26D9" w14:textId="77777777">
        <w:trPr>
          <w:cantSplit/>
          <w:jc w:val="center"/>
        </w:trPr>
        <w:tc>
          <w:tcPr>
            <w:tcW w:w="2592" w:type="dxa"/>
            <w:shd w:val="clear" w:color="auto" w:fill="F1F5F7"/>
            <w:tcMar>
              <w:top w:w="75" w:type="dxa"/>
              <w:left w:w="85" w:type="dxa"/>
              <w:bottom w:w="75" w:type="dxa"/>
              <w:right w:w="85" w:type="dxa"/>
            </w:tcMar>
            <w:vAlign w:val="center"/>
          </w:tcPr>
          <w:p w14:paraId="6EA3C3F3" w14:textId="77777777" w:rsidR="00AF585E" w:rsidRDefault="00000000">
            <w:pPr>
              <w:pStyle w:val="TableText"/>
            </w:pPr>
            <w:r>
              <w:rPr>
                <w:sz w:val="17"/>
              </w:rPr>
              <w:t>Front E3.S bays used</w:t>
            </w:r>
          </w:p>
        </w:tc>
        <w:tc>
          <w:tcPr>
            <w:tcW w:w="2477" w:type="dxa"/>
            <w:shd w:val="clear" w:color="auto" w:fill="F1F5F7"/>
            <w:tcMar>
              <w:top w:w="75" w:type="dxa"/>
              <w:left w:w="85" w:type="dxa"/>
              <w:bottom w:w="75" w:type="dxa"/>
              <w:right w:w="85" w:type="dxa"/>
            </w:tcMar>
            <w:vAlign w:val="center"/>
          </w:tcPr>
          <w:p w14:paraId="1BA12A8E" w14:textId="77777777" w:rsidR="00AF585E" w:rsidRDefault="00000000">
            <w:pPr>
              <w:pStyle w:val="TableText"/>
            </w:pPr>
            <w:r>
              <w:rPr>
                <w:sz w:val="17"/>
              </w:rPr>
              <w:t>8 compatible positions</w:t>
            </w:r>
          </w:p>
        </w:tc>
        <w:tc>
          <w:tcPr>
            <w:tcW w:w="2477" w:type="dxa"/>
            <w:shd w:val="clear" w:color="auto" w:fill="F1F5F7"/>
            <w:tcMar>
              <w:top w:w="75" w:type="dxa"/>
              <w:left w:w="85" w:type="dxa"/>
              <w:bottom w:w="75" w:type="dxa"/>
              <w:right w:w="85" w:type="dxa"/>
            </w:tcMar>
            <w:vAlign w:val="center"/>
          </w:tcPr>
          <w:p w14:paraId="10EA4502" w14:textId="77777777" w:rsidR="00AF585E" w:rsidRDefault="00000000">
            <w:pPr>
              <w:pStyle w:val="TableText"/>
            </w:pPr>
            <w:r>
              <w:rPr>
                <w:sz w:val="17"/>
              </w:rPr>
              <w:t>8 compatible positions</w:t>
            </w:r>
          </w:p>
        </w:tc>
        <w:tc>
          <w:tcPr>
            <w:tcW w:w="2462" w:type="dxa"/>
            <w:shd w:val="clear" w:color="auto" w:fill="F1F5F7"/>
            <w:tcMar>
              <w:top w:w="75" w:type="dxa"/>
              <w:left w:w="85" w:type="dxa"/>
              <w:bottom w:w="75" w:type="dxa"/>
              <w:right w:w="85" w:type="dxa"/>
            </w:tcMar>
            <w:vAlign w:val="center"/>
          </w:tcPr>
          <w:p w14:paraId="066612C8" w14:textId="77777777" w:rsidR="00AF585E" w:rsidRDefault="00000000">
            <w:pPr>
              <w:pStyle w:val="TableText"/>
            </w:pPr>
            <w:r>
              <w:rPr>
                <w:sz w:val="17"/>
              </w:rPr>
              <w:t>0 for the on-card modules</w:t>
            </w:r>
          </w:p>
        </w:tc>
      </w:tr>
      <w:tr w:rsidR="00AF585E" w14:paraId="327CB992" w14:textId="77777777">
        <w:trPr>
          <w:cantSplit/>
          <w:jc w:val="center"/>
        </w:trPr>
        <w:tc>
          <w:tcPr>
            <w:tcW w:w="2592" w:type="dxa"/>
            <w:shd w:val="clear" w:color="auto" w:fill="FFFFFF"/>
            <w:tcMar>
              <w:top w:w="75" w:type="dxa"/>
              <w:left w:w="85" w:type="dxa"/>
              <w:bottom w:w="75" w:type="dxa"/>
              <w:right w:w="85" w:type="dxa"/>
            </w:tcMar>
            <w:vAlign w:val="center"/>
          </w:tcPr>
          <w:p w14:paraId="1C3E2269" w14:textId="77777777" w:rsidR="00AF585E" w:rsidRDefault="00000000">
            <w:pPr>
              <w:pStyle w:val="TableText"/>
            </w:pPr>
            <w:r>
              <w:rPr>
                <w:sz w:val="17"/>
              </w:rPr>
              <w:t>Expansion slot / assembly</w:t>
            </w:r>
          </w:p>
        </w:tc>
        <w:tc>
          <w:tcPr>
            <w:tcW w:w="2477" w:type="dxa"/>
            <w:shd w:val="clear" w:color="auto" w:fill="FFFFFF"/>
            <w:tcMar>
              <w:top w:w="75" w:type="dxa"/>
              <w:left w:w="85" w:type="dxa"/>
              <w:bottom w:w="75" w:type="dxa"/>
              <w:right w:w="85" w:type="dxa"/>
            </w:tcMar>
            <w:vAlign w:val="center"/>
          </w:tcPr>
          <w:p w14:paraId="16BAC5E0" w14:textId="77777777" w:rsidR="00AF585E" w:rsidRDefault="00000000">
            <w:pPr>
              <w:pStyle w:val="TableText"/>
            </w:pPr>
            <w:r>
              <w:rPr>
                <w:sz w:val="17"/>
              </w:rPr>
              <w:t>OEM lane routing decides</w:t>
            </w:r>
          </w:p>
        </w:tc>
        <w:tc>
          <w:tcPr>
            <w:tcW w:w="2477" w:type="dxa"/>
            <w:shd w:val="clear" w:color="auto" w:fill="FFFFFF"/>
            <w:tcMar>
              <w:top w:w="75" w:type="dxa"/>
              <w:left w:w="85" w:type="dxa"/>
              <w:bottom w:w="75" w:type="dxa"/>
              <w:right w:w="85" w:type="dxa"/>
            </w:tcMar>
            <w:vAlign w:val="center"/>
          </w:tcPr>
          <w:p w14:paraId="1645F0E7" w14:textId="77777777" w:rsidR="00AF585E" w:rsidRDefault="00000000">
            <w:pPr>
              <w:pStyle w:val="TableText"/>
            </w:pPr>
            <w:r>
              <w:rPr>
                <w:sz w:val="17"/>
              </w:rPr>
              <w:t>B1 consumes switch AIC position</w:t>
            </w:r>
          </w:p>
        </w:tc>
        <w:tc>
          <w:tcPr>
            <w:tcW w:w="2462" w:type="dxa"/>
            <w:shd w:val="clear" w:color="auto" w:fill="FFFFFF"/>
            <w:tcMar>
              <w:top w:w="75" w:type="dxa"/>
              <w:left w:w="85" w:type="dxa"/>
              <w:bottom w:w="75" w:type="dxa"/>
              <w:right w:w="85" w:type="dxa"/>
            </w:tcMar>
            <w:vAlign w:val="center"/>
          </w:tcPr>
          <w:p w14:paraId="14378F2F" w14:textId="77777777" w:rsidR="00AF585E" w:rsidRDefault="00000000">
            <w:pPr>
              <w:pStyle w:val="TableText"/>
            </w:pPr>
            <w:r>
              <w:rPr>
                <w:sz w:val="17"/>
              </w:rPr>
              <w:t>One qualified accelerator position</w:t>
            </w:r>
          </w:p>
        </w:tc>
      </w:tr>
      <w:tr w:rsidR="00AF585E" w14:paraId="6AC3D787" w14:textId="77777777">
        <w:trPr>
          <w:cantSplit/>
          <w:jc w:val="center"/>
        </w:trPr>
        <w:tc>
          <w:tcPr>
            <w:tcW w:w="2592" w:type="dxa"/>
            <w:shd w:val="clear" w:color="auto" w:fill="F1F5F7"/>
            <w:tcMar>
              <w:top w:w="75" w:type="dxa"/>
              <w:left w:w="85" w:type="dxa"/>
              <w:bottom w:w="75" w:type="dxa"/>
              <w:right w:w="85" w:type="dxa"/>
            </w:tcMar>
            <w:vAlign w:val="center"/>
          </w:tcPr>
          <w:p w14:paraId="75E7D20E" w14:textId="77777777" w:rsidR="00AF585E" w:rsidRDefault="00000000">
            <w:pPr>
              <w:pStyle w:val="TableText"/>
            </w:pPr>
            <w:r>
              <w:rPr>
                <w:sz w:val="17"/>
              </w:rPr>
              <w:t>Memory is coherent?</w:t>
            </w:r>
          </w:p>
        </w:tc>
        <w:tc>
          <w:tcPr>
            <w:tcW w:w="2477" w:type="dxa"/>
            <w:shd w:val="clear" w:color="auto" w:fill="F1F5F7"/>
            <w:tcMar>
              <w:top w:w="75" w:type="dxa"/>
              <w:left w:w="85" w:type="dxa"/>
              <w:bottom w:w="75" w:type="dxa"/>
              <w:right w:w="85" w:type="dxa"/>
            </w:tcMar>
            <w:vAlign w:val="center"/>
          </w:tcPr>
          <w:p w14:paraId="59724FE1" w14:textId="77777777" w:rsidR="00AF585E" w:rsidRDefault="00000000">
            <w:pPr>
              <w:pStyle w:val="TableText"/>
            </w:pPr>
            <w:r>
              <w:rPr>
                <w:sz w:val="17"/>
              </w:rPr>
              <w:t>No assumed pooling</w:t>
            </w:r>
          </w:p>
        </w:tc>
        <w:tc>
          <w:tcPr>
            <w:tcW w:w="2477" w:type="dxa"/>
            <w:shd w:val="clear" w:color="auto" w:fill="F1F5F7"/>
            <w:tcMar>
              <w:top w:w="75" w:type="dxa"/>
              <w:left w:w="85" w:type="dxa"/>
              <w:bottom w:w="75" w:type="dxa"/>
              <w:right w:w="85" w:type="dxa"/>
            </w:tcMar>
            <w:vAlign w:val="center"/>
          </w:tcPr>
          <w:p w14:paraId="116F610E" w14:textId="77777777" w:rsidR="00AF585E" w:rsidRDefault="00000000">
            <w:pPr>
              <w:pStyle w:val="TableText"/>
            </w:pPr>
            <w:r>
              <w:rPr>
                <w:sz w:val="17"/>
              </w:rPr>
              <w:t>No assumed pooling</w:t>
            </w:r>
          </w:p>
        </w:tc>
        <w:tc>
          <w:tcPr>
            <w:tcW w:w="2462" w:type="dxa"/>
            <w:shd w:val="clear" w:color="auto" w:fill="F1F5F7"/>
            <w:tcMar>
              <w:top w:w="75" w:type="dxa"/>
              <w:left w:w="85" w:type="dxa"/>
              <w:bottom w:w="75" w:type="dxa"/>
              <w:right w:w="85" w:type="dxa"/>
            </w:tcMar>
            <w:vAlign w:val="center"/>
          </w:tcPr>
          <w:p w14:paraId="78EB024A" w14:textId="77777777" w:rsidR="00AF585E" w:rsidRDefault="00000000">
            <w:pPr>
              <w:pStyle w:val="TableText"/>
            </w:pPr>
            <w:r>
              <w:rPr>
                <w:sz w:val="17"/>
              </w:rPr>
              <w:t>No assumed pooling</w:t>
            </w:r>
          </w:p>
        </w:tc>
      </w:tr>
    </w:tbl>
    <w:p w14:paraId="76303F9D" w14:textId="77777777" w:rsidR="00AF585E" w:rsidRDefault="00AF585E">
      <w:pPr>
        <w:spacing w:after="40" w:line="240" w:lineRule="auto"/>
        <w:rPr>
          <w:sz w:val="4"/>
        </w:rPr>
      </w:pPr>
    </w:p>
    <w:p w14:paraId="3405679E" w14:textId="77777777" w:rsidR="00AF585E" w:rsidRDefault="00000000">
      <w:pPr>
        <w:pStyle w:val="SourceNote"/>
      </w:pPr>
      <w:r>
        <w:t>* C uses the common 100 GB/module study allocation here. The older 900 GB/card case is a separate allocation, not an additional capacity. [I1, pp.5–6,13].</w:t>
      </w:r>
    </w:p>
    <w:p w14:paraId="4E64DC5C" w14:textId="77777777" w:rsidR="00AF585E" w:rsidRDefault="00000000">
      <w:pPr>
        <w:pStyle w:val="Heading2"/>
      </w:pPr>
      <w:r>
        <w:t>Gen5 and Gen6: keep the accounting basis visible</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1584"/>
        <w:gridCol w:w="4219"/>
        <w:gridCol w:w="4205"/>
      </w:tblGrid>
      <w:tr w:rsidR="00AF585E" w14:paraId="4CDEF5C0" w14:textId="77777777">
        <w:trPr>
          <w:cantSplit/>
          <w:tblHeader/>
          <w:jc w:val="center"/>
        </w:trPr>
        <w:tc>
          <w:tcPr>
            <w:tcW w:w="1584" w:type="dxa"/>
            <w:shd w:val="clear" w:color="auto" w:fill="182C43"/>
            <w:tcMar>
              <w:top w:w="75" w:type="dxa"/>
              <w:left w:w="85" w:type="dxa"/>
              <w:bottom w:w="75" w:type="dxa"/>
              <w:right w:w="85" w:type="dxa"/>
            </w:tcMar>
            <w:vAlign w:val="center"/>
          </w:tcPr>
          <w:p w14:paraId="0E668599" w14:textId="77777777" w:rsidR="00AF585E" w:rsidRDefault="00000000">
            <w:pPr>
              <w:pStyle w:val="TableText"/>
            </w:pPr>
            <w:r>
              <w:rPr>
                <w:b/>
                <w:color w:val="FFFFFF"/>
              </w:rPr>
              <w:t>Link, per direction</w:t>
            </w:r>
          </w:p>
        </w:tc>
        <w:tc>
          <w:tcPr>
            <w:tcW w:w="4219" w:type="dxa"/>
            <w:shd w:val="clear" w:color="auto" w:fill="182C43"/>
            <w:tcMar>
              <w:top w:w="75" w:type="dxa"/>
              <w:left w:w="85" w:type="dxa"/>
              <w:bottom w:w="75" w:type="dxa"/>
              <w:right w:w="85" w:type="dxa"/>
            </w:tcMar>
            <w:vAlign w:val="center"/>
          </w:tcPr>
          <w:p w14:paraId="0E1FFFB3" w14:textId="77777777" w:rsidR="00AF585E" w:rsidRDefault="00000000">
            <w:pPr>
              <w:pStyle w:val="TableText"/>
            </w:pPr>
            <w:r>
              <w:rPr>
                <w:b/>
                <w:color w:val="FFFFFF"/>
              </w:rPr>
              <w:t>Gen5 after 128b/130b coding, before TLP overhead</w:t>
            </w:r>
          </w:p>
        </w:tc>
        <w:tc>
          <w:tcPr>
            <w:tcW w:w="4205" w:type="dxa"/>
            <w:shd w:val="clear" w:color="auto" w:fill="182C43"/>
            <w:tcMar>
              <w:top w:w="75" w:type="dxa"/>
              <w:left w:w="85" w:type="dxa"/>
              <w:bottom w:w="75" w:type="dxa"/>
              <w:right w:w="85" w:type="dxa"/>
            </w:tcMar>
            <w:vAlign w:val="center"/>
          </w:tcPr>
          <w:p w14:paraId="7CA12395" w14:textId="77777777" w:rsidR="00AF585E" w:rsidRDefault="00000000">
            <w:pPr>
              <w:pStyle w:val="TableText"/>
            </w:pPr>
            <w:r>
              <w:rPr>
                <w:b/>
                <w:color w:val="FFFFFF"/>
              </w:rPr>
              <w:t>Gen6 raw-rate ceiling, before FLIT/FEC/TLP overhead</w:t>
            </w:r>
          </w:p>
        </w:tc>
      </w:tr>
      <w:tr w:rsidR="00AF585E" w14:paraId="3B75C806" w14:textId="77777777">
        <w:trPr>
          <w:cantSplit/>
          <w:jc w:val="center"/>
        </w:trPr>
        <w:tc>
          <w:tcPr>
            <w:tcW w:w="1584" w:type="dxa"/>
            <w:shd w:val="clear" w:color="auto" w:fill="F1F5F7"/>
            <w:tcMar>
              <w:top w:w="75" w:type="dxa"/>
              <w:left w:w="85" w:type="dxa"/>
              <w:bottom w:w="75" w:type="dxa"/>
              <w:right w:w="85" w:type="dxa"/>
            </w:tcMar>
            <w:vAlign w:val="center"/>
          </w:tcPr>
          <w:p w14:paraId="2086B2E0" w14:textId="77777777" w:rsidR="00AF585E" w:rsidRDefault="00000000">
            <w:pPr>
              <w:pStyle w:val="TableText"/>
            </w:pPr>
            <w:r>
              <w:t>x4</w:t>
            </w:r>
          </w:p>
        </w:tc>
        <w:tc>
          <w:tcPr>
            <w:tcW w:w="4219" w:type="dxa"/>
            <w:shd w:val="clear" w:color="auto" w:fill="F1F5F7"/>
            <w:tcMar>
              <w:top w:w="75" w:type="dxa"/>
              <w:left w:w="85" w:type="dxa"/>
              <w:bottom w:w="75" w:type="dxa"/>
              <w:right w:w="85" w:type="dxa"/>
            </w:tcMar>
            <w:vAlign w:val="center"/>
          </w:tcPr>
          <w:p w14:paraId="6A88F2F8" w14:textId="77777777" w:rsidR="00AF585E" w:rsidRDefault="00000000">
            <w:pPr>
              <w:pStyle w:val="TableText"/>
            </w:pPr>
            <w:r>
              <w:t>15.75 GB/s</w:t>
            </w:r>
          </w:p>
        </w:tc>
        <w:tc>
          <w:tcPr>
            <w:tcW w:w="4205" w:type="dxa"/>
            <w:shd w:val="clear" w:color="auto" w:fill="F1F5F7"/>
            <w:tcMar>
              <w:top w:w="75" w:type="dxa"/>
              <w:left w:w="85" w:type="dxa"/>
              <w:bottom w:w="75" w:type="dxa"/>
              <w:right w:w="85" w:type="dxa"/>
            </w:tcMar>
            <w:vAlign w:val="center"/>
          </w:tcPr>
          <w:p w14:paraId="22DE0BC2" w14:textId="77777777" w:rsidR="00AF585E" w:rsidRDefault="00000000">
            <w:pPr>
              <w:pStyle w:val="TableText"/>
            </w:pPr>
            <w:r>
              <w:t>32 GB/s</w:t>
            </w:r>
          </w:p>
        </w:tc>
      </w:tr>
      <w:tr w:rsidR="00AF585E" w14:paraId="15FAC408" w14:textId="77777777">
        <w:trPr>
          <w:cantSplit/>
          <w:jc w:val="center"/>
        </w:trPr>
        <w:tc>
          <w:tcPr>
            <w:tcW w:w="1584" w:type="dxa"/>
            <w:shd w:val="clear" w:color="auto" w:fill="FFFFFF"/>
            <w:tcMar>
              <w:top w:w="75" w:type="dxa"/>
              <w:left w:w="85" w:type="dxa"/>
              <w:bottom w:w="75" w:type="dxa"/>
              <w:right w:w="85" w:type="dxa"/>
            </w:tcMar>
            <w:vAlign w:val="center"/>
          </w:tcPr>
          <w:p w14:paraId="30877103" w14:textId="77777777" w:rsidR="00AF585E" w:rsidRDefault="00000000">
            <w:pPr>
              <w:pStyle w:val="TableText"/>
            </w:pPr>
            <w:r>
              <w:t>x8</w:t>
            </w:r>
          </w:p>
        </w:tc>
        <w:tc>
          <w:tcPr>
            <w:tcW w:w="4219" w:type="dxa"/>
            <w:shd w:val="clear" w:color="auto" w:fill="FFFFFF"/>
            <w:tcMar>
              <w:top w:w="75" w:type="dxa"/>
              <w:left w:w="85" w:type="dxa"/>
              <w:bottom w:w="75" w:type="dxa"/>
              <w:right w:w="85" w:type="dxa"/>
            </w:tcMar>
            <w:vAlign w:val="center"/>
          </w:tcPr>
          <w:p w14:paraId="570749F8" w14:textId="77777777" w:rsidR="00AF585E" w:rsidRDefault="00000000">
            <w:pPr>
              <w:pStyle w:val="TableText"/>
            </w:pPr>
            <w:r>
              <w:t>31.51 GB/s</w:t>
            </w:r>
          </w:p>
        </w:tc>
        <w:tc>
          <w:tcPr>
            <w:tcW w:w="4205" w:type="dxa"/>
            <w:shd w:val="clear" w:color="auto" w:fill="FFFFFF"/>
            <w:tcMar>
              <w:top w:w="75" w:type="dxa"/>
              <w:left w:w="85" w:type="dxa"/>
              <w:bottom w:w="75" w:type="dxa"/>
              <w:right w:w="85" w:type="dxa"/>
            </w:tcMar>
            <w:vAlign w:val="center"/>
          </w:tcPr>
          <w:p w14:paraId="4DAD8CAE" w14:textId="77777777" w:rsidR="00AF585E" w:rsidRDefault="00000000">
            <w:pPr>
              <w:pStyle w:val="TableText"/>
            </w:pPr>
            <w:r>
              <w:t>64 GB/s</w:t>
            </w:r>
          </w:p>
        </w:tc>
      </w:tr>
      <w:tr w:rsidR="00AF585E" w14:paraId="1CFE4F97" w14:textId="77777777">
        <w:trPr>
          <w:cantSplit/>
          <w:jc w:val="center"/>
        </w:trPr>
        <w:tc>
          <w:tcPr>
            <w:tcW w:w="1584" w:type="dxa"/>
            <w:shd w:val="clear" w:color="auto" w:fill="F1F5F7"/>
            <w:tcMar>
              <w:top w:w="75" w:type="dxa"/>
              <w:left w:w="85" w:type="dxa"/>
              <w:bottom w:w="75" w:type="dxa"/>
              <w:right w:w="85" w:type="dxa"/>
            </w:tcMar>
            <w:vAlign w:val="center"/>
          </w:tcPr>
          <w:p w14:paraId="503F320F" w14:textId="77777777" w:rsidR="00AF585E" w:rsidRDefault="00000000">
            <w:pPr>
              <w:pStyle w:val="TableText"/>
            </w:pPr>
            <w:r>
              <w:t>x16</w:t>
            </w:r>
          </w:p>
        </w:tc>
        <w:tc>
          <w:tcPr>
            <w:tcW w:w="4219" w:type="dxa"/>
            <w:shd w:val="clear" w:color="auto" w:fill="F1F5F7"/>
            <w:tcMar>
              <w:top w:w="75" w:type="dxa"/>
              <w:left w:w="85" w:type="dxa"/>
              <w:bottom w:w="75" w:type="dxa"/>
              <w:right w:w="85" w:type="dxa"/>
            </w:tcMar>
            <w:vAlign w:val="center"/>
          </w:tcPr>
          <w:p w14:paraId="23704A69" w14:textId="77777777" w:rsidR="00AF585E" w:rsidRDefault="00000000">
            <w:pPr>
              <w:pStyle w:val="TableText"/>
            </w:pPr>
            <w:r>
              <w:t>63.02 GB/s</w:t>
            </w:r>
          </w:p>
        </w:tc>
        <w:tc>
          <w:tcPr>
            <w:tcW w:w="4205" w:type="dxa"/>
            <w:shd w:val="clear" w:color="auto" w:fill="F1F5F7"/>
            <w:tcMar>
              <w:top w:w="75" w:type="dxa"/>
              <w:left w:w="85" w:type="dxa"/>
              <w:bottom w:w="75" w:type="dxa"/>
              <w:right w:w="85" w:type="dxa"/>
            </w:tcMar>
            <w:vAlign w:val="center"/>
          </w:tcPr>
          <w:p w14:paraId="25E35345" w14:textId="77777777" w:rsidR="00AF585E" w:rsidRDefault="00000000">
            <w:pPr>
              <w:pStyle w:val="TableText"/>
            </w:pPr>
            <w:r>
              <w:t>128 GB/s</w:t>
            </w:r>
          </w:p>
        </w:tc>
      </w:tr>
    </w:tbl>
    <w:p w14:paraId="63401F4E" w14:textId="77777777" w:rsidR="00AF585E" w:rsidRDefault="00AF585E">
      <w:pPr>
        <w:spacing w:after="40" w:line="240" w:lineRule="auto"/>
        <w:rPr>
          <w:sz w:val="4"/>
        </w:rPr>
      </w:pPr>
    </w:p>
    <w:p w14:paraId="2DFDF02B" w14:textId="77777777" w:rsidR="00AF585E" w:rsidRDefault="00000000">
      <w:r>
        <w:t xml:space="preserve">Gen6 uses 64 GT/s PAM4 with FLIT/FEC/CRC rather than Gen5’s 32 GT/s NRZ scheme. Eight Gen5 x4 endpoints behind a Gen6 x16 host link are </w:t>
      </w:r>
      <w:r>
        <w:rPr>
          <w:b/>
        </w:rPr>
        <w:t>approximately rate-matched at the headline level</w:t>
      </w:r>
      <w:r>
        <w:t>, but the different overheads, packet mix and switch limits still determine usable payload. Do not promise exact nonblocking throughput from this arithmetic.</w:t>
      </w:r>
    </w:p>
    <w:p w14:paraId="01F36CA1" w14:textId="77777777" w:rsidR="00AF585E" w:rsidRDefault="00000000">
      <w:r>
        <w:t xml:space="preserve">A switch does not add physical bays or expose unused CPU lanes automatically. For a GPU under the same fabric, a minimum lane-budget example is </w:t>
      </w:r>
      <w:r>
        <w:rPr>
          <w:b/>
        </w:rPr>
        <w:t>16 CPU + 32 E3.S + 16 GPU = 64 switch lanes</w:t>
      </w:r>
      <w:r>
        <w:t>; 48- and 52-lane parts cannot supply that exact map. Port grouping must also be supported.</w:t>
      </w:r>
    </w:p>
    <w:p w14:paraId="729B0925" w14:textId="77777777" w:rsidR="00AF585E" w:rsidRDefault="00000000">
      <w:pPr>
        <w:pStyle w:val="SourceNote"/>
      </w:pPr>
      <w:r>
        <w:t>Calculations from stated widths/rates [R1,R11]; ATMOS topology targets [I1, pp.6,13,44]. No values in these tables are measured ATMOS payload rates.</w:t>
      </w:r>
    </w:p>
    <w:p w14:paraId="40BAB42C" w14:textId="77777777" w:rsidR="00AF585E" w:rsidRDefault="00000000">
      <w:r>
        <w:br w:type="page"/>
      </w:r>
    </w:p>
    <w:p w14:paraId="559EE3C2" w14:textId="77777777" w:rsidR="00AF585E" w:rsidRDefault="00000000">
      <w:pPr>
        <w:pStyle w:val="Kicker"/>
      </w:pPr>
      <w:r>
        <w:lastRenderedPageBreak/>
        <w:t>QUALIFICATION PROFILES • PROPOSED DEMAND, NOT ACHIEVED THROUGHPUT</w:t>
      </w:r>
    </w:p>
    <w:p w14:paraId="4B947945" w14:textId="77777777" w:rsidR="00AF585E" w:rsidRDefault="00000000">
      <w:pPr>
        <w:pStyle w:val="Heading1"/>
      </w:pPr>
      <w:bookmarkStart w:id="12" w:name="page_9"/>
      <w:r>
        <w:t>Workload contracts by phase</w:t>
      </w:r>
      <w:bookmarkEnd w:id="12"/>
    </w:p>
    <w:p w14:paraId="19FD2635" w14:textId="77777777" w:rsidR="00AF585E" w:rsidRDefault="00000000">
      <w:r>
        <w:t xml:space="preserve">The profiles below make the test program concrete. They are </w:t>
      </w:r>
      <w:r>
        <w:rPr>
          <w:b/>
        </w:rPr>
        <w:t>proposed offered loads and acceptance objectives</w:t>
      </w:r>
      <w:r>
        <w:t>, not customer promises or published ATMOS performance. Freeze quality, trace, packet/read mix and full-service boundaries before testing.</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1843"/>
        <w:gridCol w:w="4507"/>
        <w:gridCol w:w="3658"/>
      </w:tblGrid>
      <w:tr w:rsidR="00AF585E" w14:paraId="3DC3F695" w14:textId="77777777">
        <w:trPr>
          <w:cantSplit/>
          <w:tblHeader/>
          <w:jc w:val="center"/>
        </w:trPr>
        <w:tc>
          <w:tcPr>
            <w:tcW w:w="1843" w:type="dxa"/>
            <w:shd w:val="clear" w:color="auto" w:fill="182C43"/>
            <w:tcMar>
              <w:top w:w="75" w:type="dxa"/>
              <w:left w:w="85" w:type="dxa"/>
              <w:bottom w:w="75" w:type="dxa"/>
              <w:right w:w="85" w:type="dxa"/>
            </w:tcMar>
            <w:vAlign w:val="center"/>
          </w:tcPr>
          <w:p w14:paraId="1FAF8670" w14:textId="77777777" w:rsidR="00AF585E" w:rsidRDefault="00000000">
            <w:pPr>
              <w:pStyle w:val="TableText"/>
            </w:pPr>
            <w:r>
              <w:rPr>
                <w:b/>
                <w:color w:val="FFFFFF"/>
                <w:sz w:val="17"/>
              </w:rPr>
              <w:t>Profile / first phase</w:t>
            </w:r>
          </w:p>
        </w:tc>
        <w:tc>
          <w:tcPr>
            <w:tcW w:w="4507" w:type="dxa"/>
            <w:shd w:val="clear" w:color="auto" w:fill="182C43"/>
            <w:tcMar>
              <w:top w:w="75" w:type="dxa"/>
              <w:left w:w="85" w:type="dxa"/>
              <w:bottom w:w="75" w:type="dxa"/>
              <w:right w:w="85" w:type="dxa"/>
            </w:tcMar>
            <w:vAlign w:val="center"/>
          </w:tcPr>
          <w:p w14:paraId="2BC53F98" w14:textId="77777777" w:rsidR="00AF585E" w:rsidRDefault="00000000">
            <w:pPr>
              <w:pStyle w:val="TableText"/>
            </w:pPr>
            <w:r>
              <w:rPr>
                <w:b/>
                <w:color w:val="FFFFFF"/>
                <w:sz w:val="17"/>
              </w:rPr>
              <w:t>Work and resource demand</w:t>
            </w:r>
          </w:p>
        </w:tc>
        <w:tc>
          <w:tcPr>
            <w:tcW w:w="3658" w:type="dxa"/>
            <w:shd w:val="clear" w:color="auto" w:fill="182C43"/>
            <w:tcMar>
              <w:top w:w="75" w:type="dxa"/>
              <w:left w:w="85" w:type="dxa"/>
              <w:bottom w:w="75" w:type="dxa"/>
              <w:right w:w="85" w:type="dxa"/>
            </w:tcMar>
            <w:vAlign w:val="center"/>
          </w:tcPr>
          <w:p w14:paraId="492579F1" w14:textId="77777777" w:rsidR="00AF585E" w:rsidRDefault="00000000">
            <w:pPr>
              <w:pStyle w:val="TableText"/>
            </w:pPr>
            <w:r>
              <w:rPr>
                <w:b/>
                <w:color w:val="FFFFFF"/>
                <w:sz w:val="17"/>
              </w:rPr>
              <w:t>Load sweep / proposed latency objective</w:t>
            </w:r>
          </w:p>
        </w:tc>
      </w:tr>
      <w:tr w:rsidR="00AF585E" w14:paraId="0556F287" w14:textId="77777777">
        <w:trPr>
          <w:cantSplit/>
          <w:jc w:val="center"/>
        </w:trPr>
        <w:tc>
          <w:tcPr>
            <w:tcW w:w="1843" w:type="dxa"/>
            <w:shd w:val="clear" w:color="auto" w:fill="F1F5F7"/>
            <w:tcMar>
              <w:top w:w="75" w:type="dxa"/>
              <w:left w:w="85" w:type="dxa"/>
              <w:bottom w:w="75" w:type="dxa"/>
              <w:right w:w="85" w:type="dxa"/>
            </w:tcMar>
            <w:vAlign w:val="center"/>
          </w:tcPr>
          <w:p w14:paraId="21D7786A" w14:textId="77777777" w:rsidR="00AF585E" w:rsidRDefault="00000000">
            <w:pPr>
              <w:pStyle w:val="TableText"/>
            </w:pPr>
            <w:r>
              <w:rPr>
                <w:sz w:val="17"/>
              </w:rPr>
              <w:t>R1 • Candidate scoring</w:t>
            </w:r>
            <w:r>
              <w:rPr>
                <w:sz w:val="17"/>
              </w:rPr>
              <w:br/>
              <w:t>A → B</w:t>
            </w:r>
          </w:p>
        </w:tc>
        <w:tc>
          <w:tcPr>
            <w:tcW w:w="4507" w:type="dxa"/>
            <w:shd w:val="clear" w:color="auto" w:fill="F1F5F7"/>
            <w:tcMar>
              <w:top w:w="75" w:type="dxa"/>
              <w:left w:w="85" w:type="dxa"/>
              <w:bottom w:w="75" w:type="dxa"/>
              <w:right w:w="85" w:type="dxa"/>
            </w:tcMar>
            <w:vAlign w:val="center"/>
          </w:tcPr>
          <w:p w14:paraId="62333C85" w14:textId="77777777" w:rsidR="00AF585E" w:rsidRDefault="00000000">
            <w:pPr>
              <w:pStyle w:val="TableText"/>
            </w:pPr>
            <w:r>
              <w:rPr>
                <w:sz w:val="17"/>
              </w:rPr>
              <w:t>1,024-dimensional FP16 vectors; 5,000 total candidates/query; top-100. 10.24 MB useful reads/query. At 1,000 QPS: 10.24 GB/s useful, or 20.48 GB/s with assumed 2× read amplification.</w:t>
            </w:r>
          </w:p>
        </w:tc>
        <w:tc>
          <w:tcPr>
            <w:tcW w:w="3658" w:type="dxa"/>
            <w:shd w:val="clear" w:color="auto" w:fill="F1F5F7"/>
            <w:tcMar>
              <w:top w:w="75" w:type="dxa"/>
              <w:left w:w="85" w:type="dxa"/>
              <w:bottom w:w="75" w:type="dxa"/>
              <w:right w:w="85" w:type="dxa"/>
            </w:tcMar>
            <w:vAlign w:val="center"/>
          </w:tcPr>
          <w:p w14:paraId="62A59521" w14:textId="77777777" w:rsidR="00AF585E" w:rsidRDefault="00000000">
            <w:pPr>
              <w:pStyle w:val="TableText"/>
            </w:pPr>
            <w:r>
              <w:rPr>
                <w:sz w:val="17"/>
              </w:rPr>
              <w:t>A one-worker sweep: 100 / 250 / 500 / 1,000 QPS. P99 scorer ≤20 ms at admitted load; numerical/order equivalence.</w:t>
            </w:r>
          </w:p>
        </w:tc>
      </w:tr>
      <w:tr w:rsidR="00AF585E" w14:paraId="51D7C3B1" w14:textId="77777777">
        <w:trPr>
          <w:cantSplit/>
          <w:jc w:val="center"/>
        </w:trPr>
        <w:tc>
          <w:tcPr>
            <w:tcW w:w="1843" w:type="dxa"/>
            <w:shd w:val="clear" w:color="auto" w:fill="FFFFFF"/>
            <w:tcMar>
              <w:top w:w="75" w:type="dxa"/>
              <w:left w:w="85" w:type="dxa"/>
              <w:bottom w:w="75" w:type="dxa"/>
              <w:right w:w="85" w:type="dxa"/>
            </w:tcMar>
            <w:vAlign w:val="center"/>
          </w:tcPr>
          <w:p w14:paraId="73A2C8DB" w14:textId="77777777" w:rsidR="00AF585E" w:rsidRDefault="00000000">
            <w:pPr>
              <w:pStyle w:val="TableText"/>
            </w:pPr>
            <w:r>
              <w:rPr>
                <w:sz w:val="17"/>
              </w:rPr>
              <w:t>R1 scale-out</w:t>
            </w:r>
            <w:r>
              <w:rPr>
                <w:sz w:val="17"/>
              </w:rPr>
              <w:br/>
              <w:t>B</w:t>
            </w:r>
          </w:p>
        </w:tc>
        <w:tc>
          <w:tcPr>
            <w:tcW w:w="4507" w:type="dxa"/>
            <w:shd w:val="clear" w:color="auto" w:fill="FFFFFF"/>
            <w:tcMar>
              <w:top w:w="75" w:type="dxa"/>
              <w:left w:w="85" w:type="dxa"/>
              <w:bottom w:w="75" w:type="dxa"/>
              <w:right w:w="85" w:type="dxa"/>
            </w:tcMar>
            <w:vAlign w:val="center"/>
          </w:tcPr>
          <w:p w14:paraId="47007304" w14:textId="77777777" w:rsidR="00AF585E" w:rsidRDefault="00000000">
            <w:pPr>
              <w:pStyle w:val="TableText"/>
            </w:pPr>
            <w:r>
              <w:rPr>
                <w:sz w:val="17"/>
              </w:rPr>
              <w:t>Eight 100 GB study shards = 800 GB distinct corpus. At 4,000 global QPS: 40.96 GB/s useful aggregate; 5.12 GB/s/worker only with balanced candidate partitioning.</w:t>
            </w:r>
          </w:p>
        </w:tc>
        <w:tc>
          <w:tcPr>
            <w:tcW w:w="3658" w:type="dxa"/>
            <w:shd w:val="clear" w:color="auto" w:fill="FFFFFF"/>
            <w:tcMar>
              <w:top w:w="75" w:type="dxa"/>
              <w:left w:w="85" w:type="dxa"/>
              <w:bottom w:w="75" w:type="dxa"/>
              <w:right w:w="85" w:type="dxa"/>
            </w:tcMar>
            <w:vAlign w:val="center"/>
          </w:tcPr>
          <w:p w14:paraId="77494B39" w14:textId="77777777" w:rsidR="00AF585E" w:rsidRDefault="00000000">
            <w:pPr>
              <w:pStyle w:val="TableText"/>
            </w:pPr>
            <w:r>
              <w:rPr>
                <w:sz w:val="17"/>
              </w:rPr>
              <w:t>1,000 / 2,000 / 4,000 offered QPS. Measure fan-out/merge and updates. Do not multiply global candidates by eight silently.</w:t>
            </w:r>
          </w:p>
        </w:tc>
      </w:tr>
      <w:tr w:rsidR="00AF585E" w14:paraId="2737114C" w14:textId="77777777">
        <w:trPr>
          <w:cantSplit/>
          <w:jc w:val="center"/>
        </w:trPr>
        <w:tc>
          <w:tcPr>
            <w:tcW w:w="1843" w:type="dxa"/>
            <w:shd w:val="clear" w:color="auto" w:fill="F1F5F7"/>
            <w:tcMar>
              <w:top w:w="75" w:type="dxa"/>
              <w:left w:w="85" w:type="dxa"/>
              <w:bottom w:w="75" w:type="dxa"/>
              <w:right w:w="85" w:type="dxa"/>
            </w:tcMar>
            <w:vAlign w:val="center"/>
          </w:tcPr>
          <w:p w14:paraId="5D7B2C0D" w14:textId="77777777" w:rsidR="00AF585E" w:rsidRDefault="00000000">
            <w:pPr>
              <w:pStyle w:val="TableText"/>
            </w:pPr>
            <w:r>
              <w:rPr>
                <w:sz w:val="17"/>
              </w:rPr>
              <w:t>R2 • Multi-vector</w:t>
            </w:r>
            <w:r>
              <w:rPr>
                <w:sz w:val="17"/>
              </w:rPr>
              <w:br/>
              <w:t>B; A correctness spike</w:t>
            </w:r>
          </w:p>
        </w:tc>
        <w:tc>
          <w:tcPr>
            <w:tcW w:w="4507" w:type="dxa"/>
            <w:shd w:val="clear" w:color="auto" w:fill="F1F5F7"/>
            <w:tcMar>
              <w:top w:w="75" w:type="dxa"/>
              <w:left w:w="85" w:type="dxa"/>
              <w:bottom w:w="75" w:type="dxa"/>
              <w:right w:w="85" w:type="dxa"/>
            </w:tcMar>
            <w:vAlign w:val="center"/>
          </w:tcPr>
          <w:p w14:paraId="5955C4E4" w14:textId="77777777" w:rsidR="00AF585E" w:rsidRDefault="00000000">
            <w:pPr>
              <w:pStyle w:val="TableText"/>
            </w:pPr>
            <w:r>
              <w:rPr>
                <w:sz w:val="17"/>
              </w:rPr>
              <w:t>Illustration: 1,000 candidate documents ×128 vectors ×128 FP16 dimensions =32.768 MB/query. At 500 QPS:16.384 GB/s useful before amplification. Query token count changes compute.</w:t>
            </w:r>
          </w:p>
        </w:tc>
        <w:tc>
          <w:tcPr>
            <w:tcW w:w="3658" w:type="dxa"/>
            <w:shd w:val="clear" w:color="auto" w:fill="F1F5F7"/>
            <w:tcMar>
              <w:top w:w="75" w:type="dxa"/>
              <w:left w:w="85" w:type="dxa"/>
              <w:bottom w:w="75" w:type="dxa"/>
              <w:right w:w="85" w:type="dxa"/>
            </w:tcMar>
            <w:vAlign w:val="center"/>
          </w:tcPr>
          <w:p w14:paraId="4A6F3452" w14:textId="77777777" w:rsidR="00AF585E" w:rsidRDefault="00000000">
            <w:pPr>
              <w:pStyle w:val="TableText"/>
            </w:pPr>
            <w:r>
              <w:rPr>
                <w:sz w:val="17"/>
              </w:rPr>
              <w:t>100 / 250 / 500 QPS. Proposed P99 scorer ≤50 ms; judged relevance plus MaxSim correctness. Representation generation stays on reference GPU initially.</w:t>
            </w:r>
          </w:p>
        </w:tc>
      </w:tr>
      <w:tr w:rsidR="00AF585E" w14:paraId="7BFFD6BD" w14:textId="77777777">
        <w:trPr>
          <w:cantSplit/>
          <w:jc w:val="center"/>
        </w:trPr>
        <w:tc>
          <w:tcPr>
            <w:tcW w:w="1843" w:type="dxa"/>
            <w:shd w:val="clear" w:color="auto" w:fill="FFFFFF"/>
            <w:tcMar>
              <w:top w:w="75" w:type="dxa"/>
              <w:left w:w="85" w:type="dxa"/>
              <w:bottom w:w="75" w:type="dxa"/>
              <w:right w:w="85" w:type="dxa"/>
            </w:tcMar>
            <w:vAlign w:val="center"/>
          </w:tcPr>
          <w:p w14:paraId="069F4C7B" w14:textId="77777777" w:rsidR="00AF585E" w:rsidRDefault="00000000">
            <w:pPr>
              <w:pStyle w:val="TableText"/>
            </w:pPr>
            <w:r>
              <w:rPr>
                <w:sz w:val="17"/>
              </w:rPr>
              <w:t>L1 • Local model</w:t>
            </w:r>
            <w:r>
              <w:rPr>
                <w:sz w:val="17"/>
              </w:rPr>
              <w:br/>
              <w:t>A optional → B replicas</w:t>
            </w:r>
          </w:p>
        </w:tc>
        <w:tc>
          <w:tcPr>
            <w:tcW w:w="4507" w:type="dxa"/>
            <w:shd w:val="clear" w:color="auto" w:fill="FFFFFF"/>
            <w:tcMar>
              <w:top w:w="75" w:type="dxa"/>
              <w:left w:w="85" w:type="dxa"/>
              <w:bottom w:w="75" w:type="dxa"/>
              <w:right w:w="85" w:type="dxa"/>
            </w:tcMar>
            <w:vAlign w:val="center"/>
          </w:tcPr>
          <w:p w14:paraId="2845C32E" w14:textId="77777777" w:rsidR="00AF585E" w:rsidRDefault="00000000">
            <w:pPr>
              <w:pStyle w:val="TableText"/>
            </w:pPr>
            <w:r>
              <w:rPr>
                <w:sz w:val="17"/>
              </w:rPr>
              <w:t>Qwen3-8B or Qwen3-30B-A3B reference. Pin precision, compiled pack, LPDDR/KV and operators. Capacity fit is only the first screen.</w:t>
            </w:r>
          </w:p>
        </w:tc>
        <w:tc>
          <w:tcPr>
            <w:tcW w:w="3658" w:type="dxa"/>
            <w:shd w:val="clear" w:color="auto" w:fill="FFFFFF"/>
            <w:tcMar>
              <w:top w:w="75" w:type="dxa"/>
              <w:left w:w="85" w:type="dxa"/>
              <w:bottom w:w="75" w:type="dxa"/>
              <w:right w:w="85" w:type="dxa"/>
            </w:tcMar>
            <w:vAlign w:val="center"/>
          </w:tcPr>
          <w:p w14:paraId="175D93E8" w14:textId="77777777" w:rsidR="00AF585E" w:rsidRDefault="00000000">
            <w:pPr>
              <w:pStyle w:val="TableText"/>
            </w:pPr>
            <w:r>
              <w:rPr>
                <w:sz w:val="17"/>
              </w:rPr>
              <w:t>4K input /128 output; 1 then 4 active sequences. Proposed P95 TTFT ≤2 s, TPOT ≤100 ms. Retain GPU path if unmet.</w:t>
            </w:r>
          </w:p>
        </w:tc>
      </w:tr>
      <w:tr w:rsidR="00AF585E" w14:paraId="61259E7D" w14:textId="77777777">
        <w:trPr>
          <w:cantSplit/>
          <w:jc w:val="center"/>
        </w:trPr>
        <w:tc>
          <w:tcPr>
            <w:tcW w:w="1843" w:type="dxa"/>
            <w:shd w:val="clear" w:color="auto" w:fill="F1F5F7"/>
            <w:tcMar>
              <w:top w:w="75" w:type="dxa"/>
              <w:left w:w="85" w:type="dxa"/>
              <w:bottom w:w="75" w:type="dxa"/>
              <w:right w:w="85" w:type="dxa"/>
            </w:tcMar>
            <w:vAlign w:val="center"/>
          </w:tcPr>
          <w:p w14:paraId="20DDF7FD" w14:textId="77777777" w:rsidR="00AF585E" w:rsidRDefault="00000000">
            <w:pPr>
              <w:pStyle w:val="TableText"/>
            </w:pPr>
            <w:r>
              <w:rPr>
                <w:sz w:val="17"/>
              </w:rPr>
              <w:t>L2 • Cooperating MoE</w:t>
            </w:r>
            <w:r>
              <w:rPr>
                <w:sz w:val="17"/>
              </w:rPr>
              <w:br/>
              <w:t>C; B extension only</w:t>
            </w:r>
          </w:p>
        </w:tc>
        <w:tc>
          <w:tcPr>
            <w:tcW w:w="4507" w:type="dxa"/>
            <w:shd w:val="clear" w:color="auto" w:fill="F1F5F7"/>
            <w:tcMar>
              <w:top w:w="75" w:type="dxa"/>
              <w:left w:w="85" w:type="dxa"/>
              <w:bottom w:w="75" w:type="dxa"/>
              <w:right w:w="85" w:type="dxa"/>
            </w:tcMar>
            <w:vAlign w:val="center"/>
          </w:tcPr>
          <w:p w14:paraId="7E7F6AF7" w14:textId="77777777" w:rsidR="00AF585E" w:rsidRDefault="00000000">
            <w:pPr>
              <w:pStyle w:val="TableText"/>
            </w:pPr>
            <w:r>
              <w:rPr>
                <w:sz w:val="17"/>
              </w:rPr>
              <w:t>Qwen3-235B-A22B first group; DeepSeek-V3 larger study. Measure per-rank weights/KV, expert routing and dispatch/combine.</w:t>
            </w:r>
          </w:p>
        </w:tc>
        <w:tc>
          <w:tcPr>
            <w:tcW w:w="3658" w:type="dxa"/>
            <w:shd w:val="clear" w:color="auto" w:fill="F1F5F7"/>
            <w:tcMar>
              <w:top w:w="75" w:type="dxa"/>
              <w:left w:w="85" w:type="dxa"/>
              <w:bottom w:w="75" w:type="dxa"/>
              <w:right w:w="85" w:type="dxa"/>
            </w:tcMar>
            <w:vAlign w:val="center"/>
          </w:tcPr>
          <w:p w14:paraId="79377F90" w14:textId="77777777" w:rsidR="00AF585E" w:rsidRDefault="00000000">
            <w:pPr>
              <w:pStyle w:val="TableText"/>
            </w:pPr>
            <w:r>
              <w:rPr>
                <w:sz w:val="17"/>
              </w:rPr>
              <w:t>4K /8K inputs, 128 /256 outputs, 1 then 4 active sequences. Initial objective P95 TTFT ≤5 s, TPOT ≤100 ms; customer must approve.</w:t>
            </w:r>
          </w:p>
        </w:tc>
      </w:tr>
    </w:tbl>
    <w:p w14:paraId="7B3DFFE4" w14:textId="77777777" w:rsidR="00AF585E" w:rsidRDefault="00AF585E">
      <w:pPr>
        <w:spacing w:after="40" w:line="240" w:lineRule="auto"/>
        <w:rPr>
          <w:sz w:val="4"/>
        </w:rPr>
      </w:pPr>
    </w:p>
    <w:tbl>
      <w:tblPr>
        <w:tblW w:w="0" w:type="auto"/>
        <w:jc w:val="center"/>
        <w:tblLayout w:type="fixed"/>
        <w:tblLook w:val="04A0" w:firstRow="1" w:lastRow="0" w:firstColumn="1" w:lastColumn="0" w:noHBand="0" w:noVBand="1"/>
      </w:tblPr>
      <w:tblGrid>
        <w:gridCol w:w="10008"/>
      </w:tblGrid>
      <w:tr w:rsidR="00AF585E" w14:paraId="0CE8906D" w14:textId="77777777">
        <w:trPr>
          <w:cantSplit/>
          <w:jc w:val="center"/>
        </w:trPr>
        <w:tc>
          <w:tcPr>
            <w:tcW w:w="10008" w:type="dxa"/>
            <w:shd w:val="clear" w:color="auto" w:fill="F8F0EC"/>
            <w:tcMar>
              <w:top w:w="110" w:type="dxa"/>
              <w:left w:w="130" w:type="dxa"/>
              <w:bottom w:w="110" w:type="dxa"/>
              <w:right w:w="130" w:type="dxa"/>
            </w:tcMar>
          </w:tcPr>
          <w:p w14:paraId="148ECFE8" w14:textId="77777777" w:rsidR="00AF585E" w:rsidRDefault="00000000">
            <w:pPr>
              <w:pStyle w:val="Kicker"/>
            </w:pPr>
            <w:r>
              <w:t>HOW THROUGHPUT BECOMES A RELEASE SPECIFICATION</w:t>
            </w:r>
          </w:p>
          <w:p w14:paraId="45CAB758" w14:textId="77777777" w:rsidR="00AF585E" w:rsidRDefault="00000000">
            <w:pPr>
              <w:spacing w:after="0"/>
            </w:pPr>
            <w:r>
              <w:t>Publish the highest sustained accepted rate that meets the frozen quality, latency, error and recovery contract, with the tested hardware/software revision. Report offered, rejected and completed work separately. Four streams each sustained at 10 output tokens/s would require 40 aggregate tokens/s; that is demand arithmetic, not an ATMOS result.</w:t>
            </w:r>
          </w:p>
        </w:tc>
      </w:tr>
    </w:tbl>
    <w:p w14:paraId="50F956D3" w14:textId="77777777" w:rsidR="00AF585E" w:rsidRDefault="00AF585E">
      <w:pPr>
        <w:spacing w:after="40" w:line="240" w:lineRule="auto"/>
        <w:rPr>
          <w:sz w:val="4"/>
        </w:rPr>
      </w:pPr>
    </w:p>
    <w:p w14:paraId="0884C375" w14:textId="77777777" w:rsidR="00AF585E" w:rsidRDefault="00000000">
      <w:pPr>
        <w:pStyle w:val="SourceNote"/>
      </w:pPr>
      <w:r>
        <w:t>R1 source arithmetic and 20 ms illustrative target: [I3, §§11,17 and Appendix A]. R2 and L1/L2 load/SLO choices are new test proposals. Benchmark models [R29–R32].</w:t>
      </w:r>
    </w:p>
    <w:p w14:paraId="684B1B12" w14:textId="77777777" w:rsidR="00AF585E" w:rsidRDefault="00000000">
      <w:r>
        <w:br w:type="page"/>
      </w:r>
    </w:p>
    <w:p w14:paraId="245A6AE4" w14:textId="77777777" w:rsidR="00AF585E" w:rsidRDefault="00000000">
      <w:pPr>
        <w:pStyle w:val="Kicker"/>
      </w:pPr>
      <w:r>
        <w:lastRenderedPageBreak/>
        <w:t>MODEL FIT • EXECUTION STILL NEEDS PROOF</w:t>
      </w:r>
    </w:p>
    <w:p w14:paraId="3BC36F24" w14:textId="77777777" w:rsidR="00AF585E" w:rsidRDefault="00000000">
      <w:pPr>
        <w:pStyle w:val="Heading1"/>
      </w:pPr>
      <w:bookmarkStart w:id="13" w:name="page_10"/>
      <w:r>
        <w:t>Representative models and resource screens</w:t>
      </w:r>
      <w:bookmarkEnd w:id="13"/>
    </w:p>
    <w:p w14:paraId="538B8866" w14:textId="77777777" w:rsidR="00AF585E" w:rsidRDefault="00000000">
      <w:r>
        <w:t>These models are reproducible study references—not known customer selections or a promised ATMOS model catalog. Use licensed, pinned checkpoints and actual converted pack sizes. BGE-M3/ColBERT feature generation may stay on GPUs while ATMOS executes only the scoring primitive.</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333"/>
        <w:gridCol w:w="4507"/>
        <w:gridCol w:w="3168"/>
      </w:tblGrid>
      <w:tr w:rsidR="00AF585E" w14:paraId="6E1124B0" w14:textId="77777777">
        <w:trPr>
          <w:cantSplit/>
          <w:tblHeader/>
          <w:jc w:val="center"/>
        </w:trPr>
        <w:tc>
          <w:tcPr>
            <w:tcW w:w="2333" w:type="dxa"/>
            <w:shd w:val="clear" w:color="auto" w:fill="182C43"/>
            <w:tcMar>
              <w:top w:w="75" w:type="dxa"/>
              <w:left w:w="85" w:type="dxa"/>
              <w:bottom w:w="75" w:type="dxa"/>
              <w:right w:w="85" w:type="dxa"/>
            </w:tcMar>
            <w:vAlign w:val="center"/>
          </w:tcPr>
          <w:p w14:paraId="2AFCA678" w14:textId="77777777" w:rsidR="00AF585E" w:rsidRDefault="00000000">
            <w:pPr>
              <w:pStyle w:val="TableText"/>
            </w:pPr>
            <w:r>
              <w:rPr>
                <w:b/>
                <w:color w:val="FFFFFF"/>
              </w:rPr>
              <w:t>Reference / operation</w:t>
            </w:r>
          </w:p>
        </w:tc>
        <w:tc>
          <w:tcPr>
            <w:tcW w:w="4507" w:type="dxa"/>
            <w:shd w:val="clear" w:color="auto" w:fill="182C43"/>
            <w:tcMar>
              <w:top w:w="75" w:type="dxa"/>
              <w:left w:w="85" w:type="dxa"/>
              <w:bottom w:w="75" w:type="dxa"/>
              <w:right w:w="85" w:type="dxa"/>
            </w:tcMar>
            <w:vAlign w:val="center"/>
          </w:tcPr>
          <w:p w14:paraId="398B1546" w14:textId="77777777" w:rsidR="00AF585E" w:rsidRDefault="00000000">
            <w:pPr>
              <w:pStyle w:val="TableText"/>
            </w:pPr>
            <w:r>
              <w:rPr>
                <w:b/>
                <w:color w:val="FFFFFF"/>
              </w:rPr>
              <w:t>Capacity or shape screen</w:t>
            </w:r>
          </w:p>
        </w:tc>
        <w:tc>
          <w:tcPr>
            <w:tcW w:w="3168" w:type="dxa"/>
            <w:shd w:val="clear" w:color="auto" w:fill="182C43"/>
            <w:tcMar>
              <w:top w:w="75" w:type="dxa"/>
              <w:left w:w="85" w:type="dxa"/>
              <w:bottom w:w="75" w:type="dxa"/>
              <w:right w:w="85" w:type="dxa"/>
            </w:tcMar>
            <w:vAlign w:val="center"/>
          </w:tcPr>
          <w:p w14:paraId="27BBE371" w14:textId="77777777" w:rsidR="00AF585E" w:rsidRDefault="00000000">
            <w:pPr>
              <w:pStyle w:val="TableText"/>
            </w:pPr>
            <w:r>
              <w:rPr>
                <w:b/>
                <w:color w:val="FFFFFF"/>
              </w:rPr>
              <w:t>Proposed placement</w:t>
            </w:r>
          </w:p>
        </w:tc>
      </w:tr>
      <w:tr w:rsidR="00AF585E" w14:paraId="43D33AC9" w14:textId="77777777">
        <w:trPr>
          <w:cantSplit/>
          <w:jc w:val="center"/>
        </w:trPr>
        <w:tc>
          <w:tcPr>
            <w:tcW w:w="2333" w:type="dxa"/>
            <w:shd w:val="clear" w:color="auto" w:fill="F1F5F7"/>
            <w:tcMar>
              <w:top w:w="75" w:type="dxa"/>
              <w:left w:w="85" w:type="dxa"/>
              <w:bottom w:w="75" w:type="dxa"/>
              <w:right w:w="85" w:type="dxa"/>
            </w:tcMar>
            <w:vAlign w:val="center"/>
          </w:tcPr>
          <w:p w14:paraId="22B96E73" w14:textId="77777777" w:rsidR="00AF585E" w:rsidRDefault="00000000">
            <w:pPr>
              <w:pStyle w:val="TableText"/>
            </w:pPr>
            <w:r>
              <w:t>BAAI/bge-m3 representations</w:t>
            </w:r>
          </w:p>
        </w:tc>
        <w:tc>
          <w:tcPr>
            <w:tcW w:w="4507" w:type="dxa"/>
            <w:shd w:val="clear" w:color="auto" w:fill="F1F5F7"/>
            <w:tcMar>
              <w:top w:w="75" w:type="dxa"/>
              <w:left w:w="85" w:type="dxa"/>
              <w:bottom w:w="75" w:type="dxa"/>
              <w:right w:w="85" w:type="dxa"/>
            </w:tcMar>
            <w:vAlign w:val="center"/>
          </w:tcPr>
          <w:p w14:paraId="3ECEE4A7" w14:textId="77777777" w:rsidR="00AF585E" w:rsidRDefault="00000000">
            <w:pPr>
              <w:pStyle w:val="TableText"/>
            </w:pPr>
            <w:r>
              <w:t>1,024-dimensional dense vectors in the public model. One FP16 vector is 2,048 bytes. 40M vectors =81.92 GB before metadata.</w:t>
            </w:r>
          </w:p>
        </w:tc>
        <w:tc>
          <w:tcPr>
            <w:tcW w:w="3168" w:type="dxa"/>
            <w:shd w:val="clear" w:color="auto" w:fill="F1F5F7"/>
            <w:tcMar>
              <w:top w:w="75" w:type="dxa"/>
              <w:left w:w="85" w:type="dxa"/>
              <w:bottom w:w="75" w:type="dxa"/>
              <w:right w:w="85" w:type="dxa"/>
            </w:tcMar>
            <w:vAlign w:val="center"/>
          </w:tcPr>
          <w:p w14:paraId="2226C152" w14:textId="77777777" w:rsidR="00AF585E" w:rsidRDefault="00000000">
            <w:pPr>
              <w:pStyle w:val="TableText"/>
            </w:pPr>
            <w:r>
              <w:t>A: one local R1 shard. B: larger corpus and independent shards. No Day-1 embedding-generation claim.</w:t>
            </w:r>
          </w:p>
        </w:tc>
      </w:tr>
      <w:tr w:rsidR="00AF585E" w14:paraId="766B3A5B" w14:textId="77777777">
        <w:trPr>
          <w:cantSplit/>
          <w:jc w:val="center"/>
        </w:trPr>
        <w:tc>
          <w:tcPr>
            <w:tcW w:w="2333" w:type="dxa"/>
            <w:shd w:val="clear" w:color="auto" w:fill="FFFFFF"/>
            <w:tcMar>
              <w:top w:w="75" w:type="dxa"/>
              <w:left w:w="85" w:type="dxa"/>
              <w:bottom w:w="75" w:type="dxa"/>
              <w:right w:w="85" w:type="dxa"/>
            </w:tcMar>
            <w:vAlign w:val="center"/>
          </w:tcPr>
          <w:p w14:paraId="1982FC40" w14:textId="77777777" w:rsidR="00AF585E" w:rsidRDefault="00000000">
            <w:pPr>
              <w:pStyle w:val="TableText"/>
            </w:pPr>
            <w:r>
              <w:t>ColBERTv2 / MaxSim study</w:t>
            </w:r>
          </w:p>
        </w:tc>
        <w:tc>
          <w:tcPr>
            <w:tcW w:w="4507" w:type="dxa"/>
            <w:shd w:val="clear" w:color="auto" w:fill="FFFFFF"/>
            <w:tcMar>
              <w:top w:w="75" w:type="dxa"/>
              <w:left w:w="85" w:type="dxa"/>
              <w:bottom w:w="75" w:type="dxa"/>
              <w:right w:w="85" w:type="dxa"/>
            </w:tcMar>
            <w:vAlign w:val="center"/>
          </w:tcPr>
          <w:p w14:paraId="5113E4D0" w14:textId="77777777" w:rsidR="00AF585E" w:rsidRDefault="00000000">
            <w:pPr>
              <w:pStyle w:val="TableText"/>
            </w:pPr>
            <w:r>
              <w:t>Select the exact representation layout; R2 uses illustrative 128-dimensional token vectors. Variable document lengths affect reads and compute.</w:t>
            </w:r>
          </w:p>
        </w:tc>
        <w:tc>
          <w:tcPr>
            <w:tcW w:w="3168" w:type="dxa"/>
            <w:shd w:val="clear" w:color="auto" w:fill="FFFFFF"/>
            <w:tcMar>
              <w:top w:w="75" w:type="dxa"/>
              <w:left w:w="85" w:type="dxa"/>
              <w:bottom w:w="75" w:type="dxa"/>
              <w:right w:w="85" w:type="dxa"/>
            </w:tcMar>
            <w:vAlign w:val="center"/>
          </w:tcPr>
          <w:p w14:paraId="033DD6EF" w14:textId="77777777" w:rsidR="00AF585E" w:rsidRDefault="00000000">
            <w:pPr>
              <w:pStyle w:val="TableText"/>
            </w:pPr>
            <w:r>
              <w:t>A correctness/reference; B optional R2 after gather/reduction and quality gates.</w:t>
            </w:r>
          </w:p>
        </w:tc>
      </w:tr>
      <w:tr w:rsidR="00AF585E" w14:paraId="2F43CFFE" w14:textId="77777777">
        <w:trPr>
          <w:cantSplit/>
          <w:jc w:val="center"/>
        </w:trPr>
        <w:tc>
          <w:tcPr>
            <w:tcW w:w="2333" w:type="dxa"/>
            <w:shd w:val="clear" w:color="auto" w:fill="F1F5F7"/>
            <w:tcMar>
              <w:top w:w="75" w:type="dxa"/>
              <w:left w:w="85" w:type="dxa"/>
              <w:bottom w:w="75" w:type="dxa"/>
              <w:right w:w="85" w:type="dxa"/>
            </w:tcMar>
            <w:vAlign w:val="center"/>
          </w:tcPr>
          <w:p w14:paraId="0AAAA35C" w14:textId="77777777" w:rsidR="00AF585E" w:rsidRDefault="00000000">
            <w:pPr>
              <w:pStyle w:val="TableText"/>
            </w:pPr>
            <w:r>
              <w:t>Qwen3-8B</w:t>
            </w:r>
          </w:p>
        </w:tc>
        <w:tc>
          <w:tcPr>
            <w:tcW w:w="4507" w:type="dxa"/>
            <w:shd w:val="clear" w:color="auto" w:fill="F1F5F7"/>
            <w:tcMar>
              <w:top w:w="75" w:type="dxa"/>
              <w:left w:w="85" w:type="dxa"/>
              <w:bottom w:w="75" w:type="dxa"/>
              <w:right w:w="85" w:type="dxa"/>
            </w:tcMar>
            <w:vAlign w:val="center"/>
          </w:tcPr>
          <w:p w14:paraId="4F49B2D9" w14:textId="77777777" w:rsidR="00AF585E" w:rsidRDefault="00000000">
            <w:pPr>
              <w:pStyle w:val="TableText"/>
            </w:pPr>
            <w:r>
              <w:t>Approximately 8B-class weights; raw bytes are only a rough screen. Compiled pack, scales and KV require measured accounting.</w:t>
            </w:r>
          </w:p>
        </w:tc>
        <w:tc>
          <w:tcPr>
            <w:tcW w:w="3168" w:type="dxa"/>
            <w:shd w:val="clear" w:color="auto" w:fill="F1F5F7"/>
            <w:tcMar>
              <w:top w:w="75" w:type="dxa"/>
              <w:left w:w="85" w:type="dxa"/>
              <w:bottom w:w="75" w:type="dxa"/>
              <w:right w:w="85" w:type="dxa"/>
            </w:tcMar>
            <w:vAlign w:val="center"/>
          </w:tcPr>
          <w:p w14:paraId="595F1209" w14:textId="77777777" w:rsidR="00AF585E" w:rsidRDefault="00000000">
            <w:pPr>
              <w:pStyle w:val="TableText"/>
            </w:pPr>
            <w:r>
              <w:t>A optional local-model candidate; B independent replicas.</w:t>
            </w:r>
          </w:p>
        </w:tc>
      </w:tr>
      <w:tr w:rsidR="00AF585E" w14:paraId="4F8BF78B" w14:textId="77777777">
        <w:trPr>
          <w:cantSplit/>
          <w:jc w:val="center"/>
        </w:trPr>
        <w:tc>
          <w:tcPr>
            <w:tcW w:w="2333" w:type="dxa"/>
            <w:shd w:val="clear" w:color="auto" w:fill="FFFFFF"/>
            <w:tcMar>
              <w:top w:w="75" w:type="dxa"/>
              <w:left w:w="85" w:type="dxa"/>
              <w:bottom w:w="75" w:type="dxa"/>
              <w:right w:w="85" w:type="dxa"/>
            </w:tcMar>
            <w:vAlign w:val="center"/>
          </w:tcPr>
          <w:p w14:paraId="578F0C41" w14:textId="77777777" w:rsidR="00AF585E" w:rsidRDefault="00000000">
            <w:pPr>
              <w:pStyle w:val="TableText"/>
            </w:pPr>
            <w:r>
              <w:t>Qwen3-30B-A3B</w:t>
            </w:r>
          </w:p>
        </w:tc>
        <w:tc>
          <w:tcPr>
            <w:tcW w:w="4507" w:type="dxa"/>
            <w:shd w:val="clear" w:color="auto" w:fill="FFFFFF"/>
            <w:tcMar>
              <w:top w:w="75" w:type="dxa"/>
              <w:left w:w="85" w:type="dxa"/>
              <w:bottom w:w="75" w:type="dxa"/>
              <w:right w:w="85" w:type="dxa"/>
            </w:tcMar>
            <w:vAlign w:val="center"/>
          </w:tcPr>
          <w:p w14:paraId="25D5F04F" w14:textId="77777777" w:rsidR="00AF585E" w:rsidRDefault="00000000">
            <w:pPr>
              <w:pStyle w:val="TableText"/>
            </w:pPr>
            <w:r>
              <w:t>30.5B total /3.3B active. Raw 8-bit weights 30.5 GB; 16-bit 61 GB. Small-model KV can still constrain LPDDR.</w:t>
            </w:r>
          </w:p>
        </w:tc>
        <w:tc>
          <w:tcPr>
            <w:tcW w:w="3168" w:type="dxa"/>
            <w:shd w:val="clear" w:color="auto" w:fill="FFFFFF"/>
            <w:tcMar>
              <w:top w:w="75" w:type="dxa"/>
              <w:left w:w="85" w:type="dxa"/>
              <w:bottom w:w="75" w:type="dxa"/>
              <w:right w:w="85" w:type="dxa"/>
            </w:tcMar>
            <w:vAlign w:val="center"/>
          </w:tcPr>
          <w:p w14:paraId="1B70C03F" w14:textId="77777777" w:rsidR="00AF585E" w:rsidRDefault="00000000">
            <w:pPr>
              <w:pStyle w:val="TableText"/>
            </w:pPr>
            <w:r>
              <w:t>A or B local model only with full operator and working-memory support.</w:t>
            </w:r>
          </w:p>
        </w:tc>
      </w:tr>
      <w:tr w:rsidR="00AF585E" w14:paraId="6D628816" w14:textId="77777777">
        <w:trPr>
          <w:cantSplit/>
          <w:jc w:val="center"/>
        </w:trPr>
        <w:tc>
          <w:tcPr>
            <w:tcW w:w="2333" w:type="dxa"/>
            <w:shd w:val="clear" w:color="auto" w:fill="F1F5F7"/>
            <w:tcMar>
              <w:top w:w="75" w:type="dxa"/>
              <w:left w:w="85" w:type="dxa"/>
              <w:bottom w:w="75" w:type="dxa"/>
              <w:right w:w="85" w:type="dxa"/>
            </w:tcMar>
            <w:vAlign w:val="center"/>
          </w:tcPr>
          <w:p w14:paraId="47A47459" w14:textId="77777777" w:rsidR="00AF585E" w:rsidRDefault="00000000">
            <w:pPr>
              <w:pStyle w:val="TableText"/>
            </w:pPr>
            <w:r>
              <w:t>Qwen3-235B-A22B</w:t>
            </w:r>
          </w:p>
        </w:tc>
        <w:tc>
          <w:tcPr>
            <w:tcW w:w="4507" w:type="dxa"/>
            <w:shd w:val="clear" w:color="auto" w:fill="F1F5F7"/>
            <w:tcMar>
              <w:top w:w="75" w:type="dxa"/>
              <w:left w:w="85" w:type="dxa"/>
              <w:bottom w:w="75" w:type="dxa"/>
              <w:right w:w="85" w:type="dxa"/>
            </w:tcMar>
            <w:vAlign w:val="center"/>
          </w:tcPr>
          <w:p w14:paraId="0B1066E8" w14:textId="77777777" w:rsidR="00AF585E" w:rsidRDefault="00000000">
            <w:pPr>
              <w:pStyle w:val="TableText"/>
            </w:pPr>
            <w:r>
              <w:t>235B total /22B active. Raw 8-bit 235 GB →≥3 ×100 GB allocations; 16-bit 470 GB →≥5.</w:t>
            </w:r>
          </w:p>
        </w:tc>
        <w:tc>
          <w:tcPr>
            <w:tcW w:w="3168" w:type="dxa"/>
            <w:shd w:val="clear" w:color="auto" w:fill="F1F5F7"/>
            <w:tcMar>
              <w:top w:w="75" w:type="dxa"/>
              <w:left w:w="85" w:type="dxa"/>
              <w:bottom w:w="75" w:type="dxa"/>
              <w:right w:w="85" w:type="dxa"/>
            </w:tcMar>
            <w:vAlign w:val="center"/>
          </w:tcPr>
          <w:p w14:paraId="0F488D54" w14:textId="77777777" w:rsidR="00AF585E" w:rsidRDefault="00000000">
            <w:pPr>
              <w:pStyle w:val="TableText"/>
            </w:pPr>
            <w:r>
              <w:t>C complete group; B group optional. Actual per-rank layouts may require more workers.</w:t>
            </w:r>
          </w:p>
        </w:tc>
      </w:tr>
      <w:tr w:rsidR="00AF585E" w14:paraId="01F1871B" w14:textId="77777777">
        <w:trPr>
          <w:cantSplit/>
          <w:jc w:val="center"/>
        </w:trPr>
        <w:tc>
          <w:tcPr>
            <w:tcW w:w="2333" w:type="dxa"/>
            <w:shd w:val="clear" w:color="auto" w:fill="FFFFFF"/>
            <w:tcMar>
              <w:top w:w="75" w:type="dxa"/>
              <w:left w:w="85" w:type="dxa"/>
              <w:bottom w:w="75" w:type="dxa"/>
              <w:right w:w="85" w:type="dxa"/>
            </w:tcMar>
            <w:vAlign w:val="center"/>
          </w:tcPr>
          <w:p w14:paraId="780B9326" w14:textId="77777777" w:rsidR="00AF585E" w:rsidRDefault="00000000">
            <w:pPr>
              <w:pStyle w:val="TableText"/>
            </w:pPr>
            <w:r>
              <w:t>DeepSeek-V3</w:t>
            </w:r>
          </w:p>
        </w:tc>
        <w:tc>
          <w:tcPr>
            <w:tcW w:w="4507" w:type="dxa"/>
            <w:shd w:val="clear" w:color="auto" w:fill="FFFFFF"/>
            <w:tcMar>
              <w:top w:w="75" w:type="dxa"/>
              <w:left w:w="85" w:type="dxa"/>
              <w:bottom w:w="75" w:type="dxa"/>
              <w:right w:w="85" w:type="dxa"/>
            </w:tcMar>
            <w:vAlign w:val="center"/>
          </w:tcPr>
          <w:p w14:paraId="6F190CDE" w14:textId="77777777" w:rsidR="00AF585E" w:rsidRDefault="00000000">
            <w:pPr>
              <w:pStyle w:val="TableText"/>
            </w:pPr>
            <w:r>
              <w:t>671B total /37B active. Raw 8-bit 671 GB →≥7 allocations; 16-bit 1,342 GB →≥14.</w:t>
            </w:r>
          </w:p>
        </w:tc>
        <w:tc>
          <w:tcPr>
            <w:tcW w:w="3168" w:type="dxa"/>
            <w:shd w:val="clear" w:color="auto" w:fill="FFFFFF"/>
            <w:tcMar>
              <w:top w:w="75" w:type="dxa"/>
              <w:left w:w="85" w:type="dxa"/>
              <w:bottom w:w="75" w:type="dxa"/>
              <w:right w:w="85" w:type="dxa"/>
            </w:tcMar>
            <w:vAlign w:val="center"/>
          </w:tcPr>
          <w:p w14:paraId="2F0F886D" w14:textId="77777777" w:rsidR="00AF585E" w:rsidRDefault="00000000">
            <w:pPr>
              <w:pStyle w:val="TableText"/>
            </w:pPr>
            <w:r>
              <w:t>One C card is a raw 8-bit capacity screen only. 16-bit screen needs ≥2 eight-module cards, plus valid partitioning.</w:t>
            </w:r>
          </w:p>
        </w:tc>
      </w:tr>
    </w:tbl>
    <w:p w14:paraId="29D8D18E" w14:textId="77777777" w:rsidR="00AF585E" w:rsidRDefault="00AF585E">
      <w:pPr>
        <w:spacing w:after="40" w:line="240" w:lineRule="auto"/>
        <w:rPr>
          <w:sz w:val="4"/>
        </w:rPr>
      </w:pPr>
    </w:p>
    <w:p w14:paraId="7DEBF7A5" w14:textId="77777777" w:rsidR="00AF585E" w:rsidRDefault="00000000">
      <w:pPr>
        <w:pStyle w:val="Heading2"/>
      </w:pPr>
      <w:r>
        <w:t>A no-fit result must remain visible</w:t>
      </w:r>
    </w:p>
    <w:p w14:paraId="60887B96" w14:textId="77777777" w:rsidR="00AF585E" w:rsidRDefault="00000000">
      <w:r>
        <w:t xml:space="preserve">For an illustrative dense model reading 8 GB of uncached weights per decode step, a 100 ms step budget needs at least </w:t>
      </w:r>
      <w:r>
        <w:rPr>
          <w:b/>
        </w:rPr>
        <w:t>80 GB/s useful weight delivery</w:t>
      </w:r>
      <w:r>
        <w:t>, before other work. A two-pass, combined-50 GB/s LPDDR path limited to 25 GB/s cannot satisfy that uncached single-stream case merely because HBF is labeled 200 GB/s. Cache, batching or quantization changes require an explicit new experiment.</w:t>
      </w:r>
    </w:p>
    <w:p w14:paraId="6EFA1310" w14:textId="77777777" w:rsidR="00AF585E" w:rsidRDefault="00000000">
      <w:pPr>
        <w:pStyle w:val="SourceNote"/>
      </w:pPr>
      <w:r>
        <w:t>Model/capacity basis [I1, pp.14–17], public model cards [R29–R32]. Raw byte screens exclude scales, shared tensors, alignment, code, workspace and safety budgets. The dense 8 GB example is a new analytical illustration.</w:t>
      </w:r>
    </w:p>
    <w:p w14:paraId="0ABA4A65" w14:textId="77777777" w:rsidR="00AF585E" w:rsidRDefault="00000000">
      <w:r>
        <w:br w:type="page"/>
      </w:r>
    </w:p>
    <w:p w14:paraId="27C4C8A7" w14:textId="77777777" w:rsidR="00AF585E" w:rsidRDefault="00000000">
      <w:pPr>
        <w:pStyle w:val="Kicker"/>
      </w:pPr>
      <w:r>
        <w:lastRenderedPageBreak/>
        <w:t>HIGH-LEVEL DISCOVERY ONLY • NO CUSTOMER MODEL ATTRIBUTION</w:t>
      </w:r>
    </w:p>
    <w:p w14:paraId="43527ED7" w14:textId="77777777" w:rsidR="00AF585E" w:rsidRDefault="00000000">
      <w:pPr>
        <w:pStyle w:val="Heading1"/>
      </w:pPr>
      <w:bookmarkStart w:id="14" w:name="page_11"/>
      <w:r>
        <w:t>Vertical use cases and phase demand</w:t>
      </w:r>
      <w:bookmarkEnd w:id="14"/>
    </w:p>
    <w:p w14:paraId="4ED8E595" w14:textId="77777777" w:rsidR="00AF585E" w:rsidRDefault="00000000">
      <w:r>
        <w:t xml:space="preserve">Ask each account to confirm its actual model, representation, service owner and buying authority. The names below are </w:t>
      </w:r>
      <w:r>
        <w:rPr>
          <w:b/>
        </w:rPr>
        <w:t>reference choices for discovery</w:t>
      </w:r>
      <w:r>
        <w:t>, not the models used by the named organizations in earlier case studies.</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045"/>
        <w:gridCol w:w="3715"/>
        <w:gridCol w:w="4248"/>
      </w:tblGrid>
      <w:tr w:rsidR="00AF585E" w14:paraId="1BDAF64C" w14:textId="77777777">
        <w:trPr>
          <w:cantSplit/>
          <w:tblHeader/>
          <w:jc w:val="center"/>
        </w:trPr>
        <w:tc>
          <w:tcPr>
            <w:tcW w:w="2045" w:type="dxa"/>
            <w:shd w:val="clear" w:color="auto" w:fill="182C43"/>
            <w:tcMar>
              <w:top w:w="75" w:type="dxa"/>
              <w:left w:w="85" w:type="dxa"/>
              <w:bottom w:w="75" w:type="dxa"/>
              <w:right w:w="85" w:type="dxa"/>
            </w:tcMar>
            <w:vAlign w:val="center"/>
          </w:tcPr>
          <w:p w14:paraId="71EC590C" w14:textId="77777777" w:rsidR="00AF585E" w:rsidRDefault="00000000">
            <w:pPr>
              <w:pStyle w:val="TableText"/>
            </w:pPr>
            <w:r>
              <w:rPr>
                <w:b/>
                <w:color w:val="FFFFFF"/>
              </w:rPr>
              <w:t>Vertical / operator</w:t>
            </w:r>
          </w:p>
        </w:tc>
        <w:tc>
          <w:tcPr>
            <w:tcW w:w="3715" w:type="dxa"/>
            <w:shd w:val="clear" w:color="auto" w:fill="182C43"/>
            <w:tcMar>
              <w:top w:w="75" w:type="dxa"/>
              <w:left w:w="85" w:type="dxa"/>
              <w:bottom w:w="75" w:type="dxa"/>
              <w:right w:w="85" w:type="dxa"/>
            </w:tcMar>
            <w:vAlign w:val="center"/>
          </w:tcPr>
          <w:p w14:paraId="13210BFC" w14:textId="77777777" w:rsidR="00AF585E" w:rsidRDefault="00000000">
            <w:pPr>
              <w:pStyle w:val="TableText"/>
            </w:pPr>
            <w:r>
              <w:rPr>
                <w:b/>
                <w:color w:val="FFFFFF"/>
              </w:rPr>
              <w:t>Initial use case and reference</w:t>
            </w:r>
          </w:p>
        </w:tc>
        <w:tc>
          <w:tcPr>
            <w:tcW w:w="4248" w:type="dxa"/>
            <w:shd w:val="clear" w:color="auto" w:fill="182C43"/>
            <w:tcMar>
              <w:top w:w="75" w:type="dxa"/>
              <w:left w:w="85" w:type="dxa"/>
              <w:bottom w:w="75" w:type="dxa"/>
              <w:right w:w="85" w:type="dxa"/>
            </w:tcMar>
            <w:vAlign w:val="center"/>
          </w:tcPr>
          <w:p w14:paraId="75D5884D" w14:textId="77777777" w:rsidR="00AF585E" w:rsidRDefault="00000000">
            <w:pPr>
              <w:pStyle w:val="TableText"/>
            </w:pPr>
            <w:r>
              <w:rPr>
                <w:b/>
                <w:color w:val="FFFFFF"/>
              </w:rPr>
              <w:t>Demand / phase assignment</w:t>
            </w:r>
          </w:p>
        </w:tc>
      </w:tr>
      <w:tr w:rsidR="00AF585E" w14:paraId="763265BA" w14:textId="77777777">
        <w:trPr>
          <w:cantSplit/>
          <w:jc w:val="center"/>
        </w:trPr>
        <w:tc>
          <w:tcPr>
            <w:tcW w:w="2045" w:type="dxa"/>
            <w:shd w:val="clear" w:color="auto" w:fill="F1F5F7"/>
            <w:tcMar>
              <w:top w:w="75" w:type="dxa"/>
              <w:left w:w="85" w:type="dxa"/>
              <w:bottom w:w="75" w:type="dxa"/>
              <w:right w:w="85" w:type="dxa"/>
            </w:tcMar>
            <w:vAlign w:val="center"/>
          </w:tcPr>
          <w:p w14:paraId="3A2792E8" w14:textId="77777777" w:rsidR="00AF585E" w:rsidRDefault="00000000">
            <w:pPr>
              <w:pStyle w:val="TableText"/>
            </w:pPr>
            <w:r>
              <w:t>Financial services</w:t>
            </w:r>
          </w:p>
        </w:tc>
        <w:tc>
          <w:tcPr>
            <w:tcW w:w="3715" w:type="dxa"/>
            <w:shd w:val="clear" w:color="auto" w:fill="F1F5F7"/>
            <w:tcMar>
              <w:top w:w="75" w:type="dxa"/>
              <w:left w:w="85" w:type="dxa"/>
              <w:bottom w:w="75" w:type="dxa"/>
              <w:right w:w="85" w:type="dxa"/>
            </w:tcMar>
            <w:vAlign w:val="center"/>
          </w:tcPr>
          <w:p w14:paraId="1B3BAB32" w14:textId="77777777" w:rsidR="00AF585E" w:rsidRDefault="00000000">
            <w:pPr>
              <w:pStyle w:val="TableText"/>
            </w:pPr>
            <w:r>
              <w:t>Policy/research evidence refinement using BGE-M3 dense representations; optional Qwen3-8B/30B-A3B for approved local drafting.</w:t>
            </w:r>
          </w:p>
        </w:tc>
        <w:tc>
          <w:tcPr>
            <w:tcW w:w="4248" w:type="dxa"/>
            <w:shd w:val="clear" w:color="auto" w:fill="F1F5F7"/>
            <w:tcMar>
              <w:top w:w="75" w:type="dxa"/>
              <w:left w:w="85" w:type="dxa"/>
              <w:bottom w:w="75" w:type="dxa"/>
              <w:right w:w="85" w:type="dxa"/>
            </w:tcMar>
            <w:vAlign w:val="center"/>
          </w:tcPr>
          <w:p w14:paraId="5B2359A1" w14:textId="77777777" w:rsidR="00AF585E" w:rsidRDefault="00000000">
            <w:pPr>
              <w:pStyle w:val="TableText"/>
            </w:pPr>
            <w:r>
              <w:t>A: one authorized scoring stage. B: larger governed corpus. C: larger reasoning/MoE only when quality gain and deployment authority justify it.</w:t>
            </w:r>
          </w:p>
        </w:tc>
      </w:tr>
      <w:tr w:rsidR="00AF585E" w14:paraId="7DF3D37E" w14:textId="77777777">
        <w:trPr>
          <w:cantSplit/>
          <w:jc w:val="center"/>
        </w:trPr>
        <w:tc>
          <w:tcPr>
            <w:tcW w:w="2045" w:type="dxa"/>
            <w:shd w:val="clear" w:color="auto" w:fill="FFFFFF"/>
            <w:tcMar>
              <w:top w:w="75" w:type="dxa"/>
              <w:left w:w="85" w:type="dxa"/>
              <w:bottom w:w="75" w:type="dxa"/>
              <w:right w:w="85" w:type="dxa"/>
            </w:tcMar>
            <w:vAlign w:val="center"/>
          </w:tcPr>
          <w:p w14:paraId="06759486" w14:textId="77777777" w:rsidR="00AF585E" w:rsidRDefault="00000000">
            <w:pPr>
              <w:pStyle w:val="TableText"/>
            </w:pPr>
            <w:r>
              <w:t>Insurance</w:t>
            </w:r>
          </w:p>
        </w:tc>
        <w:tc>
          <w:tcPr>
            <w:tcW w:w="3715" w:type="dxa"/>
            <w:shd w:val="clear" w:color="auto" w:fill="FFFFFF"/>
            <w:tcMar>
              <w:top w:w="75" w:type="dxa"/>
              <w:left w:w="85" w:type="dxa"/>
              <w:bottom w:w="75" w:type="dxa"/>
              <w:right w:w="85" w:type="dxa"/>
            </w:tcMar>
            <w:vAlign w:val="center"/>
          </w:tcPr>
          <w:p w14:paraId="67CF8735" w14:textId="77777777" w:rsidR="00AF585E" w:rsidRDefault="00000000">
            <w:pPr>
              <w:pStyle w:val="TableText"/>
            </w:pPr>
            <w:r>
              <w:t>Claims/policy document matching; BGE-M3 or ColBERTv2-style multi-vector reference.</w:t>
            </w:r>
          </w:p>
        </w:tc>
        <w:tc>
          <w:tcPr>
            <w:tcW w:w="4248" w:type="dxa"/>
            <w:shd w:val="clear" w:color="auto" w:fill="FFFFFF"/>
            <w:tcMar>
              <w:top w:w="75" w:type="dxa"/>
              <w:left w:w="85" w:type="dxa"/>
              <w:bottom w:w="75" w:type="dxa"/>
              <w:right w:w="85" w:type="dxa"/>
            </w:tcMar>
            <w:vAlign w:val="center"/>
          </w:tcPr>
          <w:p w14:paraId="1F82F4BE" w14:textId="77777777" w:rsidR="00AF585E" w:rsidRDefault="00000000">
            <w:pPr>
              <w:pStyle w:val="TableText"/>
            </w:pPr>
            <w:r>
              <w:t>A: fixed-candidate scoring. B: richer representations, update/version consistency and tail latency. C is not required for the initial retrieval job.</w:t>
            </w:r>
          </w:p>
        </w:tc>
      </w:tr>
      <w:tr w:rsidR="00AF585E" w14:paraId="6666ADF5" w14:textId="77777777">
        <w:trPr>
          <w:cantSplit/>
          <w:jc w:val="center"/>
        </w:trPr>
        <w:tc>
          <w:tcPr>
            <w:tcW w:w="2045" w:type="dxa"/>
            <w:shd w:val="clear" w:color="auto" w:fill="F1F5F7"/>
            <w:tcMar>
              <w:top w:w="75" w:type="dxa"/>
              <w:left w:w="85" w:type="dxa"/>
              <w:bottom w:w="75" w:type="dxa"/>
              <w:right w:w="85" w:type="dxa"/>
            </w:tcMar>
            <w:vAlign w:val="center"/>
          </w:tcPr>
          <w:p w14:paraId="0E058B01" w14:textId="77777777" w:rsidR="00AF585E" w:rsidRDefault="00000000">
            <w:pPr>
              <w:pStyle w:val="TableText"/>
            </w:pPr>
            <w:r>
              <w:t>Enterprise search / legal / engineering</w:t>
            </w:r>
          </w:p>
        </w:tc>
        <w:tc>
          <w:tcPr>
            <w:tcW w:w="3715" w:type="dxa"/>
            <w:shd w:val="clear" w:color="auto" w:fill="F1F5F7"/>
            <w:tcMar>
              <w:top w:w="75" w:type="dxa"/>
              <w:left w:w="85" w:type="dxa"/>
              <w:bottom w:w="75" w:type="dxa"/>
              <w:right w:w="85" w:type="dxa"/>
            </w:tcMar>
            <w:vAlign w:val="center"/>
          </w:tcPr>
          <w:p w14:paraId="05B24D01" w14:textId="77777777" w:rsidR="00AF585E" w:rsidRDefault="00000000">
            <w:pPr>
              <w:pStyle w:val="TableText"/>
            </w:pPr>
            <w:r>
              <w:t>Technical evidence search; dense BGE-M3 or bounded ColBERTv2/MaxSim.</w:t>
            </w:r>
          </w:p>
        </w:tc>
        <w:tc>
          <w:tcPr>
            <w:tcW w:w="4248" w:type="dxa"/>
            <w:shd w:val="clear" w:color="auto" w:fill="F1F5F7"/>
            <w:tcMar>
              <w:top w:w="75" w:type="dxa"/>
              <w:left w:w="85" w:type="dxa"/>
              <w:bottom w:w="75" w:type="dxa"/>
              <w:right w:w="85" w:type="dxa"/>
            </w:tcMar>
            <w:vAlign w:val="center"/>
          </w:tcPr>
          <w:p w14:paraId="2440D636" w14:textId="77777777" w:rsidR="00AF585E" w:rsidRDefault="00000000">
            <w:pPr>
              <w:pStyle w:val="TableText"/>
            </w:pPr>
            <w:r>
              <w:t>A: local shard; B: capacity, fan-out, merge and richer features. Quality, deletions and freshness remain partner-owned.</w:t>
            </w:r>
          </w:p>
        </w:tc>
      </w:tr>
      <w:tr w:rsidR="00AF585E" w14:paraId="2750CCD7" w14:textId="77777777">
        <w:trPr>
          <w:cantSplit/>
          <w:jc w:val="center"/>
        </w:trPr>
        <w:tc>
          <w:tcPr>
            <w:tcW w:w="2045" w:type="dxa"/>
            <w:shd w:val="clear" w:color="auto" w:fill="FFFFFF"/>
            <w:tcMar>
              <w:top w:w="75" w:type="dxa"/>
              <w:left w:w="85" w:type="dxa"/>
              <w:bottom w:w="75" w:type="dxa"/>
              <w:right w:w="85" w:type="dxa"/>
            </w:tcMar>
            <w:vAlign w:val="center"/>
          </w:tcPr>
          <w:p w14:paraId="0C2C6FC4" w14:textId="77777777" w:rsidR="00AF585E" w:rsidRDefault="00000000">
            <w:pPr>
              <w:pStyle w:val="TableText"/>
            </w:pPr>
            <w:r>
              <w:t>Commerce / recommendation</w:t>
            </w:r>
          </w:p>
        </w:tc>
        <w:tc>
          <w:tcPr>
            <w:tcW w:w="3715" w:type="dxa"/>
            <w:shd w:val="clear" w:color="auto" w:fill="FFFFFF"/>
            <w:tcMar>
              <w:top w:w="75" w:type="dxa"/>
              <w:left w:w="85" w:type="dxa"/>
              <w:bottom w:w="75" w:type="dxa"/>
              <w:right w:w="85" w:type="dxa"/>
            </w:tcMar>
            <w:vAlign w:val="center"/>
          </w:tcPr>
          <w:p w14:paraId="1FC86AED" w14:textId="77777777" w:rsidR="00AF585E" w:rsidRDefault="00000000">
            <w:pPr>
              <w:pStyle w:val="TableText"/>
            </w:pPr>
            <w:r>
              <w:t>Read-mostly item-feature lookup and scoring; use the customer’s pinned embedding table/model. No arbitrary substitute model is assumed.</w:t>
            </w:r>
          </w:p>
        </w:tc>
        <w:tc>
          <w:tcPr>
            <w:tcW w:w="4248" w:type="dxa"/>
            <w:shd w:val="clear" w:color="auto" w:fill="FFFFFF"/>
            <w:tcMar>
              <w:top w:w="75" w:type="dxa"/>
              <w:left w:w="85" w:type="dxa"/>
              <w:bottom w:w="75" w:type="dxa"/>
              <w:right w:w="85" w:type="dxa"/>
            </w:tcMar>
            <w:vAlign w:val="center"/>
          </w:tcPr>
          <w:p w14:paraId="66BACCD4" w14:textId="77777777" w:rsidR="00AF585E" w:rsidRDefault="00000000">
            <w:pPr>
              <w:pStyle w:val="TableText"/>
            </w:pPr>
            <w:r>
              <w:t>A: trace discovery and primitive test. B: hot-item skew and pooled features. Defer write-heavy user state until endurance/update behavior is known.</w:t>
            </w:r>
          </w:p>
        </w:tc>
      </w:tr>
      <w:tr w:rsidR="00AF585E" w14:paraId="3C14E10D" w14:textId="77777777">
        <w:trPr>
          <w:cantSplit/>
          <w:jc w:val="center"/>
        </w:trPr>
        <w:tc>
          <w:tcPr>
            <w:tcW w:w="2045" w:type="dxa"/>
            <w:shd w:val="clear" w:color="auto" w:fill="F1F5F7"/>
            <w:tcMar>
              <w:top w:w="75" w:type="dxa"/>
              <w:left w:w="85" w:type="dxa"/>
              <w:bottom w:w="75" w:type="dxa"/>
              <w:right w:w="85" w:type="dxa"/>
            </w:tcMar>
            <w:vAlign w:val="center"/>
          </w:tcPr>
          <w:p w14:paraId="61CF1631" w14:textId="77777777" w:rsidR="00AF585E" w:rsidRDefault="00000000">
            <w:pPr>
              <w:pStyle w:val="TableText"/>
            </w:pPr>
            <w:r>
              <w:t>Healthcare / life sciences</w:t>
            </w:r>
          </w:p>
        </w:tc>
        <w:tc>
          <w:tcPr>
            <w:tcW w:w="3715" w:type="dxa"/>
            <w:shd w:val="clear" w:color="auto" w:fill="F1F5F7"/>
            <w:tcMar>
              <w:top w:w="75" w:type="dxa"/>
              <w:left w:w="85" w:type="dxa"/>
              <w:bottom w:w="75" w:type="dxa"/>
              <w:right w:w="85" w:type="dxa"/>
            </w:tcMar>
            <w:vAlign w:val="center"/>
          </w:tcPr>
          <w:p w14:paraId="60933795" w14:textId="77777777" w:rsidR="00AF585E" w:rsidRDefault="00000000">
            <w:pPr>
              <w:pStyle w:val="TableText"/>
            </w:pPr>
            <w:r>
              <w:t>Authorized literature or operational-document retrieval; BGE-M3/ColBERT reference, not diagnosis.</w:t>
            </w:r>
          </w:p>
        </w:tc>
        <w:tc>
          <w:tcPr>
            <w:tcW w:w="4248" w:type="dxa"/>
            <w:shd w:val="clear" w:color="auto" w:fill="F1F5F7"/>
            <w:tcMar>
              <w:top w:w="75" w:type="dxa"/>
              <w:left w:w="85" w:type="dxa"/>
              <w:bottom w:w="75" w:type="dxa"/>
              <w:right w:w="85" w:type="dxa"/>
            </w:tcMar>
            <w:vAlign w:val="center"/>
          </w:tcPr>
          <w:p w14:paraId="0AC82A8C" w14:textId="77777777" w:rsidR="00AF585E" w:rsidRDefault="00000000">
            <w:pPr>
              <w:pStyle w:val="TableText"/>
            </w:pPr>
            <w:r>
              <w:t>A/B: bounded non-clinical retrieval evaluation; customer validation/data governance mandatory. No medical decision claim.</w:t>
            </w:r>
          </w:p>
        </w:tc>
      </w:tr>
      <w:tr w:rsidR="00AF585E" w14:paraId="17B37FA3" w14:textId="77777777">
        <w:trPr>
          <w:cantSplit/>
          <w:jc w:val="center"/>
        </w:trPr>
        <w:tc>
          <w:tcPr>
            <w:tcW w:w="2045" w:type="dxa"/>
            <w:shd w:val="clear" w:color="auto" w:fill="FFFFFF"/>
            <w:tcMar>
              <w:top w:w="75" w:type="dxa"/>
              <w:left w:w="85" w:type="dxa"/>
              <w:bottom w:w="75" w:type="dxa"/>
              <w:right w:w="85" w:type="dxa"/>
            </w:tcMar>
            <w:vAlign w:val="center"/>
          </w:tcPr>
          <w:p w14:paraId="080A7F4D" w14:textId="77777777" w:rsidR="00AF585E" w:rsidRDefault="00000000">
            <w:pPr>
              <w:pStyle w:val="TableText"/>
            </w:pPr>
            <w:r>
              <w:t>Private AI / service operator</w:t>
            </w:r>
          </w:p>
        </w:tc>
        <w:tc>
          <w:tcPr>
            <w:tcW w:w="3715" w:type="dxa"/>
            <w:shd w:val="clear" w:color="auto" w:fill="FFFFFF"/>
            <w:tcMar>
              <w:top w:w="75" w:type="dxa"/>
              <w:left w:w="85" w:type="dxa"/>
              <w:bottom w:w="75" w:type="dxa"/>
              <w:right w:w="85" w:type="dxa"/>
            </w:tcMar>
            <w:vAlign w:val="center"/>
          </w:tcPr>
          <w:p w14:paraId="15C25CB4" w14:textId="77777777" w:rsidR="00AF585E" w:rsidRDefault="00000000">
            <w:pPr>
              <w:pStyle w:val="TableText"/>
            </w:pPr>
            <w:r>
              <w:t>Local model catalog and selected large MoE: Qwen3-8B, 30B-A3B, 235B-A22B; DeepSeek-V3 stretch study.</w:t>
            </w:r>
          </w:p>
        </w:tc>
        <w:tc>
          <w:tcPr>
            <w:tcW w:w="4248" w:type="dxa"/>
            <w:shd w:val="clear" w:color="auto" w:fill="FFFFFF"/>
            <w:tcMar>
              <w:top w:w="75" w:type="dxa"/>
              <w:left w:w="85" w:type="dxa"/>
              <w:bottom w:w="75" w:type="dxa"/>
              <w:right w:w="85" w:type="dxa"/>
            </w:tcMar>
            <w:vAlign w:val="center"/>
          </w:tcPr>
          <w:p w14:paraId="5C6B33EA" w14:textId="77777777" w:rsidR="00AF585E" w:rsidRDefault="00000000">
            <w:pPr>
              <w:pStyle w:val="TableText"/>
            </w:pPr>
            <w:r>
              <w:t>A/B: qualified replicas. C: complete cooperating group; strict KV/activation/collective budget. Model availability does not establish runtime support.</w:t>
            </w:r>
          </w:p>
        </w:tc>
      </w:tr>
    </w:tbl>
    <w:p w14:paraId="5C344BB5" w14:textId="77777777" w:rsidR="00AF585E" w:rsidRDefault="00AF585E">
      <w:pPr>
        <w:spacing w:after="40" w:line="240" w:lineRule="auto"/>
        <w:rPr>
          <w:sz w:val="4"/>
        </w:rPr>
      </w:pPr>
    </w:p>
    <w:p w14:paraId="5D494122" w14:textId="77777777" w:rsidR="00AF585E" w:rsidRDefault="00000000">
      <w:pPr>
        <w:pStyle w:val="Heading2"/>
      </w:pPr>
      <w:r>
        <w:t>One workload card per opportunity</w:t>
      </w:r>
    </w:p>
    <w:p w14:paraId="5E54A225" w14:textId="77777777" w:rsidR="00AF585E" w:rsidRDefault="00000000">
      <w:r>
        <w:t xml:space="preserve">Record model/representation ID and hash; precision; prompt/output or candidate distributions; total and hot working set; quality/freshness target; peak/burst load; P95/P99 latency; failure requirement; current GPU/CPU/storage configuration; removable cost; and the named infrastructure owner. Route the card to A, B, C or </w:t>
      </w:r>
      <w:r>
        <w:rPr>
          <w:b/>
        </w:rPr>
        <w:t>not a fit</w:t>
      </w:r>
      <w:r>
        <w:t>.</w:t>
      </w:r>
    </w:p>
    <w:tbl>
      <w:tblPr>
        <w:tblW w:w="0" w:type="auto"/>
        <w:jc w:val="center"/>
        <w:tblLayout w:type="fixed"/>
        <w:tblLook w:val="04A0" w:firstRow="1" w:lastRow="0" w:firstColumn="1" w:lastColumn="0" w:noHBand="0" w:noVBand="1"/>
      </w:tblPr>
      <w:tblGrid>
        <w:gridCol w:w="10008"/>
      </w:tblGrid>
      <w:tr w:rsidR="00AF585E" w14:paraId="518092DB" w14:textId="77777777">
        <w:trPr>
          <w:cantSplit/>
          <w:jc w:val="center"/>
        </w:trPr>
        <w:tc>
          <w:tcPr>
            <w:tcW w:w="10008" w:type="dxa"/>
            <w:shd w:val="clear" w:color="auto" w:fill="F8F0EC"/>
            <w:tcMar>
              <w:top w:w="110" w:type="dxa"/>
              <w:left w:w="130" w:type="dxa"/>
              <w:bottom w:w="110" w:type="dxa"/>
              <w:right w:w="130" w:type="dxa"/>
            </w:tcMar>
          </w:tcPr>
          <w:p w14:paraId="6FDD5BC0" w14:textId="77777777" w:rsidR="00AF585E" w:rsidRDefault="00000000">
            <w:pPr>
              <w:pStyle w:val="Kicker"/>
            </w:pPr>
            <w:r>
              <w:t>KEEP THE CUSTOMER SECTION BOUNDED</w:t>
            </w:r>
          </w:p>
          <w:p w14:paraId="1A15CDB0" w14:textId="77777777" w:rsidR="00AF585E" w:rsidRDefault="00000000">
            <w:pPr>
              <w:spacing w:after="0"/>
            </w:pPr>
            <w:r>
              <w:t>The first cycle selects one workload owner, one maintained integration and one OEM fixture. JPMorganChase and Allianz remain illustrative case-study organizations from the source—not claims of ATMOS POCs. Google-related anchor scope must be confirmed through the account sponsor.</w:t>
            </w:r>
          </w:p>
        </w:tc>
      </w:tr>
    </w:tbl>
    <w:p w14:paraId="4C8EC50F" w14:textId="77777777" w:rsidR="00AF585E" w:rsidRDefault="00AF585E">
      <w:pPr>
        <w:spacing w:after="40" w:line="240" w:lineRule="auto"/>
        <w:rPr>
          <w:sz w:val="4"/>
        </w:rPr>
      </w:pPr>
    </w:p>
    <w:p w14:paraId="1C2AA0B3" w14:textId="77777777" w:rsidR="00AF585E" w:rsidRDefault="00000000">
      <w:pPr>
        <w:pStyle w:val="SourceNote"/>
      </w:pPr>
      <w:r>
        <w:t>Vertical framing and customer qualification [I1, pp.22–26; I3, §§3–7,15–16]. Model references [R29–R32]. All vertical-to-phase mappings on this page are proposed.</w:t>
      </w:r>
    </w:p>
    <w:p w14:paraId="2A63BB1C" w14:textId="77777777" w:rsidR="00AF585E" w:rsidRDefault="00000000">
      <w:r>
        <w:br w:type="page"/>
      </w:r>
    </w:p>
    <w:p w14:paraId="4F0DF0F8" w14:textId="77777777" w:rsidR="00AF585E" w:rsidRDefault="00000000">
      <w:pPr>
        <w:pStyle w:val="Kicker"/>
      </w:pPr>
      <w:r>
        <w:lastRenderedPageBreak/>
        <w:t>DIRECT ENGAGEMENT • HARDWARE AND COMMERCIAL PATH</w:t>
      </w:r>
    </w:p>
    <w:p w14:paraId="64E24517" w14:textId="77777777" w:rsidR="00AF585E" w:rsidRDefault="00000000">
      <w:pPr>
        <w:pStyle w:val="Heading1"/>
      </w:pPr>
      <w:bookmarkStart w:id="15" w:name="page_12"/>
      <w:bookmarkStart w:id="16" w:name="OLE_LINK8"/>
      <w:r>
        <w:t>Who Sandisk should engage directly</w:t>
      </w:r>
      <w:bookmarkEnd w:id="15"/>
    </w:p>
    <w:p w14:paraId="57816BE1" w14:textId="77777777" w:rsidR="00AF585E" w:rsidRDefault="00000000">
      <w:r>
        <w:rPr>
          <w:b/>
        </w:rPr>
        <w:t>Direct</w:t>
      </w:r>
      <w:r>
        <w:t xml:space="preserve"> means a Sandisk owner runs the technical/commercial interface and receives a controlled deliverable. “Now” means architecture discovery, not an award or purchase. Supplier selection remains contingent on compatibility, quotes and support.</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304"/>
        <w:gridCol w:w="2635"/>
        <w:gridCol w:w="3283"/>
        <w:gridCol w:w="1786"/>
      </w:tblGrid>
      <w:tr w:rsidR="00AF585E" w14:paraId="58D72DF4" w14:textId="77777777">
        <w:trPr>
          <w:cantSplit/>
          <w:tblHeader/>
          <w:jc w:val="center"/>
        </w:trPr>
        <w:tc>
          <w:tcPr>
            <w:tcW w:w="2304" w:type="dxa"/>
            <w:shd w:val="clear" w:color="auto" w:fill="182C43"/>
            <w:tcMar>
              <w:top w:w="75" w:type="dxa"/>
              <w:left w:w="85" w:type="dxa"/>
              <w:bottom w:w="75" w:type="dxa"/>
              <w:right w:w="85" w:type="dxa"/>
            </w:tcMar>
            <w:vAlign w:val="center"/>
          </w:tcPr>
          <w:p w14:paraId="1B147F7E" w14:textId="77777777" w:rsidR="00AF585E" w:rsidRDefault="00000000">
            <w:pPr>
              <w:pStyle w:val="TableText"/>
            </w:pPr>
            <w:r>
              <w:rPr>
                <w:b/>
                <w:color w:val="FFFFFF"/>
                <w:sz w:val="17"/>
              </w:rPr>
              <w:t>Counterparty / first route</w:t>
            </w:r>
          </w:p>
        </w:tc>
        <w:tc>
          <w:tcPr>
            <w:tcW w:w="2635" w:type="dxa"/>
            <w:shd w:val="clear" w:color="auto" w:fill="182C43"/>
            <w:tcMar>
              <w:top w:w="75" w:type="dxa"/>
              <w:left w:w="85" w:type="dxa"/>
              <w:bottom w:w="75" w:type="dxa"/>
              <w:right w:w="85" w:type="dxa"/>
            </w:tcMar>
            <w:vAlign w:val="center"/>
          </w:tcPr>
          <w:p w14:paraId="7C6BB5B3" w14:textId="77777777" w:rsidR="00AF585E" w:rsidRDefault="00000000">
            <w:pPr>
              <w:pStyle w:val="TableText"/>
            </w:pPr>
            <w:r>
              <w:rPr>
                <w:b/>
                <w:color w:val="FFFFFF"/>
                <w:sz w:val="17"/>
              </w:rPr>
              <w:t>Phase A / immediate ask</w:t>
            </w:r>
          </w:p>
        </w:tc>
        <w:tc>
          <w:tcPr>
            <w:tcW w:w="3283" w:type="dxa"/>
            <w:shd w:val="clear" w:color="auto" w:fill="182C43"/>
            <w:tcMar>
              <w:top w:w="75" w:type="dxa"/>
              <w:left w:w="85" w:type="dxa"/>
              <w:bottom w:w="75" w:type="dxa"/>
              <w:right w:w="85" w:type="dxa"/>
            </w:tcMar>
            <w:vAlign w:val="center"/>
          </w:tcPr>
          <w:p w14:paraId="4B268552" w14:textId="77777777" w:rsidR="00AF585E" w:rsidRDefault="00000000">
            <w:pPr>
              <w:pStyle w:val="TableText"/>
            </w:pPr>
            <w:r>
              <w:rPr>
                <w:b/>
                <w:color w:val="FFFFFF"/>
                <w:sz w:val="17"/>
              </w:rPr>
              <w:t>Phase B / Phase C deliverable</w:t>
            </w:r>
          </w:p>
        </w:tc>
        <w:tc>
          <w:tcPr>
            <w:tcW w:w="1786" w:type="dxa"/>
            <w:shd w:val="clear" w:color="auto" w:fill="182C43"/>
            <w:tcMar>
              <w:top w:w="75" w:type="dxa"/>
              <w:left w:w="85" w:type="dxa"/>
              <w:bottom w:w="75" w:type="dxa"/>
              <w:right w:w="85" w:type="dxa"/>
            </w:tcMar>
            <w:vAlign w:val="center"/>
          </w:tcPr>
          <w:p w14:paraId="1FD566D8" w14:textId="77777777" w:rsidR="00AF585E" w:rsidRDefault="00000000">
            <w:pPr>
              <w:pStyle w:val="TableText"/>
            </w:pPr>
            <w:r>
              <w:rPr>
                <w:b/>
                <w:color w:val="FFFFFF"/>
                <w:sz w:val="17"/>
              </w:rPr>
              <w:t>Sandisk owner</w:t>
            </w:r>
          </w:p>
        </w:tc>
      </w:tr>
      <w:tr w:rsidR="00AF585E" w14:paraId="23291F8D" w14:textId="77777777">
        <w:trPr>
          <w:cantSplit/>
          <w:jc w:val="center"/>
        </w:trPr>
        <w:tc>
          <w:tcPr>
            <w:tcW w:w="2304" w:type="dxa"/>
            <w:shd w:val="clear" w:color="auto" w:fill="F1F5F7"/>
            <w:tcMar>
              <w:top w:w="75" w:type="dxa"/>
              <w:left w:w="85" w:type="dxa"/>
              <w:bottom w:w="75" w:type="dxa"/>
              <w:right w:w="85" w:type="dxa"/>
            </w:tcMar>
            <w:vAlign w:val="center"/>
          </w:tcPr>
          <w:p w14:paraId="520AE067" w14:textId="77777777" w:rsidR="00AF585E" w:rsidRDefault="00000000">
            <w:pPr>
              <w:pStyle w:val="TableText"/>
            </w:pPr>
            <w:r>
              <w:rPr>
                <w:sz w:val="17"/>
              </w:rPr>
              <w:t>Authorized anchor customer; Google only through confirmed sponsor</w:t>
            </w:r>
          </w:p>
        </w:tc>
        <w:tc>
          <w:tcPr>
            <w:tcW w:w="2635" w:type="dxa"/>
            <w:shd w:val="clear" w:color="auto" w:fill="F1F5F7"/>
            <w:tcMar>
              <w:top w:w="75" w:type="dxa"/>
              <w:left w:w="85" w:type="dxa"/>
              <w:bottom w:w="75" w:type="dxa"/>
              <w:right w:w="85" w:type="dxa"/>
            </w:tcMar>
            <w:vAlign w:val="center"/>
          </w:tcPr>
          <w:p w14:paraId="064FA571" w14:textId="77777777" w:rsidR="00AF585E" w:rsidRDefault="00000000">
            <w:pPr>
              <w:pStyle w:val="TableText"/>
            </w:pPr>
            <w:r>
              <w:rPr>
                <w:sz w:val="17"/>
              </w:rPr>
              <w:t>Workload charter, access permission, exact service boundary, buying window.</w:t>
            </w:r>
          </w:p>
        </w:tc>
        <w:tc>
          <w:tcPr>
            <w:tcW w:w="3283" w:type="dxa"/>
            <w:shd w:val="clear" w:color="auto" w:fill="F1F5F7"/>
            <w:tcMar>
              <w:top w:w="75" w:type="dxa"/>
              <w:left w:w="85" w:type="dxa"/>
              <w:bottom w:w="75" w:type="dxa"/>
              <w:right w:w="85" w:type="dxa"/>
            </w:tcMar>
            <w:vAlign w:val="center"/>
          </w:tcPr>
          <w:p w14:paraId="388A813F" w14:textId="77777777" w:rsidR="00AF585E" w:rsidRDefault="00000000">
            <w:pPr>
              <w:pStyle w:val="TableText"/>
            </w:pPr>
            <w:r>
              <w:rPr>
                <w:sz w:val="17"/>
              </w:rPr>
              <w:t>B: topology/scale acceptance. C: complete-model value and conditional pilot criteria.</w:t>
            </w:r>
          </w:p>
        </w:tc>
        <w:tc>
          <w:tcPr>
            <w:tcW w:w="1786" w:type="dxa"/>
            <w:shd w:val="clear" w:color="auto" w:fill="F1F5F7"/>
            <w:tcMar>
              <w:top w:w="75" w:type="dxa"/>
              <w:left w:w="85" w:type="dxa"/>
              <w:bottom w:w="75" w:type="dxa"/>
              <w:right w:w="85" w:type="dxa"/>
            </w:tcMar>
            <w:vAlign w:val="center"/>
          </w:tcPr>
          <w:p w14:paraId="348D1345" w14:textId="77777777" w:rsidR="00AF585E" w:rsidRDefault="00000000">
            <w:pPr>
              <w:pStyle w:val="TableText"/>
            </w:pPr>
            <w:r>
              <w:rPr>
                <w:sz w:val="17"/>
              </w:rPr>
              <w:t>Account + solution architect</w:t>
            </w:r>
          </w:p>
        </w:tc>
      </w:tr>
      <w:tr w:rsidR="00AF585E" w14:paraId="06AA8923" w14:textId="77777777">
        <w:trPr>
          <w:cantSplit/>
          <w:jc w:val="center"/>
        </w:trPr>
        <w:tc>
          <w:tcPr>
            <w:tcW w:w="2304" w:type="dxa"/>
            <w:shd w:val="clear" w:color="auto" w:fill="FFFFFF"/>
            <w:tcMar>
              <w:top w:w="75" w:type="dxa"/>
              <w:left w:w="85" w:type="dxa"/>
              <w:bottom w:w="75" w:type="dxa"/>
              <w:right w:w="85" w:type="dxa"/>
            </w:tcMar>
            <w:vAlign w:val="center"/>
          </w:tcPr>
          <w:p w14:paraId="7BAC23C2" w14:textId="77777777" w:rsidR="00AF585E" w:rsidRDefault="00000000">
            <w:pPr>
              <w:pStyle w:val="TableText"/>
            </w:pPr>
            <w:r>
              <w:rPr>
                <w:sz w:val="17"/>
              </w:rPr>
              <w:t>Dell • primary OEM</w:t>
            </w:r>
          </w:p>
        </w:tc>
        <w:tc>
          <w:tcPr>
            <w:tcW w:w="2635" w:type="dxa"/>
            <w:shd w:val="clear" w:color="auto" w:fill="FFFFFF"/>
            <w:tcMar>
              <w:top w:w="75" w:type="dxa"/>
              <w:left w:w="85" w:type="dxa"/>
              <w:bottom w:w="75" w:type="dxa"/>
              <w:right w:w="85" w:type="dxa"/>
            </w:tcMar>
            <w:vAlign w:val="center"/>
          </w:tcPr>
          <w:p w14:paraId="15E4CAE1" w14:textId="77777777" w:rsidR="00AF585E" w:rsidRDefault="00000000">
            <w:pPr>
              <w:pStyle w:val="TableText"/>
            </w:pPr>
            <w:r>
              <w:rPr>
                <w:sz w:val="17"/>
              </w:rPr>
              <w:t>R770 direct E3.S feasibility, device power and actual lane/reset map.</w:t>
            </w:r>
          </w:p>
        </w:tc>
        <w:tc>
          <w:tcPr>
            <w:tcW w:w="3283" w:type="dxa"/>
            <w:shd w:val="clear" w:color="auto" w:fill="FFFFFF"/>
            <w:tcMar>
              <w:top w:w="75" w:type="dxa"/>
              <w:left w:w="85" w:type="dxa"/>
              <w:bottom w:w="75" w:type="dxa"/>
              <w:right w:w="85" w:type="dxa"/>
            </w:tcMar>
            <w:vAlign w:val="center"/>
          </w:tcPr>
          <w:p w14:paraId="0547E7E4" w14:textId="77777777" w:rsidR="00AF585E" w:rsidRDefault="00000000">
            <w:pPr>
              <w:pStyle w:val="TableText"/>
            </w:pPr>
            <w:r>
              <w:rPr>
                <w:sz w:val="17"/>
              </w:rPr>
              <w:t>B1/B2 fabric BOM and support owner; C XE7740-class card/thermal feasibility.</w:t>
            </w:r>
          </w:p>
        </w:tc>
        <w:tc>
          <w:tcPr>
            <w:tcW w:w="1786" w:type="dxa"/>
            <w:shd w:val="clear" w:color="auto" w:fill="FFFFFF"/>
            <w:tcMar>
              <w:top w:w="75" w:type="dxa"/>
              <w:left w:w="85" w:type="dxa"/>
              <w:bottom w:w="75" w:type="dxa"/>
              <w:right w:w="85" w:type="dxa"/>
            </w:tcMar>
            <w:vAlign w:val="center"/>
          </w:tcPr>
          <w:p w14:paraId="3297DA9D" w14:textId="77777777" w:rsidR="00AF585E" w:rsidRDefault="00000000">
            <w:pPr>
              <w:pStyle w:val="TableText"/>
            </w:pPr>
            <w:r>
              <w:rPr>
                <w:sz w:val="17"/>
              </w:rPr>
              <w:t>OEM/platform lead</w:t>
            </w:r>
          </w:p>
        </w:tc>
      </w:tr>
      <w:tr w:rsidR="00AF585E" w14:paraId="3D74748B" w14:textId="77777777">
        <w:trPr>
          <w:cantSplit/>
          <w:jc w:val="center"/>
        </w:trPr>
        <w:tc>
          <w:tcPr>
            <w:tcW w:w="2304" w:type="dxa"/>
            <w:shd w:val="clear" w:color="auto" w:fill="F1F5F7"/>
            <w:tcMar>
              <w:top w:w="75" w:type="dxa"/>
              <w:left w:w="85" w:type="dxa"/>
              <w:bottom w:w="75" w:type="dxa"/>
              <w:right w:w="85" w:type="dxa"/>
            </w:tcMar>
            <w:vAlign w:val="center"/>
          </w:tcPr>
          <w:p w14:paraId="575BBDDC" w14:textId="77777777" w:rsidR="00AF585E" w:rsidRDefault="00000000">
            <w:pPr>
              <w:pStyle w:val="TableText"/>
            </w:pPr>
            <w:r>
              <w:rPr>
                <w:sz w:val="17"/>
              </w:rPr>
              <w:t>HPE • alternate OEM</w:t>
            </w:r>
          </w:p>
        </w:tc>
        <w:tc>
          <w:tcPr>
            <w:tcW w:w="2635" w:type="dxa"/>
            <w:shd w:val="clear" w:color="auto" w:fill="F1F5F7"/>
            <w:tcMar>
              <w:top w:w="75" w:type="dxa"/>
              <w:left w:w="85" w:type="dxa"/>
              <w:bottom w:w="75" w:type="dxa"/>
              <w:right w:w="85" w:type="dxa"/>
            </w:tcMar>
            <w:vAlign w:val="center"/>
          </w:tcPr>
          <w:p w14:paraId="758F78F6" w14:textId="77777777" w:rsidR="00AF585E" w:rsidRDefault="00000000">
            <w:pPr>
              <w:pStyle w:val="TableText"/>
            </w:pPr>
            <w:r>
              <w:rPr>
                <w:sz w:val="17"/>
              </w:rPr>
              <w:t>Bounded DL380 Gen12 alternative review and comparison quote.</w:t>
            </w:r>
          </w:p>
        </w:tc>
        <w:tc>
          <w:tcPr>
            <w:tcW w:w="3283" w:type="dxa"/>
            <w:shd w:val="clear" w:color="auto" w:fill="F1F5F7"/>
            <w:tcMar>
              <w:top w:w="75" w:type="dxa"/>
              <w:left w:w="85" w:type="dxa"/>
              <w:bottom w:w="75" w:type="dxa"/>
              <w:right w:w="85" w:type="dxa"/>
            </w:tcMar>
            <w:vAlign w:val="center"/>
          </w:tcPr>
          <w:p w14:paraId="1C205F9E" w14:textId="77777777" w:rsidR="00AF585E" w:rsidRDefault="00000000">
            <w:pPr>
              <w:pStyle w:val="TableText"/>
            </w:pPr>
            <w:r>
              <w:rPr>
                <w:sz w:val="17"/>
              </w:rPr>
              <w:t>Qualify an alternate only when primary risk or customer standard warrants it.</w:t>
            </w:r>
          </w:p>
        </w:tc>
        <w:tc>
          <w:tcPr>
            <w:tcW w:w="1786" w:type="dxa"/>
            <w:shd w:val="clear" w:color="auto" w:fill="F1F5F7"/>
            <w:tcMar>
              <w:top w:w="75" w:type="dxa"/>
              <w:left w:w="85" w:type="dxa"/>
              <w:bottom w:w="75" w:type="dxa"/>
              <w:right w:w="85" w:type="dxa"/>
            </w:tcMar>
            <w:vAlign w:val="center"/>
          </w:tcPr>
          <w:p w14:paraId="2100F99B" w14:textId="77777777" w:rsidR="00AF585E" w:rsidRDefault="00000000">
            <w:pPr>
              <w:pStyle w:val="TableText"/>
            </w:pPr>
            <w:r>
              <w:rPr>
                <w:sz w:val="17"/>
              </w:rPr>
              <w:t>OEM + procurement</w:t>
            </w:r>
          </w:p>
        </w:tc>
      </w:tr>
      <w:tr w:rsidR="00AF585E" w14:paraId="6EF0F5E9" w14:textId="77777777">
        <w:trPr>
          <w:cantSplit/>
          <w:jc w:val="center"/>
        </w:trPr>
        <w:tc>
          <w:tcPr>
            <w:tcW w:w="2304" w:type="dxa"/>
            <w:shd w:val="clear" w:color="auto" w:fill="FFFFFF"/>
            <w:tcMar>
              <w:top w:w="75" w:type="dxa"/>
              <w:left w:w="85" w:type="dxa"/>
              <w:bottom w:w="75" w:type="dxa"/>
              <w:right w:w="85" w:type="dxa"/>
            </w:tcMar>
            <w:vAlign w:val="center"/>
          </w:tcPr>
          <w:p w14:paraId="37A7CC0B" w14:textId="77777777" w:rsidR="00AF585E" w:rsidRDefault="00000000">
            <w:pPr>
              <w:pStyle w:val="TableText"/>
            </w:pPr>
            <w:r>
              <w:rPr>
                <w:sz w:val="17"/>
              </w:rPr>
              <w:t>Microchip • Switchtec FAE / applications</w:t>
            </w:r>
          </w:p>
        </w:tc>
        <w:tc>
          <w:tcPr>
            <w:tcW w:w="2635" w:type="dxa"/>
            <w:shd w:val="clear" w:color="auto" w:fill="FFFFFF"/>
            <w:tcMar>
              <w:top w:w="75" w:type="dxa"/>
              <w:left w:w="85" w:type="dxa"/>
              <w:bottom w:w="75" w:type="dxa"/>
              <w:right w:w="85" w:type="dxa"/>
            </w:tcMar>
            <w:vAlign w:val="center"/>
          </w:tcPr>
          <w:p w14:paraId="3B4B89C7" w14:textId="77777777" w:rsidR="00AF585E" w:rsidRDefault="00000000">
            <w:pPr>
              <w:pStyle w:val="TableText"/>
            </w:pPr>
            <w:r>
              <w:rPr>
                <w:sz w:val="17"/>
              </w:rPr>
              <w:t>PM50052 configuration, tools/access, eight-x4 map and endpoint interoperability workshop.</w:t>
            </w:r>
          </w:p>
        </w:tc>
        <w:tc>
          <w:tcPr>
            <w:tcW w:w="3283" w:type="dxa"/>
            <w:shd w:val="clear" w:color="auto" w:fill="FFFFFF"/>
            <w:tcMar>
              <w:top w:w="75" w:type="dxa"/>
              <w:left w:w="85" w:type="dxa"/>
              <w:bottom w:w="75" w:type="dxa"/>
              <w:right w:w="85" w:type="dxa"/>
            </w:tcMar>
            <w:vAlign w:val="center"/>
          </w:tcPr>
          <w:p w14:paraId="5BF17195" w14:textId="77777777" w:rsidR="00AF585E" w:rsidRDefault="00000000">
            <w:pPr>
              <w:pStyle w:val="TableText"/>
            </w:pPr>
            <w:r>
              <w:rPr>
                <w:sz w:val="17"/>
              </w:rPr>
              <w:t>B: qualified Gen5 fabric. C/Gen6: exact supported part, x4 map and board-design support.</w:t>
            </w:r>
          </w:p>
        </w:tc>
        <w:tc>
          <w:tcPr>
            <w:tcW w:w="1786" w:type="dxa"/>
            <w:shd w:val="clear" w:color="auto" w:fill="FFFFFF"/>
            <w:tcMar>
              <w:top w:w="75" w:type="dxa"/>
              <w:left w:w="85" w:type="dxa"/>
              <w:bottom w:w="75" w:type="dxa"/>
              <w:right w:w="85" w:type="dxa"/>
            </w:tcMar>
            <w:vAlign w:val="center"/>
          </w:tcPr>
          <w:p w14:paraId="589F363F" w14:textId="77777777" w:rsidR="00AF585E" w:rsidRDefault="00000000">
            <w:pPr>
              <w:pStyle w:val="TableText"/>
            </w:pPr>
            <w:r>
              <w:rPr>
                <w:sz w:val="17"/>
              </w:rPr>
              <w:t>PCIe architect + FW</w:t>
            </w:r>
          </w:p>
        </w:tc>
      </w:tr>
      <w:tr w:rsidR="00AF585E" w14:paraId="2C0600BC" w14:textId="77777777">
        <w:trPr>
          <w:cantSplit/>
          <w:jc w:val="center"/>
        </w:trPr>
        <w:tc>
          <w:tcPr>
            <w:tcW w:w="2304" w:type="dxa"/>
            <w:shd w:val="clear" w:color="auto" w:fill="F1F5F7"/>
            <w:tcMar>
              <w:top w:w="75" w:type="dxa"/>
              <w:left w:w="85" w:type="dxa"/>
              <w:bottom w:w="75" w:type="dxa"/>
              <w:right w:w="85" w:type="dxa"/>
            </w:tcMar>
            <w:vAlign w:val="center"/>
          </w:tcPr>
          <w:p w14:paraId="2D16E27B" w14:textId="77777777" w:rsidR="00AF585E" w:rsidRDefault="00000000">
            <w:pPr>
              <w:pStyle w:val="TableText"/>
            </w:pPr>
            <w:r>
              <w:rPr>
                <w:sz w:val="17"/>
              </w:rPr>
              <w:t>Broadcom • PCIe switch applications</w:t>
            </w:r>
          </w:p>
        </w:tc>
        <w:tc>
          <w:tcPr>
            <w:tcW w:w="2635" w:type="dxa"/>
            <w:shd w:val="clear" w:color="auto" w:fill="F1F5F7"/>
            <w:tcMar>
              <w:top w:w="75" w:type="dxa"/>
              <w:left w:w="85" w:type="dxa"/>
              <w:bottom w:w="75" w:type="dxa"/>
              <w:right w:w="85" w:type="dxa"/>
            </w:tcMar>
            <w:vAlign w:val="center"/>
          </w:tcPr>
          <w:p w14:paraId="61FB65AB" w14:textId="77777777" w:rsidR="00AF585E" w:rsidRDefault="00000000">
            <w:pPr>
              <w:pStyle w:val="TableText"/>
            </w:pPr>
            <w:r>
              <w:rPr>
                <w:sz w:val="17"/>
              </w:rPr>
              <w:t>PEX89048 fan-out and peer-routing review; equivalent RFI to avoid lock-in.</w:t>
            </w:r>
          </w:p>
        </w:tc>
        <w:tc>
          <w:tcPr>
            <w:tcW w:w="3283" w:type="dxa"/>
            <w:shd w:val="clear" w:color="auto" w:fill="F1F5F7"/>
            <w:tcMar>
              <w:top w:w="75" w:type="dxa"/>
              <w:left w:w="85" w:type="dxa"/>
              <w:bottom w:w="75" w:type="dxa"/>
              <w:right w:w="85" w:type="dxa"/>
            </w:tcMar>
            <w:vAlign w:val="center"/>
          </w:tcPr>
          <w:p w14:paraId="04783AEC" w14:textId="77777777" w:rsidR="00AF585E" w:rsidRDefault="00000000">
            <w:pPr>
              <w:pStyle w:val="TableText"/>
            </w:pPr>
            <w:r>
              <w:rPr>
                <w:sz w:val="17"/>
              </w:rPr>
              <w:t>B/C: firmware/EEPROM profile, error/reset map, SDK/support and quote.</w:t>
            </w:r>
          </w:p>
        </w:tc>
        <w:tc>
          <w:tcPr>
            <w:tcW w:w="1786" w:type="dxa"/>
            <w:shd w:val="clear" w:color="auto" w:fill="F1F5F7"/>
            <w:tcMar>
              <w:top w:w="75" w:type="dxa"/>
              <w:left w:w="85" w:type="dxa"/>
              <w:bottom w:w="75" w:type="dxa"/>
              <w:right w:w="85" w:type="dxa"/>
            </w:tcMar>
            <w:vAlign w:val="center"/>
          </w:tcPr>
          <w:p w14:paraId="1379357F" w14:textId="77777777" w:rsidR="00AF585E" w:rsidRDefault="00000000">
            <w:pPr>
              <w:pStyle w:val="TableText"/>
            </w:pPr>
            <w:r>
              <w:rPr>
                <w:sz w:val="17"/>
              </w:rPr>
              <w:t>PCIe architect + procurement</w:t>
            </w:r>
          </w:p>
        </w:tc>
      </w:tr>
      <w:tr w:rsidR="00AF585E" w14:paraId="22187E35" w14:textId="77777777">
        <w:trPr>
          <w:cantSplit/>
          <w:jc w:val="center"/>
        </w:trPr>
        <w:tc>
          <w:tcPr>
            <w:tcW w:w="2304" w:type="dxa"/>
            <w:shd w:val="clear" w:color="auto" w:fill="FFFFFF"/>
            <w:tcMar>
              <w:top w:w="75" w:type="dxa"/>
              <w:left w:w="85" w:type="dxa"/>
              <w:bottom w:w="75" w:type="dxa"/>
              <w:right w:w="85" w:type="dxa"/>
            </w:tcMar>
            <w:vAlign w:val="center"/>
          </w:tcPr>
          <w:p w14:paraId="7D56FD97" w14:textId="77777777" w:rsidR="00AF585E" w:rsidRDefault="00000000">
            <w:pPr>
              <w:pStyle w:val="TableText"/>
            </w:pPr>
            <w:r>
              <w:rPr>
                <w:sz w:val="17"/>
              </w:rPr>
              <w:t>Selected board partner: Serial Cables first inquiry; LR-LINK / c-payne alternatives</w:t>
            </w:r>
          </w:p>
        </w:tc>
        <w:tc>
          <w:tcPr>
            <w:tcW w:w="2635" w:type="dxa"/>
            <w:shd w:val="clear" w:color="auto" w:fill="FFFFFF"/>
            <w:tcMar>
              <w:top w:w="75" w:type="dxa"/>
              <w:left w:w="85" w:type="dxa"/>
              <w:bottom w:w="75" w:type="dxa"/>
              <w:right w:w="85" w:type="dxa"/>
            </w:tcMar>
            <w:vAlign w:val="center"/>
          </w:tcPr>
          <w:p w14:paraId="0D4B8D22" w14:textId="77777777" w:rsidR="00AF585E" w:rsidRDefault="00000000">
            <w:pPr>
              <w:pStyle w:val="TableText"/>
            </w:pPr>
            <w:r>
              <w:rPr>
                <w:sz w:val="17"/>
              </w:rPr>
              <w:t>Confirm orderability, non-NVMe endpoint support, cables and configured port exposure.</w:t>
            </w:r>
          </w:p>
        </w:tc>
        <w:tc>
          <w:tcPr>
            <w:tcW w:w="3283" w:type="dxa"/>
            <w:shd w:val="clear" w:color="auto" w:fill="FFFFFF"/>
            <w:tcMar>
              <w:top w:w="75" w:type="dxa"/>
              <w:left w:w="85" w:type="dxa"/>
              <w:bottom w:w="75" w:type="dxa"/>
              <w:right w:w="85" w:type="dxa"/>
            </w:tcMar>
            <w:vAlign w:val="center"/>
          </w:tcPr>
          <w:p w14:paraId="26720DD2" w14:textId="77777777" w:rsidR="00AF585E" w:rsidRDefault="00000000">
            <w:pPr>
              <w:pStyle w:val="TableText"/>
            </w:pPr>
            <w:r>
              <w:rPr>
                <w:sz w:val="17"/>
              </w:rPr>
              <w:t>B1 engineering fixture, then production support scope; C reference/layout guidance as contracted.</w:t>
            </w:r>
          </w:p>
        </w:tc>
        <w:tc>
          <w:tcPr>
            <w:tcW w:w="1786" w:type="dxa"/>
            <w:shd w:val="clear" w:color="auto" w:fill="FFFFFF"/>
            <w:tcMar>
              <w:top w:w="75" w:type="dxa"/>
              <w:left w:w="85" w:type="dxa"/>
              <w:bottom w:w="75" w:type="dxa"/>
              <w:right w:w="85" w:type="dxa"/>
            </w:tcMar>
            <w:vAlign w:val="center"/>
          </w:tcPr>
          <w:p w14:paraId="0088FB2C" w14:textId="77777777" w:rsidR="00AF585E" w:rsidRDefault="00000000">
            <w:pPr>
              <w:pStyle w:val="TableText"/>
            </w:pPr>
            <w:r>
              <w:rPr>
                <w:sz w:val="17"/>
              </w:rPr>
              <w:t>Lab/platform lead</w:t>
            </w:r>
          </w:p>
        </w:tc>
      </w:tr>
      <w:tr w:rsidR="00AF585E" w14:paraId="786494A0" w14:textId="77777777">
        <w:trPr>
          <w:cantSplit/>
          <w:jc w:val="center"/>
        </w:trPr>
        <w:tc>
          <w:tcPr>
            <w:tcW w:w="2304" w:type="dxa"/>
            <w:shd w:val="clear" w:color="auto" w:fill="F1F5F7"/>
            <w:tcMar>
              <w:top w:w="75" w:type="dxa"/>
              <w:left w:w="85" w:type="dxa"/>
              <w:bottom w:w="75" w:type="dxa"/>
              <w:right w:w="85" w:type="dxa"/>
            </w:tcMar>
            <w:vAlign w:val="center"/>
          </w:tcPr>
          <w:p w14:paraId="20AE8C13" w14:textId="77777777" w:rsidR="00AF585E" w:rsidRDefault="00000000">
            <w:pPr>
              <w:pStyle w:val="TableText"/>
            </w:pPr>
            <w:r>
              <w:rPr>
                <w:sz w:val="17"/>
              </w:rPr>
              <w:t>Sandisk device, HBF, packaging and manufacturing teams • internal direct</w:t>
            </w:r>
          </w:p>
        </w:tc>
        <w:tc>
          <w:tcPr>
            <w:tcW w:w="2635" w:type="dxa"/>
            <w:shd w:val="clear" w:color="auto" w:fill="F1F5F7"/>
            <w:tcMar>
              <w:top w:w="75" w:type="dxa"/>
              <w:left w:w="85" w:type="dxa"/>
              <w:bottom w:w="75" w:type="dxa"/>
              <w:right w:w="85" w:type="dxa"/>
            </w:tcMar>
            <w:vAlign w:val="center"/>
          </w:tcPr>
          <w:p w14:paraId="63408B8E" w14:textId="77777777" w:rsidR="00AF585E" w:rsidRDefault="00000000">
            <w:pPr>
              <w:pStyle w:val="TableText"/>
            </w:pPr>
            <w:r>
              <w:rPr>
                <w:sz w:val="17"/>
              </w:rPr>
              <w:t>Approve HBF/LPDDR path, PCIe/DMA contract, power envelope and validation vehicles.</w:t>
            </w:r>
          </w:p>
        </w:tc>
        <w:tc>
          <w:tcPr>
            <w:tcW w:w="3283" w:type="dxa"/>
            <w:shd w:val="clear" w:color="auto" w:fill="F1F5F7"/>
            <w:tcMar>
              <w:top w:w="75" w:type="dxa"/>
              <w:left w:w="85" w:type="dxa"/>
              <w:bottom w:w="75" w:type="dxa"/>
              <w:right w:w="85" w:type="dxa"/>
            </w:tcMar>
            <w:vAlign w:val="center"/>
          </w:tcPr>
          <w:p w14:paraId="3E36B631" w14:textId="77777777" w:rsidR="00AF585E" w:rsidRDefault="00000000">
            <w:pPr>
              <w:pStyle w:val="TableText"/>
            </w:pPr>
            <w:r>
              <w:rPr>
                <w:sz w:val="17"/>
              </w:rPr>
              <w:t>B: eight-endpoint behavior; C: card BOM, thermal design, yield/test and lifecycle release.</w:t>
            </w:r>
          </w:p>
        </w:tc>
        <w:tc>
          <w:tcPr>
            <w:tcW w:w="1786" w:type="dxa"/>
            <w:shd w:val="clear" w:color="auto" w:fill="F1F5F7"/>
            <w:tcMar>
              <w:top w:w="75" w:type="dxa"/>
              <w:left w:w="85" w:type="dxa"/>
              <w:bottom w:w="75" w:type="dxa"/>
              <w:right w:w="85" w:type="dxa"/>
            </w:tcMar>
            <w:vAlign w:val="center"/>
          </w:tcPr>
          <w:p w14:paraId="53F851BD" w14:textId="77777777" w:rsidR="00AF585E" w:rsidRDefault="00000000">
            <w:pPr>
              <w:pStyle w:val="TableText"/>
            </w:pPr>
            <w:r>
              <w:rPr>
                <w:sz w:val="17"/>
              </w:rPr>
              <w:t>Hardware + memory leads</w:t>
            </w:r>
          </w:p>
        </w:tc>
      </w:tr>
    </w:tbl>
    <w:p w14:paraId="45A6BD94" w14:textId="77777777" w:rsidR="00AF585E" w:rsidRDefault="00AF585E">
      <w:pPr>
        <w:spacing w:after="40" w:line="240" w:lineRule="auto"/>
        <w:rPr>
          <w:sz w:val="4"/>
        </w:rPr>
      </w:pPr>
    </w:p>
    <w:bookmarkEnd w:id="16"/>
    <w:p w14:paraId="28C3AF8F" w14:textId="77777777" w:rsidR="00AF585E" w:rsidRDefault="00000000">
      <w:pPr>
        <w:pStyle w:val="Heading2"/>
      </w:pPr>
      <w:r>
        <w:t>Do not duplicate OEM supply-chain ownership</w:t>
      </w:r>
    </w:p>
    <w:p w14:paraId="7632BDCA" w14:textId="77777777" w:rsidR="00AF585E" w:rsidRDefault="00000000">
      <w:r>
        <w:t>Begin with the OEM’s approved board/firmware path. Promote an ODM, retimer or BIOS supplier to direct engagement only when a blocking requirement requires a three-party review. Sandisk should still receive status and evidence through its OEM owner.</w:t>
      </w:r>
    </w:p>
    <w:p w14:paraId="13A7DB1B" w14:textId="77777777" w:rsidR="00AF585E" w:rsidRDefault="00000000">
      <w:pPr>
        <w:pStyle w:val="SourceNote"/>
      </w:pPr>
      <w:r>
        <w:t>Candidate platforms and switch facts [R1–R8,R13–R16]; account/ownership basis [I1, pp.31–32; I3, §§15–16]. No supplier relationship or customer commitment is inferred from this matrix.</w:t>
      </w:r>
    </w:p>
    <w:p w14:paraId="298D63DE" w14:textId="77777777" w:rsidR="00AF585E" w:rsidRDefault="00000000">
      <w:r>
        <w:br w:type="page"/>
      </w:r>
    </w:p>
    <w:p w14:paraId="303CF2F2" w14:textId="77777777" w:rsidR="00AF585E" w:rsidRDefault="00000000">
      <w:pPr>
        <w:pStyle w:val="Kicker"/>
      </w:pPr>
      <w:r>
        <w:lastRenderedPageBreak/>
        <w:t>DIRECT ENGAGEMENT • SOFTWARE AND OPERATING PATH</w:t>
      </w:r>
    </w:p>
    <w:p w14:paraId="2D4109B4" w14:textId="77777777" w:rsidR="00AF585E" w:rsidRDefault="00000000">
      <w:pPr>
        <w:pStyle w:val="Heading1"/>
      </w:pPr>
      <w:bookmarkStart w:id="17" w:name="page_13"/>
      <w:r>
        <w:t>Runtime, emulation and platform partners</w:t>
      </w:r>
      <w:bookmarkEnd w:id="17"/>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304"/>
        <w:gridCol w:w="2808"/>
        <w:gridCol w:w="3139"/>
        <w:gridCol w:w="1757"/>
      </w:tblGrid>
      <w:tr w:rsidR="00AF585E" w14:paraId="24D2AA40" w14:textId="77777777">
        <w:trPr>
          <w:cantSplit/>
          <w:tblHeader/>
          <w:jc w:val="center"/>
        </w:trPr>
        <w:tc>
          <w:tcPr>
            <w:tcW w:w="2304" w:type="dxa"/>
            <w:shd w:val="clear" w:color="auto" w:fill="182C43"/>
            <w:tcMar>
              <w:top w:w="75" w:type="dxa"/>
              <w:left w:w="85" w:type="dxa"/>
              <w:bottom w:w="75" w:type="dxa"/>
              <w:right w:w="85" w:type="dxa"/>
            </w:tcMar>
            <w:vAlign w:val="center"/>
          </w:tcPr>
          <w:p w14:paraId="331E056C" w14:textId="77777777" w:rsidR="00AF585E" w:rsidRDefault="00000000">
            <w:pPr>
              <w:pStyle w:val="TableText"/>
            </w:pPr>
            <w:r>
              <w:rPr>
                <w:b/>
                <w:color w:val="FFFFFF"/>
                <w:sz w:val="17"/>
              </w:rPr>
              <w:t>Counterparty / role</w:t>
            </w:r>
          </w:p>
        </w:tc>
        <w:tc>
          <w:tcPr>
            <w:tcW w:w="2808" w:type="dxa"/>
            <w:shd w:val="clear" w:color="auto" w:fill="182C43"/>
            <w:tcMar>
              <w:top w:w="75" w:type="dxa"/>
              <w:left w:w="85" w:type="dxa"/>
              <w:bottom w:w="75" w:type="dxa"/>
              <w:right w:w="85" w:type="dxa"/>
            </w:tcMar>
            <w:vAlign w:val="center"/>
          </w:tcPr>
          <w:p w14:paraId="21C2E192" w14:textId="77777777" w:rsidR="00AF585E" w:rsidRDefault="00000000">
            <w:pPr>
              <w:pStyle w:val="TableText"/>
            </w:pPr>
            <w:r>
              <w:rPr>
                <w:b/>
                <w:color w:val="FFFFFF"/>
                <w:sz w:val="17"/>
              </w:rPr>
              <w:t>A deliverable</w:t>
            </w:r>
          </w:p>
        </w:tc>
        <w:tc>
          <w:tcPr>
            <w:tcW w:w="3139" w:type="dxa"/>
            <w:shd w:val="clear" w:color="auto" w:fill="182C43"/>
            <w:tcMar>
              <w:top w:w="75" w:type="dxa"/>
              <w:left w:w="85" w:type="dxa"/>
              <w:bottom w:w="75" w:type="dxa"/>
              <w:right w:w="85" w:type="dxa"/>
            </w:tcMar>
            <w:vAlign w:val="center"/>
          </w:tcPr>
          <w:p w14:paraId="4C544FA4" w14:textId="77777777" w:rsidR="00AF585E" w:rsidRDefault="00000000">
            <w:pPr>
              <w:pStyle w:val="TableText"/>
            </w:pPr>
            <w:r>
              <w:rPr>
                <w:b/>
                <w:color w:val="FFFFFF"/>
                <w:sz w:val="17"/>
              </w:rPr>
              <w:t>B / C expansion</w:t>
            </w:r>
          </w:p>
        </w:tc>
        <w:tc>
          <w:tcPr>
            <w:tcW w:w="1757" w:type="dxa"/>
            <w:shd w:val="clear" w:color="auto" w:fill="182C43"/>
            <w:tcMar>
              <w:top w:w="75" w:type="dxa"/>
              <w:left w:w="85" w:type="dxa"/>
              <w:bottom w:w="75" w:type="dxa"/>
              <w:right w:w="85" w:type="dxa"/>
            </w:tcMar>
            <w:vAlign w:val="center"/>
          </w:tcPr>
          <w:p w14:paraId="598029DB" w14:textId="77777777" w:rsidR="00AF585E" w:rsidRDefault="00000000">
            <w:pPr>
              <w:pStyle w:val="TableText"/>
            </w:pPr>
            <w:r>
              <w:rPr>
                <w:b/>
                <w:color w:val="FFFFFF"/>
                <w:sz w:val="17"/>
              </w:rPr>
              <w:t>Sandisk owner</w:t>
            </w:r>
          </w:p>
        </w:tc>
      </w:tr>
      <w:tr w:rsidR="00AF585E" w14:paraId="337AB628" w14:textId="77777777">
        <w:trPr>
          <w:cantSplit/>
          <w:jc w:val="center"/>
        </w:trPr>
        <w:tc>
          <w:tcPr>
            <w:tcW w:w="2304" w:type="dxa"/>
            <w:shd w:val="clear" w:color="auto" w:fill="F1F5F7"/>
            <w:tcMar>
              <w:top w:w="75" w:type="dxa"/>
              <w:left w:w="85" w:type="dxa"/>
              <w:bottom w:w="75" w:type="dxa"/>
              <w:right w:w="85" w:type="dxa"/>
            </w:tcMar>
            <w:vAlign w:val="center"/>
          </w:tcPr>
          <w:p w14:paraId="40DA1E1C" w14:textId="77777777" w:rsidR="00AF585E" w:rsidRDefault="00000000">
            <w:pPr>
              <w:pStyle w:val="TableText"/>
            </w:pPr>
            <w:r>
              <w:rPr>
                <w:sz w:val="17"/>
              </w:rPr>
              <w:t>Tenstorrent • existing engagement reported by program owner</w:t>
            </w:r>
          </w:p>
        </w:tc>
        <w:tc>
          <w:tcPr>
            <w:tcW w:w="2808" w:type="dxa"/>
            <w:shd w:val="clear" w:color="auto" w:fill="F1F5F7"/>
            <w:tcMar>
              <w:top w:w="75" w:type="dxa"/>
              <w:left w:w="85" w:type="dxa"/>
              <w:bottom w:w="75" w:type="dxa"/>
              <w:right w:w="85" w:type="dxa"/>
            </w:tcMar>
            <w:vAlign w:val="center"/>
          </w:tcPr>
          <w:p w14:paraId="0AC1EF3E" w14:textId="77777777" w:rsidR="00AF585E" w:rsidRDefault="00000000">
            <w:pPr>
              <w:pStyle w:val="TableText"/>
            </w:pPr>
            <w:r>
              <w:rPr>
                <w:sz w:val="17"/>
              </w:rPr>
              <w:t>Separate signed scopes for emulator, NPU/compiler, kernels and LLM integration; supported operator/model matrix.</w:t>
            </w:r>
          </w:p>
        </w:tc>
        <w:tc>
          <w:tcPr>
            <w:tcW w:w="3139" w:type="dxa"/>
            <w:shd w:val="clear" w:color="auto" w:fill="F1F5F7"/>
            <w:tcMar>
              <w:top w:w="75" w:type="dxa"/>
              <w:left w:w="85" w:type="dxa"/>
              <w:bottom w:w="75" w:type="dxa"/>
              <w:right w:w="85" w:type="dxa"/>
            </w:tcMar>
            <w:vAlign w:val="center"/>
          </w:tcPr>
          <w:p w14:paraId="4D03D38C" w14:textId="77777777" w:rsidR="00AF585E" w:rsidRDefault="00000000">
            <w:pPr>
              <w:pStyle w:val="TableText"/>
            </w:pPr>
            <w:r>
              <w:rPr>
                <w:sz w:val="17"/>
              </w:rPr>
              <w:t>B peer/group runtime and telemetry; C compiled grouped execution, model placement and recovery.</w:t>
            </w:r>
          </w:p>
        </w:tc>
        <w:tc>
          <w:tcPr>
            <w:tcW w:w="1757" w:type="dxa"/>
            <w:shd w:val="clear" w:color="auto" w:fill="F1F5F7"/>
            <w:tcMar>
              <w:top w:w="75" w:type="dxa"/>
              <w:left w:w="85" w:type="dxa"/>
              <w:bottom w:w="75" w:type="dxa"/>
              <w:right w:w="85" w:type="dxa"/>
            </w:tcMar>
            <w:vAlign w:val="center"/>
          </w:tcPr>
          <w:p w14:paraId="26D77A47" w14:textId="77777777" w:rsidR="00AF585E" w:rsidRDefault="00000000">
            <w:pPr>
              <w:pStyle w:val="TableText"/>
            </w:pPr>
            <w:r>
              <w:rPr>
                <w:sz w:val="17"/>
              </w:rPr>
              <w:t>Partner + runtime lead</w:t>
            </w:r>
          </w:p>
        </w:tc>
      </w:tr>
      <w:tr w:rsidR="00AF585E" w14:paraId="50D449CA" w14:textId="77777777">
        <w:trPr>
          <w:cantSplit/>
          <w:jc w:val="center"/>
        </w:trPr>
        <w:tc>
          <w:tcPr>
            <w:tcW w:w="2304" w:type="dxa"/>
            <w:shd w:val="clear" w:color="auto" w:fill="FFFFFF"/>
            <w:tcMar>
              <w:top w:w="75" w:type="dxa"/>
              <w:left w:w="85" w:type="dxa"/>
              <w:bottom w:w="75" w:type="dxa"/>
              <w:right w:w="85" w:type="dxa"/>
            </w:tcMar>
            <w:vAlign w:val="center"/>
          </w:tcPr>
          <w:p w14:paraId="05AAF780" w14:textId="77777777" w:rsidR="00AF585E" w:rsidRDefault="00000000">
            <w:pPr>
              <w:pStyle w:val="TableText"/>
            </w:pPr>
            <w:r>
              <w:rPr>
                <w:sz w:val="17"/>
              </w:rPr>
              <w:t>Red Hat • proposed enterprise platform discovery</w:t>
            </w:r>
          </w:p>
        </w:tc>
        <w:tc>
          <w:tcPr>
            <w:tcW w:w="2808" w:type="dxa"/>
            <w:shd w:val="clear" w:color="auto" w:fill="FFFFFF"/>
            <w:tcMar>
              <w:top w:w="75" w:type="dxa"/>
              <w:left w:w="85" w:type="dxa"/>
              <w:bottom w:w="75" w:type="dxa"/>
              <w:right w:w="85" w:type="dxa"/>
            </w:tcMar>
            <w:vAlign w:val="center"/>
          </w:tcPr>
          <w:p w14:paraId="0AE58A3F" w14:textId="77777777" w:rsidR="00AF585E" w:rsidRDefault="00000000">
            <w:pPr>
              <w:pStyle w:val="TableText"/>
            </w:pPr>
            <w:r>
              <w:rPr>
                <w:sz w:val="17"/>
              </w:rPr>
              <w:t>RHEL/OpenShift driver/operator packaging, security and support feasibility on chosen customer platform.</w:t>
            </w:r>
          </w:p>
        </w:tc>
        <w:tc>
          <w:tcPr>
            <w:tcW w:w="3139" w:type="dxa"/>
            <w:shd w:val="clear" w:color="auto" w:fill="FFFFFF"/>
            <w:tcMar>
              <w:top w:w="75" w:type="dxa"/>
              <w:left w:w="85" w:type="dxa"/>
              <w:bottom w:w="75" w:type="dxa"/>
              <w:right w:w="85" w:type="dxa"/>
            </w:tcMar>
            <w:vAlign w:val="center"/>
          </w:tcPr>
          <w:p w14:paraId="22F554D3" w14:textId="77777777" w:rsidR="00AF585E" w:rsidRDefault="00000000">
            <w:pPr>
              <w:pStyle w:val="TableText"/>
            </w:pPr>
            <w:r>
              <w:rPr>
                <w:sz w:val="17"/>
              </w:rPr>
              <w:t>B topology-aware allocation and node recovery; C complete-group scheduling and upgrade compatibility.</w:t>
            </w:r>
          </w:p>
        </w:tc>
        <w:tc>
          <w:tcPr>
            <w:tcW w:w="1757" w:type="dxa"/>
            <w:shd w:val="clear" w:color="auto" w:fill="FFFFFF"/>
            <w:tcMar>
              <w:top w:w="75" w:type="dxa"/>
              <w:left w:w="85" w:type="dxa"/>
              <w:bottom w:w="75" w:type="dxa"/>
              <w:right w:w="85" w:type="dxa"/>
            </w:tcMar>
            <w:vAlign w:val="center"/>
          </w:tcPr>
          <w:p w14:paraId="38C3F67F" w14:textId="77777777" w:rsidR="00AF585E" w:rsidRDefault="00000000">
            <w:pPr>
              <w:pStyle w:val="TableText"/>
            </w:pPr>
            <w:r>
              <w:rPr>
                <w:sz w:val="17"/>
              </w:rPr>
              <w:t>Platform/SRE lead</w:t>
            </w:r>
          </w:p>
        </w:tc>
      </w:tr>
      <w:tr w:rsidR="00AF585E" w14:paraId="13170432" w14:textId="77777777">
        <w:trPr>
          <w:cantSplit/>
          <w:jc w:val="center"/>
        </w:trPr>
        <w:tc>
          <w:tcPr>
            <w:tcW w:w="2304" w:type="dxa"/>
            <w:shd w:val="clear" w:color="auto" w:fill="F1F5F7"/>
            <w:tcMar>
              <w:top w:w="75" w:type="dxa"/>
              <w:left w:w="85" w:type="dxa"/>
              <w:bottom w:w="75" w:type="dxa"/>
              <w:right w:w="85" w:type="dxa"/>
            </w:tcMar>
            <w:vAlign w:val="center"/>
          </w:tcPr>
          <w:p w14:paraId="7B1FBA8C" w14:textId="77777777" w:rsidR="00AF585E" w:rsidRDefault="00000000">
            <w:pPr>
              <w:pStyle w:val="TableText"/>
            </w:pPr>
            <w:r>
              <w:rPr>
                <w:sz w:val="17"/>
              </w:rPr>
              <w:t>Canonical • proposed lab OS / alternate Kubernetes support</w:t>
            </w:r>
          </w:p>
        </w:tc>
        <w:tc>
          <w:tcPr>
            <w:tcW w:w="2808" w:type="dxa"/>
            <w:shd w:val="clear" w:color="auto" w:fill="F1F5F7"/>
            <w:tcMar>
              <w:top w:w="75" w:type="dxa"/>
              <w:left w:w="85" w:type="dxa"/>
              <w:bottom w:w="75" w:type="dxa"/>
              <w:right w:w="85" w:type="dxa"/>
            </w:tcMar>
            <w:vAlign w:val="center"/>
          </w:tcPr>
          <w:p w14:paraId="0B4489D8" w14:textId="77777777" w:rsidR="00AF585E" w:rsidRDefault="00000000">
            <w:pPr>
              <w:pStyle w:val="TableText"/>
            </w:pPr>
            <w:r>
              <w:rPr>
                <w:sz w:val="17"/>
              </w:rPr>
              <w:t>Pin Ubuntu LTS/kernel/container prerequisites that Tenstorrent and OEM actually support.</w:t>
            </w:r>
          </w:p>
        </w:tc>
        <w:tc>
          <w:tcPr>
            <w:tcW w:w="3139" w:type="dxa"/>
            <w:shd w:val="clear" w:color="auto" w:fill="F1F5F7"/>
            <w:tcMar>
              <w:top w:w="75" w:type="dxa"/>
              <w:left w:w="85" w:type="dxa"/>
              <w:bottom w:w="75" w:type="dxa"/>
              <w:right w:w="85" w:type="dxa"/>
            </w:tcMar>
            <w:vAlign w:val="center"/>
          </w:tcPr>
          <w:p w14:paraId="5F68D60B" w14:textId="77777777" w:rsidR="00AF585E" w:rsidRDefault="00000000">
            <w:pPr>
              <w:pStyle w:val="TableText"/>
            </w:pPr>
            <w:r>
              <w:rPr>
                <w:sz w:val="17"/>
              </w:rPr>
              <w:t>Maintain supported kernel/driver builds; qualify Canonical Kubernetes only if selected by customer.</w:t>
            </w:r>
          </w:p>
        </w:tc>
        <w:tc>
          <w:tcPr>
            <w:tcW w:w="1757" w:type="dxa"/>
            <w:shd w:val="clear" w:color="auto" w:fill="F1F5F7"/>
            <w:tcMar>
              <w:top w:w="75" w:type="dxa"/>
              <w:left w:w="85" w:type="dxa"/>
              <w:bottom w:w="75" w:type="dxa"/>
              <w:right w:w="85" w:type="dxa"/>
            </w:tcMar>
            <w:vAlign w:val="center"/>
          </w:tcPr>
          <w:p w14:paraId="53E85523" w14:textId="77777777" w:rsidR="00AF585E" w:rsidRDefault="00000000">
            <w:pPr>
              <w:pStyle w:val="TableText"/>
            </w:pPr>
            <w:r>
              <w:rPr>
                <w:sz w:val="17"/>
              </w:rPr>
              <w:t>OS/platform lead</w:t>
            </w:r>
          </w:p>
        </w:tc>
      </w:tr>
      <w:tr w:rsidR="00AF585E" w14:paraId="2C6BABF1" w14:textId="77777777">
        <w:trPr>
          <w:cantSplit/>
          <w:jc w:val="center"/>
        </w:trPr>
        <w:tc>
          <w:tcPr>
            <w:tcW w:w="2304" w:type="dxa"/>
            <w:shd w:val="clear" w:color="auto" w:fill="FFFFFF"/>
            <w:tcMar>
              <w:top w:w="75" w:type="dxa"/>
              <w:left w:w="85" w:type="dxa"/>
              <w:bottom w:w="75" w:type="dxa"/>
              <w:right w:w="85" w:type="dxa"/>
            </w:tcMar>
            <w:vAlign w:val="center"/>
          </w:tcPr>
          <w:p w14:paraId="7508BBE4" w14:textId="77777777" w:rsidR="00AF585E" w:rsidRDefault="00000000">
            <w:pPr>
              <w:pStyle w:val="TableText"/>
            </w:pPr>
            <w:r>
              <w:rPr>
                <w:sz w:val="17"/>
              </w:rPr>
              <w:t>Zilliz / Milvus • proposed first retrieval integration inquiry</w:t>
            </w:r>
          </w:p>
        </w:tc>
        <w:tc>
          <w:tcPr>
            <w:tcW w:w="2808" w:type="dxa"/>
            <w:shd w:val="clear" w:color="auto" w:fill="FFFFFF"/>
            <w:tcMar>
              <w:top w:w="75" w:type="dxa"/>
              <w:left w:w="85" w:type="dxa"/>
              <w:bottom w:w="75" w:type="dxa"/>
              <w:right w:w="85" w:type="dxa"/>
            </w:tcMar>
            <w:vAlign w:val="center"/>
          </w:tcPr>
          <w:p w14:paraId="6B1D0FD6" w14:textId="77777777" w:rsidR="00AF585E" w:rsidRDefault="00000000">
            <w:pPr>
              <w:pStyle w:val="TableText"/>
            </w:pPr>
            <w:r>
              <w:rPr>
                <w:sz w:val="17"/>
              </w:rPr>
              <w:t>Review Knowhere or another maintained scoring boundary; preserve IDs, filters and snapshot semantics.</w:t>
            </w:r>
          </w:p>
        </w:tc>
        <w:tc>
          <w:tcPr>
            <w:tcW w:w="3139" w:type="dxa"/>
            <w:shd w:val="clear" w:color="auto" w:fill="FFFFFF"/>
            <w:tcMar>
              <w:top w:w="75" w:type="dxa"/>
              <w:left w:w="85" w:type="dxa"/>
              <w:bottom w:w="75" w:type="dxa"/>
              <w:right w:w="85" w:type="dxa"/>
            </w:tcMar>
            <w:vAlign w:val="center"/>
          </w:tcPr>
          <w:p w14:paraId="54F5883E" w14:textId="77777777" w:rsidR="00AF585E" w:rsidRDefault="00000000">
            <w:pPr>
              <w:pStyle w:val="TableText"/>
            </w:pPr>
            <w:r>
              <w:rPr>
                <w:sz w:val="17"/>
              </w:rPr>
              <w:t>B sharded scoring, updates and failure behavior. No C integration unless a workload needs it.</w:t>
            </w:r>
          </w:p>
        </w:tc>
        <w:tc>
          <w:tcPr>
            <w:tcW w:w="1757" w:type="dxa"/>
            <w:shd w:val="clear" w:color="auto" w:fill="FFFFFF"/>
            <w:tcMar>
              <w:top w:w="75" w:type="dxa"/>
              <w:left w:w="85" w:type="dxa"/>
              <w:bottom w:w="75" w:type="dxa"/>
              <w:right w:w="85" w:type="dxa"/>
            </w:tcMar>
            <w:vAlign w:val="center"/>
          </w:tcPr>
          <w:p w14:paraId="6A7883F8" w14:textId="77777777" w:rsidR="00AF585E" w:rsidRDefault="00000000">
            <w:pPr>
              <w:pStyle w:val="TableText"/>
            </w:pPr>
            <w:r>
              <w:rPr>
                <w:sz w:val="17"/>
              </w:rPr>
              <w:t>Search/runtime lead</w:t>
            </w:r>
          </w:p>
        </w:tc>
      </w:tr>
      <w:tr w:rsidR="00AF585E" w14:paraId="32E13C08" w14:textId="77777777">
        <w:trPr>
          <w:cantSplit/>
          <w:jc w:val="center"/>
        </w:trPr>
        <w:tc>
          <w:tcPr>
            <w:tcW w:w="2304" w:type="dxa"/>
            <w:shd w:val="clear" w:color="auto" w:fill="F1F5F7"/>
            <w:tcMar>
              <w:top w:w="75" w:type="dxa"/>
              <w:left w:w="85" w:type="dxa"/>
              <w:bottom w:w="75" w:type="dxa"/>
              <w:right w:w="85" w:type="dxa"/>
            </w:tcMar>
            <w:vAlign w:val="center"/>
          </w:tcPr>
          <w:p w14:paraId="39B01724" w14:textId="77777777" w:rsidR="00AF585E" w:rsidRDefault="00000000">
            <w:pPr>
              <w:pStyle w:val="TableText"/>
            </w:pPr>
            <w:r>
              <w:rPr>
                <w:sz w:val="17"/>
              </w:rPr>
              <w:t>Vespa or Qdrant • conditional alternate, not parallel full build</w:t>
            </w:r>
          </w:p>
        </w:tc>
        <w:tc>
          <w:tcPr>
            <w:tcW w:w="2808" w:type="dxa"/>
            <w:shd w:val="clear" w:color="auto" w:fill="F1F5F7"/>
            <w:tcMar>
              <w:top w:w="75" w:type="dxa"/>
              <w:left w:w="85" w:type="dxa"/>
              <w:bottom w:w="75" w:type="dxa"/>
              <w:right w:w="85" w:type="dxa"/>
            </w:tcMar>
            <w:vAlign w:val="center"/>
          </w:tcPr>
          <w:p w14:paraId="33748AB5" w14:textId="77777777" w:rsidR="00AF585E" w:rsidRDefault="00000000">
            <w:pPr>
              <w:pStyle w:val="TableText"/>
            </w:pPr>
            <w:r>
              <w:rPr>
                <w:sz w:val="17"/>
              </w:rPr>
              <w:t>Vespa for multi-vector/data-local control; Qdrant for quantization/rescoring control. Select one only after the interface study.</w:t>
            </w:r>
          </w:p>
        </w:tc>
        <w:tc>
          <w:tcPr>
            <w:tcW w:w="3139" w:type="dxa"/>
            <w:shd w:val="clear" w:color="auto" w:fill="F1F5F7"/>
            <w:tcMar>
              <w:top w:w="75" w:type="dxa"/>
              <w:left w:w="85" w:type="dxa"/>
              <w:bottom w:w="75" w:type="dxa"/>
              <w:right w:w="85" w:type="dxa"/>
            </w:tcMar>
            <w:vAlign w:val="center"/>
          </w:tcPr>
          <w:p w14:paraId="18FA184C" w14:textId="77777777" w:rsidR="00AF585E" w:rsidRDefault="00000000">
            <w:pPr>
              <w:pStyle w:val="TableText"/>
            </w:pPr>
            <w:r>
              <w:rPr>
                <w:sz w:val="17"/>
              </w:rPr>
              <w:t>Promote when the anchor’s engine or R2 requirement makes it the actual integration owner.</w:t>
            </w:r>
          </w:p>
        </w:tc>
        <w:tc>
          <w:tcPr>
            <w:tcW w:w="1757" w:type="dxa"/>
            <w:shd w:val="clear" w:color="auto" w:fill="F1F5F7"/>
            <w:tcMar>
              <w:top w:w="75" w:type="dxa"/>
              <w:left w:w="85" w:type="dxa"/>
              <w:bottom w:w="75" w:type="dxa"/>
              <w:right w:w="85" w:type="dxa"/>
            </w:tcMar>
            <w:vAlign w:val="center"/>
          </w:tcPr>
          <w:p w14:paraId="4D82ED95" w14:textId="77777777" w:rsidR="00AF585E" w:rsidRDefault="00000000">
            <w:pPr>
              <w:pStyle w:val="TableText"/>
            </w:pPr>
            <w:r>
              <w:rPr>
                <w:sz w:val="17"/>
              </w:rPr>
              <w:t>Search + account lead</w:t>
            </w:r>
          </w:p>
        </w:tc>
      </w:tr>
      <w:tr w:rsidR="00AF585E" w14:paraId="5246ABC2" w14:textId="77777777">
        <w:trPr>
          <w:cantSplit/>
          <w:jc w:val="center"/>
        </w:trPr>
        <w:tc>
          <w:tcPr>
            <w:tcW w:w="2304" w:type="dxa"/>
            <w:shd w:val="clear" w:color="auto" w:fill="FFFFFF"/>
            <w:tcMar>
              <w:top w:w="75" w:type="dxa"/>
              <w:left w:w="85" w:type="dxa"/>
              <w:bottom w:w="75" w:type="dxa"/>
              <w:right w:w="85" w:type="dxa"/>
            </w:tcMar>
            <w:vAlign w:val="center"/>
          </w:tcPr>
          <w:p w14:paraId="05C8BCA7" w14:textId="77777777" w:rsidR="00AF585E" w:rsidRDefault="00000000">
            <w:pPr>
              <w:pStyle w:val="TableText"/>
            </w:pPr>
            <w:r>
              <w:rPr>
                <w:sz w:val="17"/>
              </w:rPr>
              <w:t>NVIDIA enterprise support / OEM GPU support • lab control</w:t>
            </w:r>
          </w:p>
        </w:tc>
        <w:tc>
          <w:tcPr>
            <w:tcW w:w="2808" w:type="dxa"/>
            <w:shd w:val="clear" w:color="auto" w:fill="FFFFFF"/>
            <w:tcMar>
              <w:top w:w="75" w:type="dxa"/>
              <w:left w:w="85" w:type="dxa"/>
              <w:bottom w:w="75" w:type="dxa"/>
              <w:right w:w="85" w:type="dxa"/>
            </w:tcMar>
            <w:vAlign w:val="center"/>
          </w:tcPr>
          <w:p w14:paraId="00F9F98F" w14:textId="77777777" w:rsidR="00AF585E" w:rsidRDefault="00000000">
            <w:pPr>
              <w:pStyle w:val="TableText"/>
            </w:pPr>
            <w:r>
              <w:rPr>
                <w:sz w:val="17"/>
              </w:rPr>
              <w:t>Keep existing DGX/RTX baselines healthy, versioned and optimized; collect representative traces.</w:t>
            </w:r>
          </w:p>
        </w:tc>
        <w:tc>
          <w:tcPr>
            <w:tcW w:w="3139" w:type="dxa"/>
            <w:shd w:val="clear" w:color="auto" w:fill="FFFFFF"/>
            <w:tcMar>
              <w:top w:w="75" w:type="dxa"/>
              <w:left w:w="85" w:type="dxa"/>
              <w:bottom w:w="75" w:type="dxa"/>
              <w:right w:w="85" w:type="dxa"/>
            </w:tcMar>
            <w:vAlign w:val="center"/>
          </w:tcPr>
          <w:p w14:paraId="10E7A0D8" w14:textId="77777777" w:rsidR="00AF585E" w:rsidRDefault="00000000">
            <w:pPr>
              <w:pStyle w:val="TableText"/>
            </w:pPr>
            <w:r>
              <w:rPr>
                <w:sz w:val="17"/>
              </w:rPr>
              <w:t>GPU↔ATMOS peer path only as a distinct supported integration, not inherited CUDA compatibility.</w:t>
            </w:r>
          </w:p>
        </w:tc>
        <w:tc>
          <w:tcPr>
            <w:tcW w:w="1757" w:type="dxa"/>
            <w:shd w:val="clear" w:color="auto" w:fill="FFFFFF"/>
            <w:tcMar>
              <w:top w:w="75" w:type="dxa"/>
              <w:left w:w="85" w:type="dxa"/>
              <w:bottom w:w="75" w:type="dxa"/>
              <w:right w:w="85" w:type="dxa"/>
            </w:tcMar>
            <w:vAlign w:val="center"/>
          </w:tcPr>
          <w:p w14:paraId="2112334C" w14:textId="77777777" w:rsidR="00AF585E" w:rsidRDefault="00000000">
            <w:pPr>
              <w:pStyle w:val="TableText"/>
            </w:pPr>
            <w:r>
              <w:rPr>
                <w:sz w:val="17"/>
              </w:rPr>
              <w:t>Lab/performance lead</w:t>
            </w:r>
          </w:p>
        </w:tc>
      </w:tr>
      <w:tr w:rsidR="00AF585E" w14:paraId="4C5551E6" w14:textId="77777777">
        <w:trPr>
          <w:cantSplit/>
          <w:jc w:val="center"/>
        </w:trPr>
        <w:tc>
          <w:tcPr>
            <w:tcW w:w="2304" w:type="dxa"/>
            <w:shd w:val="clear" w:color="auto" w:fill="F1F5F7"/>
            <w:tcMar>
              <w:top w:w="75" w:type="dxa"/>
              <w:left w:w="85" w:type="dxa"/>
              <w:bottom w:w="75" w:type="dxa"/>
              <w:right w:w="85" w:type="dxa"/>
            </w:tcMar>
            <w:vAlign w:val="center"/>
          </w:tcPr>
          <w:p w14:paraId="7C381C0F" w14:textId="77777777" w:rsidR="00AF585E" w:rsidRDefault="00000000">
            <w:pPr>
              <w:pStyle w:val="TableText"/>
            </w:pPr>
            <w:r>
              <w:rPr>
                <w:sz w:val="17"/>
              </w:rPr>
              <w:t>Customer operations / security / procurement</w:t>
            </w:r>
          </w:p>
        </w:tc>
        <w:tc>
          <w:tcPr>
            <w:tcW w:w="2808" w:type="dxa"/>
            <w:shd w:val="clear" w:color="auto" w:fill="F1F5F7"/>
            <w:tcMar>
              <w:top w:w="75" w:type="dxa"/>
              <w:left w:w="85" w:type="dxa"/>
              <w:bottom w:w="75" w:type="dxa"/>
              <w:right w:w="85" w:type="dxa"/>
            </w:tcMar>
            <w:vAlign w:val="center"/>
          </w:tcPr>
          <w:p w14:paraId="0F99673C" w14:textId="77777777" w:rsidR="00AF585E" w:rsidRDefault="00000000">
            <w:pPr>
              <w:pStyle w:val="TableText"/>
            </w:pPr>
            <w:r>
              <w:rPr>
                <w:sz w:val="17"/>
              </w:rPr>
              <w:t>Data-handling approval, installation constraints, failure target and conditional procurement criteria.</w:t>
            </w:r>
          </w:p>
        </w:tc>
        <w:tc>
          <w:tcPr>
            <w:tcW w:w="3139" w:type="dxa"/>
            <w:shd w:val="clear" w:color="auto" w:fill="F1F5F7"/>
            <w:tcMar>
              <w:top w:w="75" w:type="dxa"/>
              <w:left w:w="85" w:type="dxa"/>
              <w:bottom w:w="75" w:type="dxa"/>
              <w:right w:w="85" w:type="dxa"/>
            </w:tcMar>
            <w:vAlign w:val="center"/>
          </w:tcPr>
          <w:p w14:paraId="0B1A1EF9" w14:textId="77777777" w:rsidR="00AF585E" w:rsidRDefault="00000000">
            <w:pPr>
              <w:pStyle w:val="TableText"/>
            </w:pPr>
            <w:r>
              <w:rPr>
                <w:sz w:val="17"/>
              </w:rPr>
              <w:t>Service acceptance, support escalation, release cadence and production deployment authorization.</w:t>
            </w:r>
          </w:p>
        </w:tc>
        <w:tc>
          <w:tcPr>
            <w:tcW w:w="1757" w:type="dxa"/>
            <w:shd w:val="clear" w:color="auto" w:fill="F1F5F7"/>
            <w:tcMar>
              <w:top w:w="75" w:type="dxa"/>
              <w:left w:w="85" w:type="dxa"/>
              <w:bottom w:w="75" w:type="dxa"/>
              <w:right w:w="85" w:type="dxa"/>
            </w:tcMar>
            <w:vAlign w:val="center"/>
          </w:tcPr>
          <w:p w14:paraId="0422F673" w14:textId="77777777" w:rsidR="00AF585E" w:rsidRDefault="00000000">
            <w:pPr>
              <w:pStyle w:val="TableText"/>
            </w:pPr>
            <w:r>
              <w:rPr>
                <w:sz w:val="17"/>
              </w:rPr>
              <w:t>Account + security + product</w:t>
            </w:r>
          </w:p>
        </w:tc>
      </w:tr>
    </w:tbl>
    <w:p w14:paraId="0033C045" w14:textId="77777777" w:rsidR="00AF585E" w:rsidRDefault="00AF585E">
      <w:pPr>
        <w:spacing w:after="40" w:line="240" w:lineRule="auto"/>
        <w:rPr>
          <w:sz w:val="4"/>
        </w:rPr>
      </w:pPr>
    </w:p>
    <w:tbl>
      <w:tblPr>
        <w:tblW w:w="0" w:type="auto"/>
        <w:jc w:val="center"/>
        <w:tblLayout w:type="fixed"/>
        <w:tblLook w:val="04A0" w:firstRow="1" w:lastRow="0" w:firstColumn="1" w:lastColumn="0" w:noHBand="0" w:noVBand="1"/>
      </w:tblPr>
      <w:tblGrid>
        <w:gridCol w:w="10008"/>
      </w:tblGrid>
      <w:tr w:rsidR="00AF585E" w14:paraId="3FA1BF07" w14:textId="77777777">
        <w:trPr>
          <w:cantSplit/>
          <w:jc w:val="center"/>
        </w:trPr>
        <w:tc>
          <w:tcPr>
            <w:tcW w:w="10008" w:type="dxa"/>
            <w:shd w:val="clear" w:color="auto" w:fill="F8F0EC"/>
            <w:tcMar>
              <w:top w:w="110" w:type="dxa"/>
              <w:left w:w="130" w:type="dxa"/>
              <w:bottom w:w="110" w:type="dxa"/>
              <w:right w:w="130" w:type="dxa"/>
            </w:tcMar>
          </w:tcPr>
          <w:p w14:paraId="5C63D721" w14:textId="77777777" w:rsidR="00AF585E" w:rsidRDefault="00000000">
            <w:pPr>
              <w:pStyle w:val="Kicker"/>
            </w:pPr>
            <w:r>
              <w:t>THE SOFTWARE PROVIDER IS NOT THE SWITCH PROVIDER</w:t>
            </w:r>
          </w:p>
          <w:p w14:paraId="7D40F270" w14:textId="77777777" w:rsidR="00AF585E" w:rsidRDefault="00000000">
            <w:pPr>
              <w:spacing w:after="0"/>
            </w:pPr>
            <w:r>
              <w:t>Broadcom/Microchip route PCIe transactions; they do not implement ATMOS model execution. Tenstorrent’s public software does not establish an ATMOS backend. Sandisk must assign every gap between command/driver, memory management, compiled operators, serving engine and Kubernetes lifecycle.</w:t>
            </w:r>
          </w:p>
        </w:tc>
      </w:tr>
    </w:tbl>
    <w:p w14:paraId="3B2A51A0" w14:textId="77777777" w:rsidR="00AF585E" w:rsidRDefault="00AF585E">
      <w:pPr>
        <w:spacing w:after="40" w:line="240" w:lineRule="auto"/>
        <w:rPr>
          <w:sz w:val="4"/>
        </w:rPr>
      </w:pPr>
    </w:p>
    <w:p w14:paraId="618A380C" w14:textId="77777777" w:rsidR="00AF585E" w:rsidRDefault="00000000">
      <w:pPr>
        <w:pStyle w:val="SourceNote"/>
      </w:pPr>
      <w:r>
        <w:t>Tenstorrent public boundaries [R17–R20]; OS/orchestration [R21–R24]; Milvus [R28]. Alternative search routes are retained from [I3, §7]. Current engagement status is program-owner-reported [U1], not independently verified.</w:t>
      </w:r>
    </w:p>
    <w:p w14:paraId="0E9504CC" w14:textId="77777777" w:rsidR="00AF585E" w:rsidRDefault="00000000">
      <w:r>
        <w:br w:type="page"/>
      </w:r>
    </w:p>
    <w:p w14:paraId="05E5B0D3" w14:textId="77777777" w:rsidR="00AF585E" w:rsidRDefault="00000000">
      <w:pPr>
        <w:pStyle w:val="Kicker"/>
      </w:pPr>
      <w:r>
        <w:lastRenderedPageBreak/>
        <w:t>INDIRECT ENGAGEMENT • NAMED ACCOUNTABLE ROUTE</w:t>
      </w:r>
    </w:p>
    <w:p w14:paraId="57BD304B" w14:textId="77777777" w:rsidR="00AF585E" w:rsidRDefault="00000000">
      <w:pPr>
        <w:pStyle w:val="Heading1"/>
      </w:pPr>
      <w:bookmarkStart w:id="18" w:name="page_14"/>
      <w:r>
        <w:t>Hardware dependencies to track, not ignore</w:t>
      </w:r>
      <w:bookmarkEnd w:id="18"/>
    </w:p>
    <w:p w14:paraId="0FF29C71" w14:textId="77777777" w:rsidR="00AF585E" w:rsidRDefault="00000000">
      <w:r>
        <w:rPr>
          <w:b/>
        </w:rPr>
        <w:t>Indirect</w:t>
      </w:r>
      <w:r>
        <w:t xml:space="preserve"> means Sandisk does not run routine supplier meetings, but a direct partner/internal owner must provide status, evidence and escalation. The named companies below are candidates or ecosystem examples; the actual BOM must identify the selected supplier and revision.</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635"/>
        <w:gridCol w:w="3744"/>
        <w:gridCol w:w="3629"/>
      </w:tblGrid>
      <w:tr w:rsidR="00AF585E" w14:paraId="187E35D3" w14:textId="77777777">
        <w:trPr>
          <w:cantSplit/>
          <w:tblHeader/>
          <w:jc w:val="center"/>
        </w:trPr>
        <w:tc>
          <w:tcPr>
            <w:tcW w:w="2635" w:type="dxa"/>
            <w:shd w:val="clear" w:color="auto" w:fill="182C43"/>
            <w:tcMar>
              <w:top w:w="75" w:type="dxa"/>
              <w:left w:w="85" w:type="dxa"/>
              <w:bottom w:w="75" w:type="dxa"/>
              <w:right w:w="85" w:type="dxa"/>
            </w:tcMar>
            <w:vAlign w:val="center"/>
          </w:tcPr>
          <w:p w14:paraId="696863CE" w14:textId="77777777" w:rsidR="00AF585E" w:rsidRDefault="00000000">
            <w:pPr>
              <w:pStyle w:val="TableText"/>
            </w:pPr>
            <w:r>
              <w:rPr>
                <w:b/>
                <w:color w:val="FFFFFF"/>
                <w:sz w:val="17"/>
              </w:rPr>
              <w:t>Dependency / named candidates</w:t>
            </w:r>
          </w:p>
        </w:tc>
        <w:tc>
          <w:tcPr>
            <w:tcW w:w="3744" w:type="dxa"/>
            <w:shd w:val="clear" w:color="auto" w:fill="182C43"/>
            <w:tcMar>
              <w:top w:w="75" w:type="dxa"/>
              <w:left w:w="85" w:type="dxa"/>
              <w:bottom w:w="75" w:type="dxa"/>
              <w:right w:w="85" w:type="dxa"/>
            </w:tcMar>
            <w:vAlign w:val="center"/>
          </w:tcPr>
          <w:p w14:paraId="64C9BDFC" w14:textId="77777777" w:rsidR="00AF585E" w:rsidRDefault="00000000">
            <w:pPr>
              <w:pStyle w:val="TableText"/>
            </w:pPr>
            <w:r>
              <w:rPr>
                <w:b/>
                <w:color w:val="FFFFFF"/>
                <w:sz w:val="17"/>
              </w:rPr>
              <w:t>Direct owner / evidence to collect</w:t>
            </w:r>
          </w:p>
        </w:tc>
        <w:tc>
          <w:tcPr>
            <w:tcW w:w="3629" w:type="dxa"/>
            <w:shd w:val="clear" w:color="auto" w:fill="182C43"/>
            <w:tcMar>
              <w:top w:w="75" w:type="dxa"/>
              <w:left w:w="85" w:type="dxa"/>
              <w:bottom w:w="75" w:type="dxa"/>
              <w:right w:w="85" w:type="dxa"/>
            </w:tcMar>
            <w:vAlign w:val="center"/>
          </w:tcPr>
          <w:p w14:paraId="2A8A58D2" w14:textId="77777777" w:rsidR="00AF585E" w:rsidRDefault="00000000">
            <w:pPr>
              <w:pStyle w:val="TableText"/>
            </w:pPr>
            <w:r>
              <w:rPr>
                <w:b/>
                <w:color w:val="FFFFFF"/>
                <w:sz w:val="17"/>
              </w:rPr>
              <w:t>Phase exposure / promote to direct when</w:t>
            </w:r>
          </w:p>
        </w:tc>
      </w:tr>
      <w:tr w:rsidR="00AF585E" w14:paraId="579E1DA4" w14:textId="77777777">
        <w:trPr>
          <w:cantSplit/>
          <w:jc w:val="center"/>
        </w:trPr>
        <w:tc>
          <w:tcPr>
            <w:tcW w:w="2635" w:type="dxa"/>
            <w:shd w:val="clear" w:color="auto" w:fill="F1F5F7"/>
            <w:tcMar>
              <w:top w:w="75" w:type="dxa"/>
              <w:left w:w="85" w:type="dxa"/>
              <w:bottom w:w="75" w:type="dxa"/>
              <w:right w:w="85" w:type="dxa"/>
            </w:tcMar>
            <w:vAlign w:val="center"/>
          </w:tcPr>
          <w:p w14:paraId="3CE3A8B5" w14:textId="77777777" w:rsidR="00AF585E" w:rsidRDefault="00000000">
            <w:pPr>
              <w:pStyle w:val="TableText"/>
            </w:pPr>
            <w:r>
              <w:rPr>
                <w:sz w:val="17"/>
              </w:rPr>
              <w:t>ODM / board design: Wiwynn; Quanta/QCT as an alternative inquiry</w:t>
            </w:r>
          </w:p>
        </w:tc>
        <w:tc>
          <w:tcPr>
            <w:tcW w:w="3744" w:type="dxa"/>
            <w:shd w:val="clear" w:color="auto" w:fill="F1F5F7"/>
            <w:tcMar>
              <w:top w:w="75" w:type="dxa"/>
              <w:left w:w="85" w:type="dxa"/>
              <w:bottom w:w="75" w:type="dxa"/>
              <w:right w:w="85" w:type="dxa"/>
            </w:tcMar>
            <w:vAlign w:val="center"/>
          </w:tcPr>
          <w:p w14:paraId="04CC056B" w14:textId="77777777" w:rsidR="00AF585E" w:rsidRDefault="00000000">
            <w:pPr>
              <w:pStyle w:val="TableText"/>
            </w:pPr>
            <w:r>
              <w:rPr>
                <w:sz w:val="17"/>
              </w:rPr>
              <w:t>Selected OEM. Record who designs/manufactures the backplane, switch board and C card; obtain responsibility and lifecycle map.</w:t>
            </w:r>
          </w:p>
        </w:tc>
        <w:tc>
          <w:tcPr>
            <w:tcW w:w="3629" w:type="dxa"/>
            <w:shd w:val="clear" w:color="auto" w:fill="F1F5F7"/>
            <w:tcMar>
              <w:top w:w="75" w:type="dxa"/>
              <w:left w:w="85" w:type="dxa"/>
              <w:bottom w:w="75" w:type="dxa"/>
              <w:right w:w="85" w:type="dxa"/>
            </w:tcMar>
            <w:vAlign w:val="center"/>
          </w:tcPr>
          <w:p w14:paraId="21F88F4C" w14:textId="77777777" w:rsidR="00AF585E" w:rsidRDefault="00000000">
            <w:pPr>
              <w:pStyle w:val="TableText"/>
            </w:pPr>
            <w:r>
              <w:rPr>
                <w:sz w:val="17"/>
              </w:rPr>
              <w:t>B2/C. Promote for custom layout, power or manufacturing work. No particular OEM–ODM relationship is assumed.</w:t>
            </w:r>
          </w:p>
        </w:tc>
      </w:tr>
      <w:tr w:rsidR="00AF585E" w14:paraId="5E24F7F7" w14:textId="77777777">
        <w:trPr>
          <w:cantSplit/>
          <w:jc w:val="center"/>
        </w:trPr>
        <w:tc>
          <w:tcPr>
            <w:tcW w:w="2635" w:type="dxa"/>
            <w:shd w:val="clear" w:color="auto" w:fill="FFFFFF"/>
            <w:tcMar>
              <w:top w:w="75" w:type="dxa"/>
              <w:left w:w="85" w:type="dxa"/>
              <w:bottom w:w="75" w:type="dxa"/>
              <w:right w:w="85" w:type="dxa"/>
            </w:tcMar>
            <w:vAlign w:val="center"/>
          </w:tcPr>
          <w:p w14:paraId="67E3FDE8" w14:textId="77777777" w:rsidR="00AF585E" w:rsidRDefault="00000000">
            <w:pPr>
              <w:pStyle w:val="TableText"/>
            </w:pPr>
            <w:r>
              <w:rPr>
                <w:sz w:val="17"/>
              </w:rPr>
              <w:t>CPU/root complex: Intel or AMD, selected by OEM</w:t>
            </w:r>
          </w:p>
        </w:tc>
        <w:tc>
          <w:tcPr>
            <w:tcW w:w="3744" w:type="dxa"/>
            <w:shd w:val="clear" w:color="auto" w:fill="FFFFFF"/>
            <w:tcMar>
              <w:top w:w="75" w:type="dxa"/>
              <w:left w:w="85" w:type="dxa"/>
              <w:bottom w:w="75" w:type="dxa"/>
              <w:right w:w="85" w:type="dxa"/>
            </w:tcMar>
            <w:vAlign w:val="center"/>
          </w:tcPr>
          <w:p w14:paraId="3090AB9D" w14:textId="77777777" w:rsidR="00AF585E" w:rsidRDefault="00000000">
            <w:pPr>
              <w:pStyle w:val="TableText"/>
            </w:pPr>
            <w:r>
              <w:rPr>
                <w:sz w:val="17"/>
              </w:rPr>
              <w:t>OEM/platform lead. Exact CPU/BIOS, root-port topology, peer routing, address space and generation support.</w:t>
            </w:r>
          </w:p>
        </w:tc>
        <w:tc>
          <w:tcPr>
            <w:tcW w:w="3629" w:type="dxa"/>
            <w:shd w:val="clear" w:color="auto" w:fill="FFFFFF"/>
            <w:tcMar>
              <w:top w:w="75" w:type="dxa"/>
              <w:left w:w="85" w:type="dxa"/>
              <w:bottom w:w="75" w:type="dxa"/>
              <w:right w:w="85" w:type="dxa"/>
            </w:tcMar>
            <w:vAlign w:val="center"/>
          </w:tcPr>
          <w:p w14:paraId="391462F4" w14:textId="77777777" w:rsidR="00AF585E" w:rsidRDefault="00000000">
            <w:pPr>
              <w:pStyle w:val="TableText"/>
            </w:pPr>
            <w:r>
              <w:rPr>
                <w:sz w:val="17"/>
              </w:rPr>
              <w:t>A/B/C. Promote for reproducible root-complex blocker or missing roadmap requirement.</w:t>
            </w:r>
          </w:p>
        </w:tc>
      </w:tr>
      <w:tr w:rsidR="00AF585E" w14:paraId="634DF57E" w14:textId="77777777">
        <w:trPr>
          <w:cantSplit/>
          <w:jc w:val="center"/>
        </w:trPr>
        <w:tc>
          <w:tcPr>
            <w:tcW w:w="2635" w:type="dxa"/>
            <w:shd w:val="clear" w:color="auto" w:fill="F1F5F7"/>
            <w:tcMar>
              <w:top w:w="75" w:type="dxa"/>
              <w:left w:w="85" w:type="dxa"/>
              <w:bottom w:w="75" w:type="dxa"/>
              <w:right w:w="85" w:type="dxa"/>
            </w:tcMar>
            <w:vAlign w:val="center"/>
          </w:tcPr>
          <w:p w14:paraId="4B49A9F4" w14:textId="77777777" w:rsidR="00AF585E" w:rsidRDefault="00000000">
            <w:pPr>
              <w:pStyle w:val="TableText"/>
            </w:pPr>
            <w:r>
              <w:rPr>
                <w:sz w:val="17"/>
              </w:rPr>
              <w:t>UEFI/BMC supply: AMI, Insyde; OpenBMC only where selected</w:t>
            </w:r>
          </w:p>
        </w:tc>
        <w:tc>
          <w:tcPr>
            <w:tcW w:w="3744" w:type="dxa"/>
            <w:shd w:val="clear" w:color="auto" w:fill="F1F5F7"/>
            <w:tcMar>
              <w:top w:w="75" w:type="dxa"/>
              <w:left w:w="85" w:type="dxa"/>
              <w:bottom w:w="75" w:type="dxa"/>
              <w:right w:w="85" w:type="dxa"/>
            </w:tcMar>
            <w:vAlign w:val="center"/>
          </w:tcPr>
          <w:p w14:paraId="6409CCB5" w14:textId="77777777" w:rsidR="00AF585E" w:rsidRDefault="00000000">
            <w:pPr>
              <w:pStyle w:val="TableText"/>
            </w:pPr>
            <w:r>
              <w:rPr>
                <w:sz w:val="17"/>
              </w:rPr>
              <w:t>OEM owns BIOS/BMC integration and identifies its actual supplier. Require reset/power/telemetry behavior and release plan.</w:t>
            </w:r>
          </w:p>
        </w:tc>
        <w:tc>
          <w:tcPr>
            <w:tcW w:w="3629" w:type="dxa"/>
            <w:shd w:val="clear" w:color="auto" w:fill="F1F5F7"/>
            <w:tcMar>
              <w:top w:w="75" w:type="dxa"/>
              <w:left w:w="85" w:type="dxa"/>
              <w:bottom w:w="75" w:type="dxa"/>
              <w:right w:w="85" w:type="dxa"/>
            </w:tcMar>
            <w:vAlign w:val="center"/>
          </w:tcPr>
          <w:p w14:paraId="66FF1823" w14:textId="77777777" w:rsidR="00AF585E" w:rsidRDefault="00000000">
            <w:pPr>
              <w:pStyle w:val="TableText"/>
            </w:pPr>
            <w:r>
              <w:rPr>
                <w:sz w:val="17"/>
              </w:rPr>
              <w:t>A preflight; B fabric controls; C card service. Promote if OEM cannot resolve firmware changes.</w:t>
            </w:r>
          </w:p>
        </w:tc>
      </w:tr>
      <w:tr w:rsidR="00AF585E" w14:paraId="6E43759D" w14:textId="77777777">
        <w:trPr>
          <w:cantSplit/>
          <w:jc w:val="center"/>
        </w:trPr>
        <w:tc>
          <w:tcPr>
            <w:tcW w:w="2635" w:type="dxa"/>
            <w:shd w:val="clear" w:color="auto" w:fill="FFFFFF"/>
            <w:tcMar>
              <w:top w:w="75" w:type="dxa"/>
              <w:left w:w="85" w:type="dxa"/>
              <w:bottom w:w="75" w:type="dxa"/>
              <w:right w:w="85" w:type="dxa"/>
            </w:tcMar>
            <w:vAlign w:val="center"/>
          </w:tcPr>
          <w:p w14:paraId="40CFC980" w14:textId="77777777" w:rsidR="00AF585E" w:rsidRDefault="00000000">
            <w:pPr>
              <w:pStyle w:val="TableText"/>
            </w:pPr>
            <w:r>
              <w:rPr>
                <w:sz w:val="17"/>
              </w:rPr>
              <w:t>Retimers / clocking: Broadcom or Microchip; other OEM-qualified supplier</w:t>
            </w:r>
          </w:p>
        </w:tc>
        <w:tc>
          <w:tcPr>
            <w:tcW w:w="3744" w:type="dxa"/>
            <w:shd w:val="clear" w:color="auto" w:fill="FFFFFF"/>
            <w:tcMar>
              <w:top w:w="75" w:type="dxa"/>
              <w:left w:w="85" w:type="dxa"/>
              <w:bottom w:w="75" w:type="dxa"/>
              <w:right w:w="85" w:type="dxa"/>
            </w:tcMar>
            <w:vAlign w:val="center"/>
          </w:tcPr>
          <w:p w14:paraId="7E720E76" w14:textId="77777777" w:rsidR="00AF585E" w:rsidRDefault="00000000">
            <w:pPr>
              <w:pStyle w:val="TableText"/>
            </w:pPr>
            <w:r>
              <w:rPr>
                <w:sz w:val="17"/>
              </w:rPr>
              <w:t>OEM/board partner. Exact part/firmware, Gen5/Gen6 channel and clock mode, link-margin/error evidence.</w:t>
            </w:r>
          </w:p>
        </w:tc>
        <w:tc>
          <w:tcPr>
            <w:tcW w:w="3629" w:type="dxa"/>
            <w:shd w:val="clear" w:color="auto" w:fill="FFFFFF"/>
            <w:tcMar>
              <w:top w:w="75" w:type="dxa"/>
              <w:left w:w="85" w:type="dxa"/>
              <w:bottom w:w="75" w:type="dxa"/>
              <w:right w:w="85" w:type="dxa"/>
            </w:tcMar>
            <w:vAlign w:val="center"/>
          </w:tcPr>
          <w:p w14:paraId="78A1B256" w14:textId="77777777" w:rsidR="00AF585E" w:rsidRDefault="00000000">
            <w:pPr>
              <w:pStyle w:val="TableText"/>
            </w:pPr>
            <w:r>
              <w:rPr>
                <w:sz w:val="17"/>
              </w:rPr>
              <w:t>B/C primarily. Promote for channel reach, clock or mixed-generation failure.</w:t>
            </w:r>
          </w:p>
        </w:tc>
      </w:tr>
      <w:tr w:rsidR="00AF585E" w14:paraId="206AD986" w14:textId="77777777">
        <w:trPr>
          <w:cantSplit/>
          <w:jc w:val="center"/>
        </w:trPr>
        <w:tc>
          <w:tcPr>
            <w:tcW w:w="2635" w:type="dxa"/>
            <w:shd w:val="clear" w:color="auto" w:fill="F1F5F7"/>
            <w:tcMar>
              <w:top w:w="75" w:type="dxa"/>
              <w:left w:w="85" w:type="dxa"/>
              <w:bottom w:w="75" w:type="dxa"/>
              <w:right w:w="85" w:type="dxa"/>
            </w:tcMar>
            <w:vAlign w:val="center"/>
          </w:tcPr>
          <w:p w14:paraId="2D04094A" w14:textId="77777777" w:rsidR="00AF585E" w:rsidRDefault="00000000">
            <w:pPr>
              <w:pStyle w:val="TableText"/>
            </w:pPr>
            <w:r>
              <w:rPr>
                <w:sz w:val="17"/>
              </w:rPr>
              <w:t>Cables / connectors / backplane: Serial Cables; OEM-qualified Amphenol or Molex path</w:t>
            </w:r>
          </w:p>
        </w:tc>
        <w:tc>
          <w:tcPr>
            <w:tcW w:w="3744" w:type="dxa"/>
            <w:shd w:val="clear" w:color="auto" w:fill="F1F5F7"/>
            <w:tcMar>
              <w:top w:w="75" w:type="dxa"/>
              <w:left w:w="85" w:type="dxa"/>
              <w:bottom w:w="75" w:type="dxa"/>
              <w:right w:w="85" w:type="dxa"/>
            </w:tcMar>
            <w:vAlign w:val="center"/>
          </w:tcPr>
          <w:p w14:paraId="0EE51C1A" w14:textId="77777777" w:rsidR="00AF585E" w:rsidRDefault="00000000">
            <w:pPr>
              <w:pStyle w:val="TableText"/>
            </w:pPr>
            <w:r>
              <w:rPr>
                <w:sz w:val="17"/>
              </w:rPr>
              <w:t>Board/OEM owner. Pin assembly and length, pinout, sidebands, approved signal/power model and replacements.</w:t>
            </w:r>
          </w:p>
        </w:tc>
        <w:tc>
          <w:tcPr>
            <w:tcW w:w="3629" w:type="dxa"/>
            <w:shd w:val="clear" w:color="auto" w:fill="F1F5F7"/>
            <w:tcMar>
              <w:top w:w="75" w:type="dxa"/>
              <w:left w:w="85" w:type="dxa"/>
              <w:bottom w:w="75" w:type="dxa"/>
              <w:right w:w="85" w:type="dxa"/>
            </w:tcMar>
            <w:vAlign w:val="center"/>
          </w:tcPr>
          <w:p w14:paraId="0673B81D" w14:textId="77777777" w:rsidR="00AF585E" w:rsidRDefault="00000000">
            <w:pPr>
              <w:pStyle w:val="TableText"/>
            </w:pPr>
            <w:r>
              <w:rPr>
                <w:sz w:val="17"/>
              </w:rPr>
              <w:t>A bay support; B MCIO; C internal channel. Promote for custom harness or sideband requirement.</w:t>
            </w:r>
          </w:p>
        </w:tc>
      </w:tr>
      <w:tr w:rsidR="00AF585E" w14:paraId="433FE27D" w14:textId="77777777">
        <w:trPr>
          <w:cantSplit/>
          <w:jc w:val="center"/>
        </w:trPr>
        <w:tc>
          <w:tcPr>
            <w:tcW w:w="2635" w:type="dxa"/>
            <w:shd w:val="clear" w:color="auto" w:fill="FFFFFF"/>
            <w:tcMar>
              <w:top w:w="75" w:type="dxa"/>
              <w:left w:w="85" w:type="dxa"/>
              <w:bottom w:w="75" w:type="dxa"/>
              <w:right w:w="85" w:type="dxa"/>
            </w:tcMar>
            <w:vAlign w:val="center"/>
          </w:tcPr>
          <w:p w14:paraId="3E27AADE" w14:textId="77777777" w:rsidR="00AF585E" w:rsidRDefault="00000000">
            <w:pPr>
              <w:pStyle w:val="TableText"/>
            </w:pPr>
            <w:r>
              <w:rPr>
                <w:sz w:val="17"/>
              </w:rPr>
              <w:t>LPDDR / controller IP / foundry / package / test suppliers</w:t>
            </w:r>
          </w:p>
        </w:tc>
        <w:tc>
          <w:tcPr>
            <w:tcW w:w="3744" w:type="dxa"/>
            <w:shd w:val="clear" w:color="auto" w:fill="FFFFFF"/>
            <w:tcMar>
              <w:top w:w="75" w:type="dxa"/>
              <w:left w:w="85" w:type="dxa"/>
              <w:bottom w:w="75" w:type="dxa"/>
              <w:right w:w="85" w:type="dxa"/>
            </w:tcMar>
            <w:vAlign w:val="center"/>
          </w:tcPr>
          <w:p w14:paraId="12D2E18A" w14:textId="77777777" w:rsidR="00AF585E" w:rsidRDefault="00000000">
            <w:pPr>
              <w:pStyle w:val="TableText"/>
            </w:pPr>
            <w:r>
              <w:rPr>
                <w:sz w:val="17"/>
              </w:rPr>
              <w:t>Sandisk procurement and silicon teams. Selected vendors/parts are not in the supplied sources; record controlled IDs, lead times and owner.</w:t>
            </w:r>
          </w:p>
        </w:tc>
        <w:tc>
          <w:tcPr>
            <w:tcW w:w="3629" w:type="dxa"/>
            <w:shd w:val="clear" w:color="auto" w:fill="FFFFFF"/>
            <w:tcMar>
              <w:top w:w="75" w:type="dxa"/>
              <w:left w:w="85" w:type="dxa"/>
              <w:bottom w:w="75" w:type="dxa"/>
              <w:right w:w="85" w:type="dxa"/>
            </w:tcMar>
            <w:vAlign w:val="center"/>
          </w:tcPr>
          <w:p w14:paraId="3F232B46" w14:textId="77777777" w:rsidR="00AF585E" w:rsidRDefault="00000000">
            <w:pPr>
              <w:pStyle w:val="TableText"/>
            </w:pPr>
            <w:r>
              <w:rPr>
                <w:sz w:val="17"/>
              </w:rPr>
              <w:t>A–C critical. Promote for bandwidth, pinout, yield, endurance or supply risk before design freeze.</w:t>
            </w:r>
          </w:p>
        </w:tc>
      </w:tr>
      <w:tr w:rsidR="00AF585E" w14:paraId="50E4069D" w14:textId="77777777">
        <w:trPr>
          <w:cantSplit/>
          <w:jc w:val="center"/>
        </w:trPr>
        <w:tc>
          <w:tcPr>
            <w:tcW w:w="2635" w:type="dxa"/>
            <w:shd w:val="clear" w:color="auto" w:fill="F1F5F7"/>
            <w:tcMar>
              <w:top w:w="75" w:type="dxa"/>
              <w:left w:w="85" w:type="dxa"/>
              <w:bottom w:w="75" w:type="dxa"/>
              <w:right w:w="85" w:type="dxa"/>
            </w:tcMar>
            <w:vAlign w:val="center"/>
          </w:tcPr>
          <w:p w14:paraId="04E0A8E2" w14:textId="77777777" w:rsidR="00AF585E" w:rsidRDefault="00000000">
            <w:pPr>
              <w:pStyle w:val="TableText"/>
            </w:pPr>
            <w:r>
              <w:rPr>
                <w:sz w:val="17"/>
              </w:rPr>
              <w:t>NIC/DPU: NVIDIA Networking or Broadcom, if selected</w:t>
            </w:r>
          </w:p>
        </w:tc>
        <w:tc>
          <w:tcPr>
            <w:tcW w:w="3744" w:type="dxa"/>
            <w:shd w:val="clear" w:color="auto" w:fill="F1F5F7"/>
            <w:tcMar>
              <w:top w:w="75" w:type="dxa"/>
              <w:left w:w="85" w:type="dxa"/>
              <w:bottom w:w="75" w:type="dxa"/>
              <w:right w:w="85" w:type="dxa"/>
            </w:tcMar>
            <w:vAlign w:val="center"/>
          </w:tcPr>
          <w:p w14:paraId="39BBA6EA" w14:textId="77777777" w:rsidR="00AF585E" w:rsidRDefault="00000000">
            <w:pPr>
              <w:pStyle w:val="TableText"/>
            </w:pPr>
            <w:r>
              <w:rPr>
                <w:sz w:val="17"/>
              </w:rPr>
              <w:t>OEM/network lead. NIC/driver/firmware versions, PCIe demand, host placement and declared network service.</w:t>
            </w:r>
          </w:p>
        </w:tc>
        <w:tc>
          <w:tcPr>
            <w:tcW w:w="3629" w:type="dxa"/>
            <w:shd w:val="clear" w:color="auto" w:fill="F1F5F7"/>
            <w:tcMar>
              <w:top w:w="75" w:type="dxa"/>
              <w:left w:w="85" w:type="dxa"/>
              <w:bottom w:w="75" w:type="dxa"/>
              <w:right w:w="85" w:type="dxa"/>
            </w:tcMar>
            <w:vAlign w:val="center"/>
          </w:tcPr>
          <w:p w14:paraId="6EFF3D6A" w14:textId="77777777" w:rsidR="00AF585E" w:rsidRDefault="00000000">
            <w:pPr>
              <w:pStyle w:val="TableText"/>
            </w:pPr>
            <w:r>
              <w:rPr>
                <w:sz w:val="17"/>
              </w:rPr>
              <w:t>B replicated nodes; C multi-card/multi-node. Promote for GPU/NIC peer or collective bottlenecks.</w:t>
            </w:r>
          </w:p>
        </w:tc>
      </w:tr>
    </w:tbl>
    <w:p w14:paraId="56DE9FA8" w14:textId="77777777" w:rsidR="00AF585E" w:rsidRDefault="00AF585E">
      <w:pPr>
        <w:spacing w:after="40" w:line="240" w:lineRule="auto"/>
        <w:rPr>
          <w:sz w:val="4"/>
        </w:rPr>
      </w:pPr>
    </w:p>
    <w:p w14:paraId="359FDC14" w14:textId="77777777" w:rsidR="00AF585E" w:rsidRDefault="00000000">
      <w:pPr>
        <w:pStyle w:val="SourceNote"/>
      </w:pPr>
      <w:r>
        <w:t>Ownership model [I1, pp.10,30–32]; firmware/ODM public references [R25–R27,R34]. Unselected supplier names are inquiry candidates, not established component content or compatibility claims.</w:t>
      </w:r>
    </w:p>
    <w:p w14:paraId="50CAC242" w14:textId="77777777" w:rsidR="00AF585E" w:rsidRDefault="00000000">
      <w:r>
        <w:br w:type="page"/>
      </w:r>
    </w:p>
    <w:p w14:paraId="0D8B3366" w14:textId="77777777" w:rsidR="00AF585E" w:rsidRDefault="00000000">
      <w:pPr>
        <w:pStyle w:val="Kicker"/>
      </w:pPr>
      <w:r>
        <w:lastRenderedPageBreak/>
        <w:t>INDIRECT ENGAGEMENT • SOFTWARE, STANDARDS AND LIFECYCLE</w:t>
      </w:r>
    </w:p>
    <w:p w14:paraId="303F863B" w14:textId="77777777" w:rsidR="00AF585E" w:rsidRDefault="00000000">
      <w:pPr>
        <w:pStyle w:val="Heading1"/>
      </w:pPr>
      <w:bookmarkStart w:id="19" w:name="page_15"/>
      <w:r>
        <w:t>Software dependencies and status discipline</w:t>
      </w:r>
      <w:bookmarkEnd w:id="19"/>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635"/>
        <w:gridCol w:w="2952"/>
        <w:gridCol w:w="4421"/>
      </w:tblGrid>
      <w:tr w:rsidR="00AF585E" w14:paraId="75B8B203" w14:textId="77777777">
        <w:trPr>
          <w:cantSplit/>
          <w:tblHeader/>
          <w:jc w:val="center"/>
        </w:trPr>
        <w:tc>
          <w:tcPr>
            <w:tcW w:w="2635" w:type="dxa"/>
            <w:shd w:val="clear" w:color="auto" w:fill="182C43"/>
            <w:tcMar>
              <w:top w:w="75" w:type="dxa"/>
              <w:left w:w="85" w:type="dxa"/>
              <w:bottom w:w="75" w:type="dxa"/>
              <w:right w:w="85" w:type="dxa"/>
            </w:tcMar>
            <w:vAlign w:val="center"/>
          </w:tcPr>
          <w:p w14:paraId="100D456D" w14:textId="77777777" w:rsidR="00AF585E" w:rsidRDefault="00000000">
            <w:pPr>
              <w:pStyle w:val="TableText"/>
            </w:pPr>
            <w:r>
              <w:rPr>
                <w:b/>
                <w:color w:val="FFFFFF"/>
              </w:rPr>
              <w:t>Dependency / named project</w:t>
            </w:r>
          </w:p>
        </w:tc>
        <w:tc>
          <w:tcPr>
            <w:tcW w:w="2952" w:type="dxa"/>
            <w:shd w:val="clear" w:color="auto" w:fill="182C43"/>
            <w:tcMar>
              <w:top w:w="75" w:type="dxa"/>
              <w:left w:w="85" w:type="dxa"/>
              <w:bottom w:w="75" w:type="dxa"/>
              <w:right w:w="85" w:type="dxa"/>
            </w:tcMar>
            <w:vAlign w:val="center"/>
          </w:tcPr>
          <w:p w14:paraId="682D1EB8" w14:textId="77777777" w:rsidR="00AF585E" w:rsidRDefault="00000000">
            <w:pPr>
              <w:pStyle w:val="TableText"/>
            </w:pPr>
            <w:r>
              <w:rPr>
                <w:b/>
                <w:color w:val="FFFFFF"/>
              </w:rPr>
              <w:t>Accountable direct route</w:t>
            </w:r>
          </w:p>
        </w:tc>
        <w:tc>
          <w:tcPr>
            <w:tcW w:w="4421" w:type="dxa"/>
            <w:shd w:val="clear" w:color="auto" w:fill="182C43"/>
            <w:tcMar>
              <w:top w:w="75" w:type="dxa"/>
              <w:left w:w="85" w:type="dxa"/>
              <w:bottom w:w="75" w:type="dxa"/>
              <w:right w:w="85" w:type="dxa"/>
            </w:tcMar>
            <w:vAlign w:val="center"/>
          </w:tcPr>
          <w:p w14:paraId="2600548F" w14:textId="77777777" w:rsidR="00AF585E" w:rsidRDefault="00000000">
            <w:pPr>
              <w:pStyle w:val="TableText"/>
            </w:pPr>
            <w:r>
              <w:rPr>
                <w:b/>
                <w:color w:val="FFFFFF"/>
              </w:rPr>
              <w:t>Required status / escalation trigger</w:t>
            </w:r>
          </w:p>
        </w:tc>
      </w:tr>
      <w:tr w:rsidR="00AF585E" w14:paraId="7C4F8DAD" w14:textId="77777777">
        <w:trPr>
          <w:cantSplit/>
          <w:jc w:val="center"/>
        </w:trPr>
        <w:tc>
          <w:tcPr>
            <w:tcW w:w="2635" w:type="dxa"/>
            <w:shd w:val="clear" w:color="auto" w:fill="F1F5F7"/>
            <w:tcMar>
              <w:top w:w="75" w:type="dxa"/>
              <w:left w:w="85" w:type="dxa"/>
              <w:bottom w:w="75" w:type="dxa"/>
              <w:right w:w="85" w:type="dxa"/>
            </w:tcMar>
            <w:vAlign w:val="center"/>
          </w:tcPr>
          <w:p w14:paraId="4992028B" w14:textId="77777777" w:rsidR="00AF585E" w:rsidRDefault="00000000">
            <w:pPr>
              <w:pStyle w:val="TableText"/>
            </w:pPr>
            <w:r>
              <w:t>vLLM upstream; Tenstorrent plugin</w:t>
            </w:r>
          </w:p>
        </w:tc>
        <w:tc>
          <w:tcPr>
            <w:tcW w:w="2952" w:type="dxa"/>
            <w:shd w:val="clear" w:color="auto" w:fill="F1F5F7"/>
            <w:tcMar>
              <w:top w:w="75" w:type="dxa"/>
              <w:left w:w="85" w:type="dxa"/>
              <w:bottom w:w="75" w:type="dxa"/>
              <w:right w:w="85" w:type="dxa"/>
            </w:tcMar>
            <w:vAlign w:val="center"/>
          </w:tcPr>
          <w:p w14:paraId="01786617" w14:textId="77777777" w:rsidR="00AF585E" w:rsidRDefault="00000000">
            <w:pPr>
              <w:pStyle w:val="TableText"/>
            </w:pPr>
            <w:r>
              <w:t>Tenstorrent + Sandisk runtime owner</w:t>
            </w:r>
          </w:p>
        </w:tc>
        <w:tc>
          <w:tcPr>
            <w:tcW w:w="4421" w:type="dxa"/>
            <w:shd w:val="clear" w:color="auto" w:fill="F1F5F7"/>
            <w:tcMar>
              <w:top w:w="75" w:type="dxa"/>
              <w:left w:w="85" w:type="dxa"/>
              <w:bottom w:w="75" w:type="dxa"/>
              <w:right w:w="85" w:type="dxa"/>
            </w:tcMar>
            <w:vAlign w:val="center"/>
          </w:tcPr>
          <w:p w14:paraId="02F140CC" w14:textId="77777777" w:rsidR="00AF585E" w:rsidRDefault="00000000">
            <w:pPr>
              <w:pStyle w:val="TableText"/>
            </w:pPr>
            <w:r>
              <w:t>Pin compatible commits, models, interfaces and license/SBOM. Escalate upstream only for a reproducible framework blocker or accepted contribution.</w:t>
            </w:r>
          </w:p>
        </w:tc>
      </w:tr>
      <w:tr w:rsidR="00AF585E" w14:paraId="3A4879C2" w14:textId="77777777">
        <w:trPr>
          <w:cantSplit/>
          <w:jc w:val="center"/>
        </w:trPr>
        <w:tc>
          <w:tcPr>
            <w:tcW w:w="2635" w:type="dxa"/>
            <w:shd w:val="clear" w:color="auto" w:fill="FFFFFF"/>
            <w:tcMar>
              <w:top w:w="75" w:type="dxa"/>
              <w:left w:w="85" w:type="dxa"/>
              <w:bottom w:w="75" w:type="dxa"/>
              <w:right w:w="85" w:type="dxa"/>
            </w:tcMar>
            <w:vAlign w:val="center"/>
          </w:tcPr>
          <w:p w14:paraId="12FB1AB3" w14:textId="77777777" w:rsidR="00AF585E" w:rsidRDefault="00000000">
            <w:pPr>
              <w:pStyle w:val="TableText"/>
            </w:pPr>
            <w:r>
              <w:t>Kubernetes upstream / CNCF ecosystem</w:t>
            </w:r>
          </w:p>
        </w:tc>
        <w:tc>
          <w:tcPr>
            <w:tcW w:w="2952" w:type="dxa"/>
            <w:shd w:val="clear" w:color="auto" w:fill="FFFFFF"/>
            <w:tcMar>
              <w:top w:w="75" w:type="dxa"/>
              <w:left w:w="85" w:type="dxa"/>
              <w:bottom w:w="75" w:type="dxa"/>
              <w:right w:w="85" w:type="dxa"/>
            </w:tcMar>
            <w:vAlign w:val="center"/>
          </w:tcPr>
          <w:p w14:paraId="463BFEF2" w14:textId="77777777" w:rsidR="00AF585E" w:rsidRDefault="00000000">
            <w:pPr>
              <w:pStyle w:val="TableText"/>
            </w:pPr>
            <w:r>
              <w:t>Red Hat or Canonical + Sandisk platform owner</w:t>
            </w:r>
          </w:p>
        </w:tc>
        <w:tc>
          <w:tcPr>
            <w:tcW w:w="4421" w:type="dxa"/>
            <w:shd w:val="clear" w:color="auto" w:fill="FFFFFF"/>
            <w:tcMar>
              <w:top w:w="75" w:type="dxa"/>
              <w:left w:w="85" w:type="dxa"/>
              <w:bottom w:w="75" w:type="dxa"/>
              <w:right w:w="85" w:type="dxa"/>
            </w:tcMar>
            <w:vAlign w:val="center"/>
          </w:tcPr>
          <w:p w14:paraId="06B0736B" w14:textId="77777777" w:rsidR="00AF585E" w:rsidRDefault="00000000">
            <w:pPr>
              <w:pStyle w:val="TableText"/>
            </w:pPr>
            <w:r>
              <w:t>Track device-plugin/DRA API, security and supported distribution versions. Upstream is not a contracted product-support vendor.</w:t>
            </w:r>
          </w:p>
        </w:tc>
      </w:tr>
      <w:tr w:rsidR="00AF585E" w14:paraId="0194AA21" w14:textId="77777777">
        <w:trPr>
          <w:cantSplit/>
          <w:jc w:val="center"/>
        </w:trPr>
        <w:tc>
          <w:tcPr>
            <w:tcW w:w="2635" w:type="dxa"/>
            <w:shd w:val="clear" w:color="auto" w:fill="F1F5F7"/>
            <w:tcMar>
              <w:top w:w="75" w:type="dxa"/>
              <w:left w:w="85" w:type="dxa"/>
              <w:bottom w:w="75" w:type="dxa"/>
              <w:right w:w="85" w:type="dxa"/>
            </w:tcMar>
            <w:vAlign w:val="center"/>
          </w:tcPr>
          <w:p w14:paraId="0973CF90" w14:textId="77777777" w:rsidR="00AF585E" w:rsidRDefault="00000000">
            <w:pPr>
              <w:pStyle w:val="TableText"/>
            </w:pPr>
            <w:r>
              <w:t>Linux kernel PCI / IOMMU / P2PDMA</w:t>
            </w:r>
          </w:p>
        </w:tc>
        <w:tc>
          <w:tcPr>
            <w:tcW w:w="2952" w:type="dxa"/>
            <w:shd w:val="clear" w:color="auto" w:fill="F1F5F7"/>
            <w:tcMar>
              <w:top w:w="75" w:type="dxa"/>
              <w:left w:w="85" w:type="dxa"/>
              <w:bottom w:w="75" w:type="dxa"/>
              <w:right w:w="85" w:type="dxa"/>
            </w:tcMar>
            <w:vAlign w:val="center"/>
          </w:tcPr>
          <w:p w14:paraId="3AEE70C0" w14:textId="77777777" w:rsidR="00AF585E" w:rsidRDefault="00000000">
            <w:pPr>
              <w:pStyle w:val="TableText"/>
            </w:pPr>
            <w:r>
              <w:t>OS vendor + Sandisk driver owner</w:t>
            </w:r>
          </w:p>
        </w:tc>
        <w:tc>
          <w:tcPr>
            <w:tcW w:w="4421" w:type="dxa"/>
            <w:shd w:val="clear" w:color="auto" w:fill="F1F5F7"/>
            <w:tcMar>
              <w:top w:w="75" w:type="dxa"/>
              <w:left w:w="85" w:type="dxa"/>
              <w:bottom w:w="75" w:type="dxa"/>
              <w:right w:w="85" w:type="dxa"/>
            </w:tcMar>
            <w:vAlign w:val="center"/>
          </w:tcPr>
          <w:p w14:paraId="68683A62" w14:textId="77777777" w:rsidR="00AF585E" w:rsidRDefault="00000000">
            <w:pPr>
              <w:pStyle w:val="TableText"/>
            </w:pPr>
            <w:r>
              <w:t>Track supported peer mapping, hot-remove/reset lifecycle, regression and CVEs. Upstream engagement when a reviewed fix is needed.</w:t>
            </w:r>
          </w:p>
        </w:tc>
      </w:tr>
      <w:tr w:rsidR="00AF585E" w14:paraId="08AE5D7E" w14:textId="77777777">
        <w:trPr>
          <w:cantSplit/>
          <w:jc w:val="center"/>
        </w:trPr>
        <w:tc>
          <w:tcPr>
            <w:tcW w:w="2635" w:type="dxa"/>
            <w:shd w:val="clear" w:color="auto" w:fill="FFFFFF"/>
            <w:tcMar>
              <w:top w:w="75" w:type="dxa"/>
              <w:left w:w="85" w:type="dxa"/>
              <w:bottom w:w="75" w:type="dxa"/>
              <w:right w:w="85" w:type="dxa"/>
            </w:tcMar>
            <w:vAlign w:val="center"/>
          </w:tcPr>
          <w:p w14:paraId="3F4F7660" w14:textId="77777777" w:rsidR="00AF585E" w:rsidRDefault="00000000">
            <w:pPr>
              <w:pStyle w:val="TableText"/>
            </w:pPr>
            <w:r>
              <w:t>PyTorch / ONNX / model conversion dependencies</w:t>
            </w:r>
          </w:p>
        </w:tc>
        <w:tc>
          <w:tcPr>
            <w:tcW w:w="2952" w:type="dxa"/>
            <w:shd w:val="clear" w:color="auto" w:fill="FFFFFF"/>
            <w:tcMar>
              <w:top w:w="75" w:type="dxa"/>
              <w:left w:w="85" w:type="dxa"/>
              <w:bottom w:w="75" w:type="dxa"/>
              <w:right w:w="85" w:type="dxa"/>
            </w:tcMar>
            <w:vAlign w:val="center"/>
          </w:tcPr>
          <w:p w14:paraId="667D182A" w14:textId="77777777" w:rsidR="00AF585E" w:rsidRDefault="00000000">
            <w:pPr>
              <w:pStyle w:val="TableText"/>
            </w:pPr>
            <w:r>
              <w:t>Tenstorrent compiler lead + Sandisk runtime</w:t>
            </w:r>
          </w:p>
        </w:tc>
        <w:tc>
          <w:tcPr>
            <w:tcW w:w="4421" w:type="dxa"/>
            <w:shd w:val="clear" w:color="auto" w:fill="FFFFFF"/>
            <w:tcMar>
              <w:top w:w="75" w:type="dxa"/>
              <w:left w:w="85" w:type="dxa"/>
              <w:bottom w:w="75" w:type="dxa"/>
              <w:right w:w="85" w:type="dxa"/>
            </w:tcMar>
            <w:vAlign w:val="center"/>
          </w:tcPr>
          <w:p w14:paraId="68150003" w14:textId="77777777" w:rsidR="00AF585E" w:rsidRDefault="00000000">
            <w:pPr>
              <w:pStyle w:val="TableText"/>
            </w:pPr>
            <w:r>
              <w:t>Exact exported graph and supported operator set. Do not infer arbitrary PyTorch execution from model import success.</w:t>
            </w:r>
          </w:p>
        </w:tc>
      </w:tr>
      <w:tr w:rsidR="00AF585E" w14:paraId="752ECB8C" w14:textId="77777777">
        <w:trPr>
          <w:cantSplit/>
          <w:jc w:val="center"/>
        </w:trPr>
        <w:tc>
          <w:tcPr>
            <w:tcW w:w="2635" w:type="dxa"/>
            <w:shd w:val="clear" w:color="auto" w:fill="F1F5F7"/>
            <w:tcMar>
              <w:top w:w="75" w:type="dxa"/>
              <w:left w:w="85" w:type="dxa"/>
              <w:bottom w:w="75" w:type="dxa"/>
              <w:right w:w="85" w:type="dxa"/>
            </w:tcMar>
            <w:vAlign w:val="center"/>
          </w:tcPr>
          <w:p w14:paraId="24455B8E" w14:textId="77777777" w:rsidR="00AF585E" w:rsidRDefault="00000000">
            <w:pPr>
              <w:pStyle w:val="TableText"/>
            </w:pPr>
            <w:r>
              <w:t>Model publishers: Qwen/Alibaba, DeepSeek, BAAI, ColBERT maintainers</w:t>
            </w:r>
          </w:p>
        </w:tc>
        <w:tc>
          <w:tcPr>
            <w:tcW w:w="2952" w:type="dxa"/>
            <w:shd w:val="clear" w:color="auto" w:fill="F1F5F7"/>
            <w:tcMar>
              <w:top w:w="75" w:type="dxa"/>
              <w:left w:w="85" w:type="dxa"/>
              <w:bottom w:w="75" w:type="dxa"/>
              <w:right w:w="85" w:type="dxa"/>
            </w:tcMar>
            <w:vAlign w:val="center"/>
          </w:tcPr>
          <w:p w14:paraId="13D61395" w14:textId="77777777" w:rsidR="00AF585E" w:rsidRDefault="00000000">
            <w:pPr>
              <w:pStyle w:val="TableText"/>
            </w:pPr>
            <w:r>
              <w:t>Sandisk model/runtime + legal owners</w:t>
            </w:r>
          </w:p>
        </w:tc>
        <w:tc>
          <w:tcPr>
            <w:tcW w:w="4421" w:type="dxa"/>
            <w:shd w:val="clear" w:color="auto" w:fill="F1F5F7"/>
            <w:tcMar>
              <w:top w:w="75" w:type="dxa"/>
              <w:left w:w="85" w:type="dxa"/>
              <w:bottom w:w="75" w:type="dxa"/>
              <w:right w:w="85" w:type="dxa"/>
            </w:tcMar>
            <w:vAlign w:val="center"/>
          </w:tcPr>
          <w:p w14:paraId="16B9E910" w14:textId="77777777" w:rsidR="00AF585E" w:rsidRDefault="00000000">
            <w:pPr>
              <w:pStyle w:val="TableText"/>
            </w:pPr>
            <w:r>
              <w:t>Checkpoint/license/quantizer hashes, permitted distribution, numerical test and security review. Direct contact only for rights or blocking implementation questions.</w:t>
            </w:r>
          </w:p>
        </w:tc>
      </w:tr>
      <w:tr w:rsidR="00AF585E" w14:paraId="7BC8C150" w14:textId="77777777">
        <w:trPr>
          <w:cantSplit/>
          <w:jc w:val="center"/>
        </w:trPr>
        <w:tc>
          <w:tcPr>
            <w:tcW w:w="2635" w:type="dxa"/>
            <w:shd w:val="clear" w:color="auto" w:fill="FFFFFF"/>
            <w:tcMar>
              <w:top w:w="75" w:type="dxa"/>
              <w:left w:w="85" w:type="dxa"/>
              <w:bottom w:w="75" w:type="dxa"/>
              <w:right w:w="85" w:type="dxa"/>
            </w:tcMar>
            <w:vAlign w:val="center"/>
          </w:tcPr>
          <w:p w14:paraId="1F43B7AB" w14:textId="77777777" w:rsidR="00AF585E" w:rsidRDefault="00000000">
            <w:pPr>
              <w:pStyle w:val="TableText"/>
            </w:pPr>
            <w:r>
              <w:t>Search engine upstream: Milvus, Vespa, Qdrant, OpenSearch</w:t>
            </w:r>
          </w:p>
        </w:tc>
        <w:tc>
          <w:tcPr>
            <w:tcW w:w="2952" w:type="dxa"/>
            <w:shd w:val="clear" w:color="auto" w:fill="FFFFFF"/>
            <w:tcMar>
              <w:top w:w="75" w:type="dxa"/>
              <w:left w:w="85" w:type="dxa"/>
              <w:bottom w:w="75" w:type="dxa"/>
              <w:right w:w="85" w:type="dxa"/>
            </w:tcMar>
            <w:vAlign w:val="center"/>
          </w:tcPr>
          <w:p w14:paraId="03E9CDB4" w14:textId="77777777" w:rsidR="00AF585E" w:rsidRDefault="00000000">
            <w:pPr>
              <w:pStyle w:val="TableText"/>
            </w:pPr>
            <w:r>
              <w:t>Selected integration partner + Sandisk search owner</w:t>
            </w:r>
          </w:p>
        </w:tc>
        <w:tc>
          <w:tcPr>
            <w:tcW w:w="4421" w:type="dxa"/>
            <w:shd w:val="clear" w:color="auto" w:fill="FFFFFF"/>
            <w:tcMar>
              <w:top w:w="75" w:type="dxa"/>
              <w:left w:w="85" w:type="dxa"/>
              <w:bottom w:w="75" w:type="dxa"/>
              <w:right w:w="85" w:type="dxa"/>
            </w:tcMar>
            <w:vAlign w:val="center"/>
          </w:tcPr>
          <w:p w14:paraId="3B8516CE" w14:textId="77777777" w:rsidR="00AF585E" w:rsidRDefault="00000000">
            <w:pPr>
              <w:pStyle w:val="TableText"/>
            </w:pPr>
            <w:r>
              <w:t>Extension compatibility, filtering/snapshot behavior and maintained release boundary. Add another engine only after a funded demand decision.</w:t>
            </w:r>
          </w:p>
        </w:tc>
      </w:tr>
      <w:tr w:rsidR="00AF585E" w14:paraId="02088356" w14:textId="77777777">
        <w:trPr>
          <w:cantSplit/>
          <w:jc w:val="center"/>
        </w:trPr>
        <w:tc>
          <w:tcPr>
            <w:tcW w:w="2635" w:type="dxa"/>
            <w:shd w:val="clear" w:color="auto" w:fill="F1F5F7"/>
            <w:tcMar>
              <w:top w:w="75" w:type="dxa"/>
              <w:left w:w="85" w:type="dxa"/>
              <w:bottom w:w="75" w:type="dxa"/>
              <w:right w:w="85" w:type="dxa"/>
            </w:tcMar>
            <w:vAlign w:val="center"/>
          </w:tcPr>
          <w:p w14:paraId="5FAD0A27" w14:textId="77777777" w:rsidR="00AF585E" w:rsidRDefault="00000000">
            <w:pPr>
              <w:pStyle w:val="TableText"/>
            </w:pPr>
            <w:r>
              <w:t>PCI-SIG / SNIA / DMTF standards</w:t>
            </w:r>
          </w:p>
        </w:tc>
        <w:tc>
          <w:tcPr>
            <w:tcW w:w="2952" w:type="dxa"/>
            <w:shd w:val="clear" w:color="auto" w:fill="F1F5F7"/>
            <w:tcMar>
              <w:top w:w="75" w:type="dxa"/>
              <w:left w:w="85" w:type="dxa"/>
              <w:bottom w:w="75" w:type="dxa"/>
              <w:right w:w="85" w:type="dxa"/>
            </w:tcMar>
            <w:vAlign w:val="center"/>
          </w:tcPr>
          <w:p w14:paraId="0C6B702F" w14:textId="77777777" w:rsidR="00AF585E" w:rsidRDefault="00000000">
            <w:pPr>
              <w:pStyle w:val="TableText"/>
            </w:pPr>
            <w:r>
              <w:t>Sandisk PCIe/platform standards owners</w:t>
            </w:r>
          </w:p>
        </w:tc>
        <w:tc>
          <w:tcPr>
            <w:tcW w:w="4421" w:type="dxa"/>
            <w:shd w:val="clear" w:color="auto" w:fill="F1F5F7"/>
            <w:tcMar>
              <w:top w:w="75" w:type="dxa"/>
              <w:left w:w="85" w:type="dxa"/>
              <w:bottom w:w="75" w:type="dxa"/>
              <w:right w:w="85" w:type="dxa"/>
            </w:tcMar>
            <w:vAlign w:val="center"/>
          </w:tcPr>
          <w:p w14:paraId="10BB71C6" w14:textId="77777777" w:rsidR="00AF585E" w:rsidRDefault="00000000">
            <w:pPr>
              <w:pStyle w:val="TableText"/>
            </w:pPr>
            <w:r>
              <w:t>Applicable PCIe/EDSFF/management revisions and compliance scope. A standards claim is not complete service qualification.</w:t>
            </w:r>
          </w:p>
        </w:tc>
      </w:tr>
      <w:tr w:rsidR="00AF585E" w14:paraId="1D868ED1" w14:textId="77777777">
        <w:trPr>
          <w:cantSplit/>
          <w:jc w:val="center"/>
        </w:trPr>
        <w:tc>
          <w:tcPr>
            <w:tcW w:w="2635" w:type="dxa"/>
            <w:shd w:val="clear" w:color="auto" w:fill="FFFFFF"/>
            <w:tcMar>
              <w:top w:w="75" w:type="dxa"/>
              <w:left w:w="85" w:type="dxa"/>
              <w:bottom w:w="75" w:type="dxa"/>
              <w:right w:w="85" w:type="dxa"/>
            </w:tcMar>
            <w:vAlign w:val="center"/>
          </w:tcPr>
          <w:p w14:paraId="1BA33BE2" w14:textId="77777777" w:rsidR="00AF585E" w:rsidRDefault="00000000">
            <w:pPr>
              <w:pStyle w:val="TableText"/>
            </w:pPr>
            <w:r>
              <w:t>Registry, signing, SBOM, telemetry and CI dependencies</w:t>
            </w:r>
          </w:p>
        </w:tc>
        <w:tc>
          <w:tcPr>
            <w:tcW w:w="2952" w:type="dxa"/>
            <w:shd w:val="clear" w:color="auto" w:fill="FFFFFF"/>
            <w:tcMar>
              <w:top w:w="75" w:type="dxa"/>
              <w:left w:w="85" w:type="dxa"/>
              <w:bottom w:w="75" w:type="dxa"/>
              <w:right w:w="85" w:type="dxa"/>
            </w:tcMar>
            <w:vAlign w:val="center"/>
          </w:tcPr>
          <w:p w14:paraId="603D0513" w14:textId="77777777" w:rsidR="00AF585E" w:rsidRDefault="00000000">
            <w:pPr>
              <w:pStyle w:val="TableText"/>
            </w:pPr>
            <w:r>
              <w:t>Sandisk security/release/SRE owners</w:t>
            </w:r>
          </w:p>
        </w:tc>
        <w:tc>
          <w:tcPr>
            <w:tcW w:w="4421" w:type="dxa"/>
            <w:shd w:val="clear" w:color="auto" w:fill="FFFFFF"/>
            <w:tcMar>
              <w:top w:w="75" w:type="dxa"/>
              <w:left w:w="85" w:type="dxa"/>
              <w:bottom w:w="75" w:type="dxa"/>
              <w:right w:w="85" w:type="dxa"/>
            </w:tcMar>
            <w:vAlign w:val="center"/>
          </w:tcPr>
          <w:p w14:paraId="1FF88EAF" w14:textId="77777777" w:rsidR="00AF585E" w:rsidRDefault="00000000">
            <w:pPr>
              <w:pStyle w:val="TableText"/>
            </w:pPr>
            <w:r>
              <w:t>Approved services and versions, offline install, update provenance and vulnerability remediation. Choose named tools through company policy, not this document.</w:t>
            </w:r>
          </w:p>
        </w:tc>
      </w:tr>
    </w:tbl>
    <w:p w14:paraId="4E21A717" w14:textId="77777777" w:rsidR="00AF585E" w:rsidRDefault="00AF585E">
      <w:pPr>
        <w:spacing w:after="40" w:line="240" w:lineRule="auto"/>
        <w:rPr>
          <w:sz w:val="4"/>
        </w:rPr>
      </w:pPr>
    </w:p>
    <w:p w14:paraId="7C13FBE9" w14:textId="77777777" w:rsidR="00AF585E" w:rsidRDefault="00000000">
      <w:pPr>
        <w:pStyle w:val="Heading2"/>
      </w:pPr>
      <w:r>
        <w:t>Minimum record for every indirect item</w:t>
      </w:r>
    </w:p>
    <w:p w14:paraId="25B422B1" w14:textId="77777777" w:rsidR="00AF585E" w:rsidRDefault="00000000">
      <w:r>
        <w:t>Record dependency ID; selected supplier/project and version; Sandisk owner; direct partner carrying the interface; needed-by gate; last verified date; next evidence; open blocker; mitigation; escalation date. Review blockers weekly, stable items monthly, and every changed dependency at release freeze.</w:t>
      </w:r>
    </w:p>
    <w:tbl>
      <w:tblPr>
        <w:tblW w:w="0" w:type="auto"/>
        <w:jc w:val="center"/>
        <w:tblLayout w:type="fixed"/>
        <w:tblLook w:val="04A0" w:firstRow="1" w:lastRow="0" w:firstColumn="1" w:lastColumn="0" w:noHBand="0" w:noVBand="1"/>
      </w:tblPr>
      <w:tblGrid>
        <w:gridCol w:w="10008"/>
      </w:tblGrid>
      <w:tr w:rsidR="00AF585E" w14:paraId="3431A6A8" w14:textId="77777777">
        <w:trPr>
          <w:cantSplit/>
          <w:jc w:val="center"/>
        </w:trPr>
        <w:tc>
          <w:tcPr>
            <w:tcW w:w="10008" w:type="dxa"/>
            <w:shd w:val="clear" w:color="auto" w:fill="F8F0EC"/>
            <w:tcMar>
              <w:top w:w="110" w:type="dxa"/>
              <w:left w:w="130" w:type="dxa"/>
              <w:bottom w:w="110" w:type="dxa"/>
              <w:right w:w="130" w:type="dxa"/>
            </w:tcMar>
          </w:tcPr>
          <w:p w14:paraId="0AA39C52" w14:textId="77777777" w:rsidR="00AF585E" w:rsidRDefault="00000000">
            <w:pPr>
              <w:pStyle w:val="Kicker"/>
            </w:pPr>
            <w:r>
              <w:t>STATUS VOCABULARY</w:t>
            </w:r>
          </w:p>
          <w:p w14:paraId="41B0BC39" w14:textId="77777777" w:rsidR="00AF585E" w:rsidRDefault="00000000">
            <w:pPr>
              <w:spacing w:after="0"/>
            </w:pPr>
            <w:r>
              <w:t>Unconfirmed → requirements agreed → evidence received → lab validated → OEM/service qualified → released. “Supplier supports PCIe” is evidence received at most; “we had a meeting” is not compatibility.</w:t>
            </w:r>
          </w:p>
        </w:tc>
      </w:tr>
    </w:tbl>
    <w:p w14:paraId="6FD34D9A" w14:textId="77777777" w:rsidR="00AF585E" w:rsidRDefault="00AF585E">
      <w:pPr>
        <w:spacing w:after="40" w:line="240" w:lineRule="auto"/>
        <w:rPr>
          <w:sz w:val="4"/>
        </w:rPr>
      </w:pPr>
    </w:p>
    <w:p w14:paraId="1854ED3B" w14:textId="77777777" w:rsidR="00AF585E" w:rsidRDefault="00000000">
      <w:pPr>
        <w:pStyle w:val="SourceNote"/>
      </w:pPr>
      <w:r>
        <w:t>Runtime and upstream sources [R17–R24,R28–R32]; release governance [I1, pp.28–30,39–40]. Status process and escalation policy are new recommendations.</w:t>
      </w:r>
    </w:p>
    <w:p w14:paraId="0D1DB3A6" w14:textId="77777777" w:rsidR="00AF585E" w:rsidRDefault="00000000">
      <w:r>
        <w:br w:type="page"/>
      </w:r>
    </w:p>
    <w:p w14:paraId="47819828" w14:textId="77777777" w:rsidR="00AF585E" w:rsidRDefault="00000000">
      <w:pPr>
        <w:pStyle w:val="Kicker"/>
      </w:pPr>
      <w:r>
        <w:lastRenderedPageBreak/>
        <w:t>VENDOR SELECTION • PROPOSED ENGINEERING PRIORITY</w:t>
      </w:r>
    </w:p>
    <w:p w14:paraId="51B720DB" w14:textId="77777777" w:rsidR="00AF585E" w:rsidRDefault="00000000">
      <w:pPr>
        <w:pStyle w:val="Heading1"/>
      </w:pPr>
      <w:bookmarkStart w:id="20" w:name="page_16"/>
      <w:bookmarkStart w:id="21" w:name="OLE_LINK9"/>
      <w:r>
        <w:t>Gen5 switch silicon: ordered shortlist</w:t>
      </w:r>
      <w:bookmarkEnd w:id="20"/>
    </w:p>
    <w:p w14:paraId="797441BB" w14:textId="77777777" w:rsidR="00AF585E" w:rsidRDefault="00000000">
      <w:r>
        <w:t xml:space="preserve">The first B map is </w:t>
      </w:r>
      <w:r>
        <w:rPr>
          <w:b/>
        </w:rPr>
        <w:t>1 × x16 host + 8 × x4 ATMOS = 48 lanes and nine ports</w:t>
      </w:r>
      <w:r>
        <w:t>. All candidates must pass the actual port-grouping, endpoint, power and software gates. The ranking below is a provisional engineering preference—not a price or measured-performance ranking.</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491"/>
        <w:gridCol w:w="3730"/>
        <w:gridCol w:w="3787"/>
      </w:tblGrid>
      <w:tr w:rsidR="00AF585E" w14:paraId="5998AA22" w14:textId="77777777">
        <w:trPr>
          <w:cantSplit/>
          <w:tblHeader/>
          <w:jc w:val="center"/>
        </w:trPr>
        <w:tc>
          <w:tcPr>
            <w:tcW w:w="2491" w:type="dxa"/>
            <w:shd w:val="clear" w:color="auto" w:fill="182C43"/>
            <w:tcMar>
              <w:top w:w="75" w:type="dxa"/>
              <w:left w:w="85" w:type="dxa"/>
              <w:bottom w:w="75" w:type="dxa"/>
              <w:right w:w="85" w:type="dxa"/>
            </w:tcMar>
            <w:vAlign w:val="center"/>
          </w:tcPr>
          <w:p w14:paraId="7C0A8A68" w14:textId="77777777" w:rsidR="00AF585E" w:rsidRDefault="00000000">
            <w:pPr>
              <w:pStyle w:val="TableText"/>
            </w:pPr>
            <w:r>
              <w:rPr>
                <w:b/>
                <w:color w:val="FFFFFF"/>
              </w:rPr>
              <w:t>Priority / exact choice</w:t>
            </w:r>
          </w:p>
        </w:tc>
        <w:tc>
          <w:tcPr>
            <w:tcW w:w="3730" w:type="dxa"/>
            <w:shd w:val="clear" w:color="auto" w:fill="182C43"/>
            <w:tcMar>
              <w:top w:w="75" w:type="dxa"/>
              <w:left w:w="85" w:type="dxa"/>
              <w:bottom w:w="75" w:type="dxa"/>
              <w:right w:w="85" w:type="dxa"/>
            </w:tcMar>
            <w:vAlign w:val="center"/>
          </w:tcPr>
          <w:p w14:paraId="3B6CB224" w14:textId="77777777" w:rsidR="00AF585E" w:rsidRDefault="00000000">
            <w:pPr>
              <w:pStyle w:val="TableText"/>
            </w:pPr>
            <w:r>
              <w:rPr>
                <w:b/>
                <w:color w:val="FFFFFF"/>
              </w:rPr>
              <w:t>Published specification / fit</w:t>
            </w:r>
          </w:p>
        </w:tc>
        <w:tc>
          <w:tcPr>
            <w:tcW w:w="3787" w:type="dxa"/>
            <w:shd w:val="clear" w:color="auto" w:fill="182C43"/>
            <w:tcMar>
              <w:top w:w="75" w:type="dxa"/>
              <w:left w:w="85" w:type="dxa"/>
              <w:bottom w:w="75" w:type="dxa"/>
              <w:right w:w="85" w:type="dxa"/>
            </w:tcMar>
            <w:vAlign w:val="center"/>
          </w:tcPr>
          <w:p w14:paraId="53FADA61" w14:textId="77777777" w:rsidR="00AF585E" w:rsidRDefault="00000000">
            <w:pPr>
              <w:pStyle w:val="TableText"/>
            </w:pPr>
            <w:r>
              <w:rPr>
                <w:b/>
                <w:color w:val="FFFFFF"/>
              </w:rPr>
              <w:t>Reason and condition</w:t>
            </w:r>
          </w:p>
        </w:tc>
      </w:tr>
      <w:tr w:rsidR="00AF585E" w14:paraId="7CED76C9" w14:textId="77777777">
        <w:trPr>
          <w:cantSplit/>
          <w:jc w:val="center"/>
        </w:trPr>
        <w:tc>
          <w:tcPr>
            <w:tcW w:w="2491" w:type="dxa"/>
            <w:shd w:val="clear" w:color="auto" w:fill="F1F5F7"/>
            <w:tcMar>
              <w:top w:w="75" w:type="dxa"/>
              <w:left w:w="85" w:type="dxa"/>
              <w:bottom w:w="75" w:type="dxa"/>
              <w:right w:w="85" w:type="dxa"/>
            </w:tcMar>
            <w:vAlign w:val="center"/>
          </w:tcPr>
          <w:p w14:paraId="50C3AD99" w14:textId="77777777" w:rsidR="00AF585E" w:rsidRDefault="00000000">
            <w:pPr>
              <w:pStyle w:val="TableText"/>
            </w:pPr>
            <w:r>
              <w:t>1 • Microchip</w:t>
            </w:r>
            <w:r>
              <w:br/>
              <w:t>PM50052</w:t>
            </w:r>
          </w:p>
        </w:tc>
        <w:tc>
          <w:tcPr>
            <w:tcW w:w="3730" w:type="dxa"/>
            <w:shd w:val="clear" w:color="auto" w:fill="F1F5F7"/>
            <w:tcMar>
              <w:top w:w="75" w:type="dxa"/>
              <w:left w:w="85" w:type="dxa"/>
              <w:bottom w:w="75" w:type="dxa"/>
              <w:right w:w="85" w:type="dxa"/>
            </w:tcMar>
            <w:vAlign w:val="center"/>
          </w:tcPr>
          <w:p w14:paraId="7DE798DA" w14:textId="77777777" w:rsidR="00AF585E" w:rsidRDefault="00000000">
            <w:pPr>
              <w:pStyle w:val="TableText"/>
            </w:pPr>
            <w:r>
              <w:t>Switchtec PFX Gen5, 52 lanes /28 ports; published In Production. 48-lane target map leaves four lane positions in arithmetic.</w:t>
            </w:r>
          </w:p>
        </w:tc>
        <w:tc>
          <w:tcPr>
            <w:tcW w:w="3787" w:type="dxa"/>
            <w:shd w:val="clear" w:color="auto" w:fill="F1F5F7"/>
            <w:tcMar>
              <w:top w:w="75" w:type="dxa"/>
              <w:left w:w="85" w:type="dxa"/>
              <w:bottom w:w="75" w:type="dxa"/>
              <w:right w:w="85" w:type="dxa"/>
            </w:tcMar>
            <w:vAlign w:val="center"/>
          </w:tcPr>
          <w:p w14:paraId="38DFCDF8" w14:textId="77777777" w:rsidR="00AF585E" w:rsidRDefault="00000000">
            <w:pPr>
              <w:pStyle w:val="TableText"/>
            </w:pPr>
            <w:r>
              <w:t>Engineering-first inquiry: documented reference platform and ChipLink path. Require vendor-confirmed x16 +8×x4 map and compatible board firmware.</w:t>
            </w:r>
          </w:p>
        </w:tc>
      </w:tr>
      <w:tr w:rsidR="00AF585E" w14:paraId="09567A91" w14:textId="77777777">
        <w:trPr>
          <w:cantSplit/>
          <w:jc w:val="center"/>
        </w:trPr>
        <w:tc>
          <w:tcPr>
            <w:tcW w:w="2491" w:type="dxa"/>
            <w:shd w:val="clear" w:color="auto" w:fill="FFFFFF"/>
            <w:tcMar>
              <w:top w:w="75" w:type="dxa"/>
              <w:left w:w="85" w:type="dxa"/>
              <w:bottom w:w="75" w:type="dxa"/>
              <w:right w:w="85" w:type="dxa"/>
            </w:tcMar>
            <w:vAlign w:val="center"/>
          </w:tcPr>
          <w:p w14:paraId="3CF2F91A" w14:textId="77777777" w:rsidR="00AF585E" w:rsidRDefault="00000000">
            <w:pPr>
              <w:pStyle w:val="TableText"/>
            </w:pPr>
            <w:r>
              <w:t>2 • Broadcom</w:t>
            </w:r>
            <w:r>
              <w:br/>
              <w:t>PEX89048</w:t>
            </w:r>
          </w:p>
        </w:tc>
        <w:tc>
          <w:tcPr>
            <w:tcW w:w="3730" w:type="dxa"/>
            <w:shd w:val="clear" w:color="auto" w:fill="FFFFFF"/>
            <w:tcMar>
              <w:top w:w="75" w:type="dxa"/>
              <w:left w:w="85" w:type="dxa"/>
              <w:bottom w:w="75" w:type="dxa"/>
              <w:right w:w="85" w:type="dxa"/>
            </w:tcMar>
            <w:vAlign w:val="center"/>
          </w:tcPr>
          <w:p w14:paraId="504B2C7E" w14:textId="77777777" w:rsidR="00AF585E" w:rsidRDefault="00000000">
            <w:pPr>
              <w:pStyle w:val="TableText"/>
            </w:pPr>
            <w:r>
              <w:t>PEX89000 Gen5 family, 48 lanes. Exact lane budget for host x16 plus eight x4 workers.</w:t>
            </w:r>
          </w:p>
        </w:tc>
        <w:tc>
          <w:tcPr>
            <w:tcW w:w="3787" w:type="dxa"/>
            <w:shd w:val="clear" w:color="auto" w:fill="FFFFFF"/>
            <w:tcMar>
              <w:top w:w="75" w:type="dxa"/>
              <w:left w:w="85" w:type="dxa"/>
              <w:bottom w:w="75" w:type="dxa"/>
              <w:right w:w="85" w:type="dxa"/>
            </w:tcMar>
            <w:vAlign w:val="center"/>
          </w:tcPr>
          <w:p w14:paraId="6EF6B3A4" w14:textId="77777777" w:rsidR="00AF585E" w:rsidRDefault="00000000">
            <w:pPr>
              <w:pStyle w:val="TableText"/>
            </w:pPr>
            <w:r>
              <w:t>Strong fixed-eight-worker alternative; base fan-out mode and accelerator endpoint use are documented. Promote to #1 if OEM-approved board/support and total cost are better.</w:t>
            </w:r>
          </w:p>
        </w:tc>
      </w:tr>
      <w:tr w:rsidR="00AF585E" w14:paraId="7671B383" w14:textId="77777777">
        <w:trPr>
          <w:cantSplit/>
          <w:jc w:val="center"/>
        </w:trPr>
        <w:tc>
          <w:tcPr>
            <w:tcW w:w="2491" w:type="dxa"/>
            <w:shd w:val="clear" w:color="auto" w:fill="F1F5F7"/>
            <w:tcMar>
              <w:top w:w="75" w:type="dxa"/>
              <w:left w:w="85" w:type="dxa"/>
              <w:bottom w:w="75" w:type="dxa"/>
              <w:right w:w="85" w:type="dxa"/>
            </w:tcMar>
            <w:vAlign w:val="center"/>
          </w:tcPr>
          <w:p w14:paraId="55A8B403" w14:textId="77777777" w:rsidR="00AF585E" w:rsidRDefault="00000000">
            <w:pPr>
              <w:pStyle w:val="TableText"/>
            </w:pPr>
            <w:r>
              <w:t>3 • Microchip</w:t>
            </w:r>
            <w:r>
              <w:br/>
              <w:t>PM50100</w:t>
            </w:r>
          </w:p>
        </w:tc>
        <w:tc>
          <w:tcPr>
            <w:tcW w:w="3730" w:type="dxa"/>
            <w:shd w:val="clear" w:color="auto" w:fill="F1F5F7"/>
            <w:tcMar>
              <w:top w:w="75" w:type="dxa"/>
              <w:left w:w="85" w:type="dxa"/>
              <w:bottom w:w="75" w:type="dxa"/>
              <w:right w:w="85" w:type="dxa"/>
            </w:tcMar>
            <w:vAlign w:val="center"/>
          </w:tcPr>
          <w:p w14:paraId="440EBECA" w14:textId="77777777" w:rsidR="00AF585E" w:rsidRDefault="00000000">
            <w:pPr>
              <w:pStyle w:val="TableText"/>
            </w:pPr>
            <w:r>
              <w:t>Switchtec PFX Gen5, 100 lanes; published In Production. More room for wider/more endpoints.</w:t>
            </w:r>
          </w:p>
        </w:tc>
        <w:tc>
          <w:tcPr>
            <w:tcW w:w="3787" w:type="dxa"/>
            <w:shd w:val="clear" w:color="auto" w:fill="F1F5F7"/>
            <w:tcMar>
              <w:top w:w="75" w:type="dxa"/>
              <w:left w:w="85" w:type="dxa"/>
              <w:bottom w:w="75" w:type="dxa"/>
              <w:right w:w="85" w:type="dxa"/>
            </w:tcMar>
            <w:vAlign w:val="center"/>
          </w:tcPr>
          <w:p w14:paraId="04BA3436" w14:textId="77777777" w:rsidR="00AF585E" w:rsidRDefault="00000000">
            <w:pPr>
              <w:pStyle w:val="TableText"/>
            </w:pPr>
            <w:r>
              <w:t>Use when extra GPU/NIC links, expansion or topology require them—not to make the same eight x4 workers faster.</w:t>
            </w:r>
          </w:p>
        </w:tc>
      </w:tr>
      <w:tr w:rsidR="00AF585E" w14:paraId="34EF0CF5" w14:textId="77777777">
        <w:trPr>
          <w:cantSplit/>
          <w:jc w:val="center"/>
        </w:trPr>
        <w:tc>
          <w:tcPr>
            <w:tcW w:w="2491" w:type="dxa"/>
            <w:shd w:val="clear" w:color="auto" w:fill="FFFFFF"/>
            <w:tcMar>
              <w:top w:w="75" w:type="dxa"/>
              <w:left w:w="85" w:type="dxa"/>
              <w:bottom w:w="75" w:type="dxa"/>
              <w:right w:w="85" w:type="dxa"/>
            </w:tcMar>
            <w:vAlign w:val="center"/>
          </w:tcPr>
          <w:p w14:paraId="030095C4" w14:textId="77777777" w:rsidR="00AF585E" w:rsidRDefault="00000000">
            <w:pPr>
              <w:pStyle w:val="TableText"/>
            </w:pPr>
            <w:r>
              <w:t>4 • Broadcom</w:t>
            </w:r>
            <w:r>
              <w:br/>
              <w:t>PEX89072 / PEX89088 / PEX89104 / PEX89144</w:t>
            </w:r>
          </w:p>
        </w:tc>
        <w:tc>
          <w:tcPr>
            <w:tcW w:w="3730" w:type="dxa"/>
            <w:shd w:val="clear" w:color="auto" w:fill="FFFFFF"/>
            <w:tcMar>
              <w:top w:w="75" w:type="dxa"/>
              <w:left w:w="85" w:type="dxa"/>
              <w:bottom w:w="75" w:type="dxa"/>
              <w:right w:w="85" w:type="dxa"/>
            </w:tcMar>
            <w:vAlign w:val="center"/>
          </w:tcPr>
          <w:p w14:paraId="487E2657" w14:textId="77777777" w:rsidR="00AF585E" w:rsidRDefault="00000000">
            <w:pPr>
              <w:pStyle w:val="TableText"/>
            </w:pPr>
            <w:r>
              <w:t>Gen5 family options: 72 /88 /104 /144 lanes. Width/generation configuration is product-specific.</w:t>
            </w:r>
          </w:p>
        </w:tc>
        <w:tc>
          <w:tcPr>
            <w:tcW w:w="3787" w:type="dxa"/>
            <w:shd w:val="clear" w:color="auto" w:fill="FFFFFF"/>
            <w:tcMar>
              <w:top w:w="75" w:type="dxa"/>
              <w:left w:w="85" w:type="dxa"/>
              <w:bottom w:w="75" w:type="dxa"/>
              <w:right w:w="85" w:type="dxa"/>
            </w:tcMar>
            <w:vAlign w:val="center"/>
          </w:tcPr>
          <w:p w14:paraId="2A91C2E8" w14:textId="77777777" w:rsidR="00AF585E" w:rsidRDefault="00000000">
            <w:pPr>
              <w:pStyle w:val="TableText"/>
            </w:pPr>
            <w:r>
              <w:t>Consider for hybrid or expanded fabrics after a concrete port map. Larger lane count alone does not justify price, power or board area.</w:t>
            </w:r>
          </w:p>
        </w:tc>
      </w:tr>
      <w:tr w:rsidR="00AF585E" w14:paraId="29FE1F07" w14:textId="77777777">
        <w:trPr>
          <w:cantSplit/>
          <w:jc w:val="center"/>
        </w:trPr>
        <w:tc>
          <w:tcPr>
            <w:tcW w:w="2491" w:type="dxa"/>
            <w:shd w:val="clear" w:color="auto" w:fill="F1F5F7"/>
            <w:tcMar>
              <w:top w:w="75" w:type="dxa"/>
              <w:left w:w="85" w:type="dxa"/>
              <w:bottom w:w="75" w:type="dxa"/>
              <w:right w:w="85" w:type="dxa"/>
            </w:tcMar>
            <w:vAlign w:val="center"/>
          </w:tcPr>
          <w:p w14:paraId="51D0E234" w14:textId="77777777" w:rsidR="00AF585E" w:rsidRDefault="00000000">
            <w:pPr>
              <w:pStyle w:val="TableText"/>
            </w:pPr>
            <w:r>
              <w:t>Not a separate ranked part</w:t>
            </w:r>
            <w:r>
              <w:br/>
              <w:t>“Broadcom PEX89000”</w:t>
            </w:r>
          </w:p>
        </w:tc>
        <w:tc>
          <w:tcPr>
            <w:tcW w:w="3730" w:type="dxa"/>
            <w:shd w:val="clear" w:color="auto" w:fill="F1F5F7"/>
            <w:tcMar>
              <w:top w:w="75" w:type="dxa"/>
              <w:left w:w="85" w:type="dxa"/>
              <w:bottom w:w="75" w:type="dxa"/>
              <w:right w:w="85" w:type="dxa"/>
            </w:tcMar>
            <w:vAlign w:val="center"/>
          </w:tcPr>
          <w:p w14:paraId="5582BE81" w14:textId="77777777" w:rsidR="00AF585E" w:rsidRDefault="00000000">
            <w:pPr>
              <w:pStyle w:val="TableText"/>
            </w:pPr>
            <w:r>
              <w:t>This is a family name that includes PEX89048 and larger variants.</w:t>
            </w:r>
          </w:p>
        </w:tc>
        <w:tc>
          <w:tcPr>
            <w:tcW w:w="3787" w:type="dxa"/>
            <w:shd w:val="clear" w:color="auto" w:fill="F1F5F7"/>
            <w:tcMar>
              <w:top w:w="75" w:type="dxa"/>
              <w:left w:w="85" w:type="dxa"/>
              <w:bottom w:w="75" w:type="dxa"/>
              <w:right w:w="85" w:type="dxa"/>
            </w:tcMar>
            <w:vAlign w:val="center"/>
          </w:tcPr>
          <w:p w14:paraId="13D33DFF" w14:textId="77777777" w:rsidR="00AF585E" w:rsidRDefault="00000000">
            <w:pPr>
              <w:pStyle w:val="TableText"/>
            </w:pPr>
            <w:r>
              <w:t>Procurement must quote an exact part/revision; do not compare a family label as if it were another 48-lane device.</w:t>
            </w:r>
          </w:p>
        </w:tc>
      </w:tr>
    </w:tbl>
    <w:p w14:paraId="14F91CA6" w14:textId="77777777" w:rsidR="00AF585E" w:rsidRDefault="00AF585E">
      <w:pPr>
        <w:spacing w:after="40" w:line="240" w:lineRule="auto"/>
        <w:rPr>
          <w:sz w:val="4"/>
        </w:rPr>
      </w:pPr>
    </w:p>
    <w:p w14:paraId="33CCBC43" w14:textId="77777777" w:rsidR="00AF585E" w:rsidRDefault="00000000">
      <w:pPr>
        <w:pStyle w:val="Heading2"/>
      </w:pPr>
      <w:r>
        <w:t>Compatibility is a pass/fail gate before scoring</w:t>
      </w:r>
    </w:p>
    <w:p w14:paraId="505F1368" w14:textId="77777777" w:rsidR="00AF585E" w:rsidRDefault="00000000">
      <w:r>
        <w:t>Require transparent support for a non-NVMe accelerator endpoint; actual BAR/address window needs; DMA/MSI-X; independent speed configuration; accepted ACS/IOMMU policy; reset/error containment; hot-plug policy; tools and support. A chip that passes can still be on a storage-only board that does not.</w:t>
      </w:r>
    </w:p>
    <w:p w14:paraId="6A78580B" w14:textId="77777777" w:rsidR="00AF585E" w:rsidRDefault="00000000">
      <w:r>
        <w:t xml:space="preserve">After mandatory gates, use a proposed weighted selection: </w:t>
      </w:r>
      <w:r>
        <w:rPr>
          <w:b/>
        </w:rPr>
        <w:t>35% functional/topology fit, 25% enablement/support, 20% complete configured cost, 15% lifecycle/supply, 5% needed expansion</w:t>
      </w:r>
      <w:r>
        <w:t>. Leave cost unscored until written quotations exist; do not manufacture numeric vendor scores.</w:t>
      </w:r>
    </w:p>
    <w:bookmarkEnd w:id="21"/>
    <w:p w14:paraId="25D680FA" w14:textId="77777777" w:rsidR="00AF585E" w:rsidRDefault="00000000">
      <w:pPr>
        <w:pStyle w:val="SourceNote"/>
      </w:pPr>
      <w:r>
        <w:t>Primary product data: [R1–R5]. Priorities and weights are new recommendations. Chip pricing, OEM volume costs and ATMOS compatibility have not been established.</w:t>
      </w:r>
    </w:p>
    <w:p w14:paraId="311ECEA3" w14:textId="77777777" w:rsidR="00AF585E" w:rsidRDefault="00000000">
      <w:r>
        <w:br w:type="page"/>
      </w:r>
    </w:p>
    <w:p w14:paraId="05EA1890" w14:textId="77777777" w:rsidR="00AF585E" w:rsidRDefault="00000000">
      <w:pPr>
        <w:pStyle w:val="Kicker"/>
      </w:pPr>
      <w:r>
        <w:lastRenderedPageBreak/>
        <w:t>A CHIP IS NOT A READY ATMOS FIXTURE</w:t>
      </w:r>
    </w:p>
    <w:p w14:paraId="00BCFB86" w14:textId="77777777" w:rsidR="00AF585E" w:rsidRDefault="00000000">
      <w:pPr>
        <w:pStyle w:val="Heading1"/>
      </w:pPr>
      <w:bookmarkStart w:id="22" w:name="page_17"/>
      <w:bookmarkStart w:id="23" w:name="OLE_LINK10"/>
      <w:r>
        <w:t>Boards, availability and cost boundaries</w:t>
      </w:r>
      <w:bookmarkEnd w:id="22"/>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376"/>
        <w:gridCol w:w="3830"/>
        <w:gridCol w:w="3802"/>
      </w:tblGrid>
      <w:tr w:rsidR="00AF585E" w14:paraId="1BB620AA" w14:textId="77777777">
        <w:trPr>
          <w:cantSplit/>
          <w:tblHeader/>
          <w:jc w:val="center"/>
        </w:trPr>
        <w:tc>
          <w:tcPr>
            <w:tcW w:w="2376" w:type="dxa"/>
            <w:shd w:val="clear" w:color="auto" w:fill="182C43"/>
            <w:tcMar>
              <w:top w:w="75" w:type="dxa"/>
              <w:left w:w="85" w:type="dxa"/>
              <w:bottom w:w="75" w:type="dxa"/>
              <w:right w:w="85" w:type="dxa"/>
            </w:tcMar>
            <w:vAlign w:val="center"/>
          </w:tcPr>
          <w:p w14:paraId="6D09E16C" w14:textId="77777777" w:rsidR="00AF585E" w:rsidRDefault="00000000">
            <w:pPr>
              <w:pStyle w:val="TableText"/>
            </w:pPr>
            <w:r>
              <w:rPr>
                <w:b/>
                <w:color w:val="FFFFFF"/>
              </w:rPr>
              <w:t>Board / vendor</w:t>
            </w:r>
          </w:p>
        </w:tc>
        <w:tc>
          <w:tcPr>
            <w:tcW w:w="3830" w:type="dxa"/>
            <w:shd w:val="clear" w:color="auto" w:fill="182C43"/>
            <w:tcMar>
              <w:top w:w="75" w:type="dxa"/>
              <w:left w:w="85" w:type="dxa"/>
              <w:bottom w:w="75" w:type="dxa"/>
              <w:right w:w="85" w:type="dxa"/>
            </w:tcMar>
            <w:vAlign w:val="center"/>
          </w:tcPr>
          <w:p w14:paraId="2F19F0B6" w14:textId="77777777" w:rsidR="00AF585E" w:rsidRDefault="00000000">
            <w:pPr>
              <w:pStyle w:val="TableText"/>
            </w:pPr>
            <w:r>
              <w:rPr>
                <w:b/>
                <w:color w:val="FFFFFF"/>
              </w:rPr>
              <w:t>Verified public configuration</w:t>
            </w:r>
          </w:p>
        </w:tc>
        <w:tc>
          <w:tcPr>
            <w:tcW w:w="3802" w:type="dxa"/>
            <w:shd w:val="clear" w:color="auto" w:fill="182C43"/>
            <w:tcMar>
              <w:top w:w="75" w:type="dxa"/>
              <w:left w:w="85" w:type="dxa"/>
              <w:bottom w:w="75" w:type="dxa"/>
              <w:right w:w="85" w:type="dxa"/>
            </w:tcMar>
            <w:vAlign w:val="center"/>
          </w:tcPr>
          <w:p w14:paraId="11343A88" w14:textId="77777777" w:rsidR="00AF585E" w:rsidRDefault="00000000">
            <w:pPr>
              <w:pStyle w:val="TableText"/>
            </w:pPr>
            <w:r>
              <w:rPr>
                <w:b/>
                <w:color w:val="FFFFFF"/>
              </w:rPr>
              <w:t>ATMOS decision / procurement status</w:t>
            </w:r>
          </w:p>
        </w:tc>
      </w:tr>
      <w:tr w:rsidR="00AF585E" w14:paraId="60C92794" w14:textId="77777777">
        <w:trPr>
          <w:cantSplit/>
          <w:jc w:val="center"/>
        </w:trPr>
        <w:tc>
          <w:tcPr>
            <w:tcW w:w="2376" w:type="dxa"/>
            <w:shd w:val="clear" w:color="auto" w:fill="F1F5F7"/>
            <w:tcMar>
              <w:top w:w="75" w:type="dxa"/>
              <w:left w:w="85" w:type="dxa"/>
              <w:bottom w:w="75" w:type="dxa"/>
              <w:right w:w="85" w:type="dxa"/>
            </w:tcMar>
            <w:vAlign w:val="center"/>
          </w:tcPr>
          <w:p w14:paraId="350FE882" w14:textId="77777777" w:rsidR="00AF585E" w:rsidRDefault="00000000">
            <w:pPr>
              <w:pStyle w:val="TableText"/>
            </w:pPr>
            <w:r>
              <w:t>Serial Cables / Microchip</w:t>
            </w:r>
            <w:r>
              <w:br/>
              <w:t>PCI5-AD-x16HI-MG5-52</w:t>
            </w:r>
          </w:p>
        </w:tc>
        <w:tc>
          <w:tcPr>
            <w:tcW w:w="3830" w:type="dxa"/>
            <w:shd w:val="clear" w:color="auto" w:fill="F1F5F7"/>
            <w:tcMar>
              <w:top w:w="75" w:type="dxa"/>
              <w:left w:w="85" w:type="dxa"/>
              <w:bottom w:w="75" w:type="dxa"/>
              <w:right w:w="85" w:type="dxa"/>
            </w:tcMar>
            <w:vAlign w:val="center"/>
          </w:tcPr>
          <w:p w14:paraId="3E579965" w14:textId="77777777" w:rsidR="00AF585E" w:rsidRDefault="00000000">
            <w:pPr>
              <w:pStyle w:val="TableText"/>
            </w:pPr>
            <w:r>
              <w:t>PM50052 Gen5 reference path; four x4 MCIO connections plus one x16 straddle connection. Microchip documents evaluation/support and ChipLink access.</w:t>
            </w:r>
          </w:p>
        </w:tc>
        <w:tc>
          <w:tcPr>
            <w:tcW w:w="3802" w:type="dxa"/>
            <w:shd w:val="clear" w:color="auto" w:fill="F1F5F7"/>
            <w:tcMar>
              <w:top w:w="75" w:type="dxa"/>
              <w:left w:w="85" w:type="dxa"/>
              <w:bottom w:w="75" w:type="dxa"/>
              <w:right w:w="85" w:type="dxa"/>
            </w:tcMar>
            <w:vAlign w:val="center"/>
          </w:tcPr>
          <w:p w14:paraId="41A48D2F" w14:textId="77777777" w:rsidR="00AF585E" w:rsidRDefault="00000000">
            <w:pPr>
              <w:pStyle w:val="TableText"/>
            </w:pPr>
            <w:r>
              <w:t>First enablement inquiry, not a claimed eight-x4 turnkey card. Confirm breakout/reconfiguration and delivery; surfaced maker listing says “coming soon.”</w:t>
            </w:r>
          </w:p>
        </w:tc>
      </w:tr>
      <w:tr w:rsidR="00AF585E" w14:paraId="08DB6757" w14:textId="77777777">
        <w:trPr>
          <w:cantSplit/>
          <w:jc w:val="center"/>
        </w:trPr>
        <w:tc>
          <w:tcPr>
            <w:tcW w:w="2376" w:type="dxa"/>
            <w:shd w:val="clear" w:color="auto" w:fill="FFFFFF"/>
            <w:tcMar>
              <w:top w:w="75" w:type="dxa"/>
              <w:left w:w="85" w:type="dxa"/>
              <w:bottom w:w="75" w:type="dxa"/>
              <w:right w:w="85" w:type="dxa"/>
            </w:tcMar>
            <w:vAlign w:val="center"/>
          </w:tcPr>
          <w:p w14:paraId="20003B00" w14:textId="77777777" w:rsidR="00AF585E" w:rsidRDefault="00000000">
            <w:pPr>
              <w:pStyle w:val="TableText"/>
            </w:pPr>
            <w:r>
              <w:t>LR-LINK / Linkreal</w:t>
            </w:r>
            <w:r>
              <w:br/>
              <w:t>LRSV9500-4I</w:t>
            </w:r>
          </w:p>
        </w:tc>
        <w:tc>
          <w:tcPr>
            <w:tcW w:w="3830" w:type="dxa"/>
            <w:shd w:val="clear" w:color="auto" w:fill="FFFFFF"/>
            <w:tcMar>
              <w:top w:w="75" w:type="dxa"/>
              <w:left w:w="85" w:type="dxa"/>
              <w:bottom w:w="75" w:type="dxa"/>
              <w:right w:w="85" w:type="dxa"/>
            </w:tcMar>
            <w:vAlign w:val="center"/>
          </w:tcPr>
          <w:p w14:paraId="43E4277F" w14:textId="77777777" w:rsidR="00AF585E" w:rsidRDefault="00000000">
            <w:pPr>
              <w:pStyle w:val="TableText"/>
            </w:pPr>
            <w:r>
              <w:t>Advertised Broadcom PEX89048 Gen5 x16 adapter with four MCIO 8i connectors and support for eight x4 NVMe devices.</w:t>
            </w:r>
          </w:p>
        </w:tc>
        <w:tc>
          <w:tcPr>
            <w:tcW w:w="3802" w:type="dxa"/>
            <w:shd w:val="clear" w:color="auto" w:fill="FFFFFF"/>
            <w:tcMar>
              <w:top w:w="75" w:type="dxa"/>
              <w:left w:w="85" w:type="dxa"/>
              <w:bottom w:w="75" w:type="dxa"/>
              <w:right w:w="85" w:type="dxa"/>
            </w:tcMar>
            <w:vAlign w:val="center"/>
          </w:tcPr>
          <w:p w14:paraId="22CC0B54" w14:textId="77777777" w:rsidR="00AF585E" w:rsidRDefault="00000000">
            <w:pPr>
              <w:pStyle w:val="TableText"/>
            </w:pPr>
            <w:r>
              <w:t>Useful exact-fan-out board candidate. Storage advertisement does not qualify ATMOS BAR/DMA/reset/firmware behavior. Request non-NVMe support statement and quote.</w:t>
            </w:r>
          </w:p>
        </w:tc>
      </w:tr>
      <w:tr w:rsidR="00AF585E" w14:paraId="00EDD083" w14:textId="77777777">
        <w:trPr>
          <w:cantSplit/>
          <w:jc w:val="center"/>
        </w:trPr>
        <w:tc>
          <w:tcPr>
            <w:tcW w:w="2376" w:type="dxa"/>
            <w:shd w:val="clear" w:color="auto" w:fill="F1F5F7"/>
            <w:tcMar>
              <w:top w:w="75" w:type="dxa"/>
              <w:left w:w="85" w:type="dxa"/>
              <w:bottom w:w="75" w:type="dxa"/>
              <w:right w:w="85" w:type="dxa"/>
            </w:tcMar>
            <w:vAlign w:val="center"/>
          </w:tcPr>
          <w:p w14:paraId="64183591" w14:textId="77777777" w:rsidR="00AF585E" w:rsidRDefault="00000000">
            <w:pPr>
              <w:pStyle w:val="TableText"/>
            </w:pPr>
            <w:r>
              <w:t>c-payne</w:t>
            </w:r>
            <w:r>
              <w:br/>
              <w:t>PM50052 MCIO switch board</w:t>
            </w:r>
          </w:p>
        </w:tc>
        <w:tc>
          <w:tcPr>
            <w:tcW w:w="3830" w:type="dxa"/>
            <w:shd w:val="clear" w:color="auto" w:fill="F1F5F7"/>
            <w:tcMar>
              <w:top w:w="75" w:type="dxa"/>
              <w:left w:w="85" w:type="dxa"/>
              <w:bottom w:w="75" w:type="dxa"/>
              <w:right w:w="85" w:type="dxa"/>
            </w:tcMar>
            <w:vAlign w:val="center"/>
          </w:tcPr>
          <w:p w14:paraId="0FCBE806" w14:textId="77777777" w:rsidR="00AF585E" w:rsidRDefault="00000000">
            <w:pPr>
              <w:pStyle w:val="TableText"/>
            </w:pPr>
            <w:r>
              <w:t>52-lane board; default x16 upstream +2×x16 +x4 downstream; six MCIO 8i plus one MCIO 4i. Maker lists €1,050.</w:t>
            </w:r>
          </w:p>
        </w:tc>
        <w:tc>
          <w:tcPr>
            <w:tcW w:w="3802" w:type="dxa"/>
            <w:shd w:val="clear" w:color="auto" w:fill="F1F5F7"/>
            <w:tcMar>
              <w:top w:w="75" w:type="dxa"/>
              <w:left w:w="85" w:type="dxa"/>
              <w:bottom w:w="75" w:type="dxa"/>
              <w:right w:w="85" w:type="dxa"/>
            </w:tcMar>
            <w:vAlign w:val="center"/>
          </w:tcPr>
          <w:p w14:paraId="1C90FAAF" w14:textId="77777777" w:rsidR="00AF585E" w:rsidRDefault="00000000">
            <w:pPr>
              <w:pStyle w:val="TableText"/>
            </w:pPr>
            <w:r>
              <w:t>Alternative lab vehicle only after supported eight-x4 configuration/breakout review. Board listing is not eight-x4 ATMOS proof; stock/delivery need confirmation.</w:t>
            </w:r>
          </w:p>
        </w:tc>
      </w:tr>
      <w:tr w:rsidR="00AF585E" w14:paraId="34875480" w14:textId="77777777">
        <w:trPr>
          <w:cantSplit/>
          <w:jc w:val="center"/>
        </w:trPr>
        <w:tc>
          <w:tcPr>
            <w:tcW w:w="2376" w:type="dxa"/>
            <w:shd w:val="clear" w:color="auto" w:fill="FFFFFF"/>
            <w:tcMar>
              <w:top w:w="75" w:type="dxa"/>
              <w:left w:w="85" w:type="dxa"/>
              <w:bottom w:w="75" w:type="dxa"/>
              <w:right w:w="85" w:type="dxa"/>
            </w:tcMar>
            <w:vAlign w:val="center"/>
          </w:tcPr>
          <w:p w14:paraId="3E64E943" w14:textId="77777777" w:rsidR="00AF585E" w:rsidRDefault="00000000">
            <w:pPr>
              <w:pStyle w:val="TableText"/>
            </w:pPr>
            <w:r>
              <w:t>c-payne</w:t>
            </w:r>
            <w:r>
              <w:br/>
              <w:t>PM50100 MCIO switch board</w:t>
            </w:r>
          </w:p>
        </w:tc>
        <w:tc>
          <w:tcPr>
            <w:tcW w:w="3830" w:type="dxa"/>
            <w:shd w:val="clear" w:color="auto" w:fill="FFFFFF"/>
            <w:tcMar>
              <w:top w:w="75" w:type="dxa"/>
              <w:left w:w="85" w:type="dxa"/>
              <w:bottom w:w="75" w:type="dxa"/>
              <w:right w:w="85" w:type="dxa"/>
            </w:tcMar>
            <w:vAlign w:val="center"/>
          </w:tcPr>
          <w:p w14:paraId="4055879B" w14:textId="77777777" w:rsidR="00AF585E" w:rsidRDefault="00000000">
            <w:pPr>
              <w:pStyle w:val="TableText"/>
            </w:pPr>
            <w:r>
              <w:t>100-lane board; default x16 upstream +5×x16 +x4; twelve MCIO 8i plus one MCIO 4i. Maker lists €2,000.</w:t>
            </w:r>
          </w:p>
        </w:tc>
        <w:tc>
          <w:tcPr>
            <w:tcW w:w="3802" w:type="dxa"/>
            <w:shd w:val="clear" w:color="auto" w:fill="FFFFFF"/>
            <w:tcMar>
              <w:top w:w="75" w:type="dxa"/>
              <w:left w:w="85" w:type="dxa"/>
              <w:bottom w:w="75" w:type="dxa"/>
              <w:right w:w="85" w:type="dxa"/>
            </w:tcMar>
            <w:vAlign w:val="center"/>
          </w:tcPr>
          <w:p w14:paraId="2C402990" w14:textId="77777777" w:rsidR="00AF585E" w:rsidRDefault="00000000">
            <w:pPr>
              <w:pStyle w:val="TableText"/>
            </w:pPr>
            <w:r>
              <w:t>Only when extra links are useful. More configurable lane capacity does not imply qualified firmware or a lower-cost production route.</w:t>
            </w:r>
          </w:p>
        </w:tc>
      </w:tr>
    </w:tbl>
    <w:p w14:paraId="46C18E83" w14:textId="77777777" w:rsidR="00AF585E" w:rsidRDefault="00AF585E">
      <w:pPr>
        <w:spacing w:after="40" w:line="240" w:lineRule="auto"/>
        <w:rPr>
          <w:sz w:val="4"/>
        </w:rPr>
      </w:pPr>
    </w:p>
    <w:bookmarkEnd w:id="23"/>
    <w:p w14:paraId="0A851388" w14:textId="77777777" w:rsidR="00AF585E" w:rsidRDefault="00000000">
      <w:pPr>
        <w:pStyle w:val="SourceNote"/>
      </w:pPr>
      <w:r>
        <w:t>Vendor listing snapshots checked 27 September 2026 [R5–R9]. Euro amounts are advertised board prices, not chip prices, firm quotes, landed cost or volume OEM pricing. Taxes/shipping, cables, backplane, power and support must be quoted separately.</w:t>
      </w:r>
    </w:p>
    <w:p w14:paraId="2E4AF703" w14:textId="77777777" w:rsidR="00AF585E" w:rsidRDefault="00000000">
      <w:pPr>
        <w:pStyle w:val="Heading2"/>
      </w:pPr>
      <w:r>
        <w:t>What the RFQ must price</w:t>
      </w:r>
    </w:p>
    <w:p w14:paraId="0CF3072F" w14:textId="77777777" w:rsidR="00AF585E" w:rsidRDefault="00000000">
      <w:r>
        <w:t>Quote the configured switch board, exact firmware profile, MCIO assemblies, E3.S backplane, power/thermal parts, debug tools/license terms, engineering support/NRE, fixtures, qualification, spares, warranty, lead time, end-of-life notice and production-volume pricing. Keep Gen5 and Gen6 BOMs separate.</w:t>
      </w:r>
    </w:p>
    <w:tbl>
      <w:tblPr>
        <w:tblW w:w="0" w:type="auto"/>
        <w:jc w:val="center"/>
        <w:tblLayout w:type="fixed"/>
        <w:tblLook w:val="04A0" w:firstRow="1" w:lastRow="0" w:firstColumn="1" w:lastColumn="0" w:noHBand="0" w:noVBand="1"/>
      </w:tblPr>
      <w:tblGrid>
        <w:gridCol w:w="10008"/>
      </w:tblGrid>
      <w:tr w:rsidR="00AF585E" w14:paraId="054D313A" w14:textId="77777777">
        <w:trPr>
          <w:cantSplit/>
          <w:jc w:val="center"/>
        </w:trPr>
        <w:tc>
          <w:tcPr>
            <w:tcW w:w="10008" w:type="dxa"/>
            <w:shd w:val="clear" w:color="auto" w:fill="F8F0EC"/>
            <w:tcMar>
              <w:top w:w="110" w:type="dxa"/>
              <w:left w:w="130" w:type="dxa"/>
              <w:bottom w:w="110" w:type="dxa"/>
              <w:right w:w="130" w:type="dxa"/>
            </w:tcMar>
          </w:tcPr>
          <w:p w14:paraId="6267486D" w14:textId="77777777" w:rsidR="00AF585E" w:rsidRDefault="00000000">
            <w:pPr>
              <w:pStyle w:val="Kicker"/>
            </w:pPr>
            <w:r>
              <w:t>RECOMMENDED BUYING RULE</w:t>
            </w:r>
          </w:p>
          <w:p w14:paraId="2F5259D6" w14:textId="77777777" w:rsidR="00AF585E" w:rsidRDefault="00000000">
            <w:pPr>
              <w:spacing w:after="0"/>
            </w:pPr>
            <w:r>
              <w:t>Do not design a custom B1 switch card before an existing board fails a documented requirement. Conversely, do not buy an NVMe adapter solely because its lane count matches. Obtain written generic-endpoint support and a reproducible test plan first. No purchase has been made by this study.</w:t>
            </w:r>
          </w:p>
        </w:tc>
      </w:tr>
    </w:tbl>
    <w:p w14:paraId="7D66204F" w14:textId="77777777" w:rsidR="00AF585E" w:rsidRDefault="00AF585E">
      <w:pPr>
        <w:spacing w:after="40" w:line="240" w:lineRule="auto"/>
        <w:rPr>
          <w:sz w:val="4"/>
        </w:rPr>
      </w:pPr>
    </w:p>
    <w:p w14:paraId="51F27747" w14:textId="77777777" w:rsidR="00AF585E" w:rsidRDefault="00000000">
      <w:pPr>
        <w:pStyle w:val="SourceNote"/>
      </w:pPr>
      <w:r>
        <w:t>Integration and escalation responsibility: [I1, pp.10,31–32]. Public board status must be reconfirmed at purchase; contradictory or incomplete storefront stock signals are not evidence of delivery availability.</w:t>
      </w:r>
    </w:p>
    <w:p w14:paraId="5DD6ACF1" w14:textId="77777777" w:rsidR="00AF585E" w:rsidRDefault="00000000">
      <w:r>
        <w:br w:type="page"/>
      </w:r>
    </w:p>
    <w:p w14:paraId="0FB584B4" w14:textId="77777777" w:rsidR="00AF585E" w:rsidRDefault="00000000">
      <w:pPr>
        <w:pStyle w:val="Kicker"/>
      </w:pPr>
      <w:r>
        <w:lastRenderedPageBreak/>
        <w:t>FUTURE-PHASE CAPABILITY • ENGAGE EARLY, RELEASE SELECTIVELY</w:t>
      </w:r>
    </w:p>
    <w:p w14:paraId="41B09720" w14:textId="77777777" w:rsidR="00AF585E" w:rsidRDefault="00000000">
      <w:pPr>
        <w:pStyle w:val="Heading1"/>
      </w:pPr>
      <w:bookmarkStart w:id="24" w:name="page_18"/>
      <w:bookmarkStart w:id="25" w:name="OLE_LINK11"/>
      <w:r>
        <w:t>Gen6 and P2P qualification gates</w:t>
      </w:r>
      <w:bookmarkEnd w:id="24"/>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189"/>
        <w:gridCol w:w="3816"/>
        <w:gridCol w:w="4003"/>
      </w:tblGrid>
      <w:tr w:rsidR="00AF585E" w14:paraId="4F5397F8" w14:textId="77777777">
        <w:trPr>
          <w:cantSplit/>
          <w:tblHeader/>
          <w:jc w:val="center"/>
        </w:trPr>
        <w:tc>
          <w:tcPr>
            <w:tcW w:w="2189" w:type="dxa"/>
            <w:shd w:val="clear" w:color="auto" w:fill="182C43"/>
            <w:tcMar>
              <w:top w:w="75" w:type="dxa"/>
              <w:left w:w="85" w:type="dxa"/>
              <w:bottom w:w="75" w:type="dxa"/>
              <w:right w:w="85" w:type="dxa"/>
            </w:tcMar>
            <w:vAlign w:val="center"/>
          </w:tcPr>
          <w:p w14:paraId="2EA28722" w14:textId="77777777" w:rsidR="00AF585E" w:rsidRDefault="00000000">
            <w:pPr>
              <w:pStyle w:val="TableText"/>
            </w:pPr>
            <w:r>
              <w:rPr>
                <w:b/>
                <w:color w:val="FFFFFF"/>
              </w:rPr>
              <w:t>Choice</w:t>
            </w:r>
          </w:p>
        </w:tc>
        <w:tc>
          <w:tcPr>
            <w:tcW w:w="3816" w:type="dxa"/>
            <w:shd w:val="clear" w:color="auto" w:fill="182C43"/>
            <w:tcMar>
              <w:top w:w="75" w:type="dxa"/>
              <w:left w:w="85" w:type="dxa"/>
              <w:bottom w:w="75" w:type="dxa"/>
              <w:right w:w="85" w:type="dxa"/>
            </w:tcMar>
            <w:vAlign w:val="center"/>
          </w:tcPr>
          <w:p w14:paraId="2C26FB65" w14:textId="77777777" w:rsidR="00AF585E" w:rsidRDefault="00000000">
            <w:pPr>
              <w:pStyle w:val="TableText"/>
            </w:pPr>
            <w:r>
              <w:rPr>
                <w:b/>
                <w:color w:val="FFFFFF"/>
              </w:rPr>
              <w:t>First engagement / fit</w:t>
            </w:r>
          </w:p>
        </w:tc>
        <w:tc>
          <w:tcPr>
            <w:tcW w:w="4003" w:type="dxa"/>
            <w:shd w:val="clear" w:color="auto" w:fill="182C43"/>
            <w:tcMar>
              <w:top w:w="75" w:type="dxa"/>
              <w:left w:w="85" w:type="dxa"/>
              <w:bottom w:w="75" w:type="dxa"/>
              <w:right w:w="85" w:type="dxa"/>
            </w:tcMar>
            <w:vAlign w:val="center"/>
          </w:tcPr>
          <w:p w14:paraId="6E871593" w14:textId="77777777" w:rsidR="00AF585E" w:rsidRDefault="00000000">
            <w:pPr>
              <w:pStyle w:val="TableText"/>
            </w:pPr>
            <w:r>
              <w:rPr>
                <w:b/>
                <w:color w:val="FFFFFF"/>
              </w:rPr>
              <w:t>Required evidence before adoption</w:t>
            </w:r>
          </w:p>
        </w:tc>
      </w:tr>
      <w:tr w:rsidR="00AF585E" w14:paraId="3928DE87" w14:textId="77777777">
        <w:trPr>
          <w:cantSplit/>
          <w:jc w:val="center"/>
        </w:trPr>
        <w:tc>
          <w:tcPr>
            <w:tcW w:w="2189" w:type="dxa"/>
            <w:shd w:val="clear" w:color="auto" w:fill="F1F5F7"/>
            <w:tcMar>
              <w:top w:w="75" w:type="dxa"/>
              <w:left w:w="85" w:type="dxa"/>
              <w:bottom w:w="75" w:type="dxa"/>
              <w:right w:w="85" w:type="dxa"/>
            </w:tcMar>
            <w:vAlign w:val="center"/>
          </w:tcPr>
          <w:p w14:paraId="54F9F0C4" w14:textId="77777777" w:rsidR="00AF585E" w:rsidRDefault="00000000">
            <w:pPr>
              <w:pStyle w:val="TableText"/>
            </w:pPr>
            <w:r>
              <w:t>Gen5 B baseline</w:t>
            </w:r>
          </w:p>
        </w:tc>
        <w:tc>
          <w:tcPr>
            <w:tcW w:w="3816" w:type="dxa"/>
            <w:shd w:val="clear" w:color="auto" w:fill="F1F5F7"/>
            <w:tcMar>
              <w:top w:w="75" w:type="dxa"/>
              <w:left w:w="85" w:type="dxa"/>
              <w:bottom w:w="75" w:type="dxa"/>
              <w:right w:w="85" w:type="dxa"/>
            </w:tcMar>
            <w:vAlign w:val="center"/>
          </w:tcPr>
          <w:p w14:paraId="139669B8" w14:textId="77777777" w:rsidR="00AF585E" w:rsidRDefault="00000000">
            <w:pPr>
              <w:pStyle w:val="TableText"/>
            </w:pPr>
            <w:r>
              <w:t>PM50052 and PEX89048 inquiry now; eight Gen5 x4 endpoints, Gen5 x16 host.</w:t>
            </w:r>
          </w:p>
        </w:tc>
        <w:tc>
          <w:tcPr>
            <w:tcW w:w="4003" w:type="dxa"/>
            <w:shd w:val="clear" w:color="auto" w:fill="F1F5F7"/>
            <w:tcMar>
              <w:top w:w="75" w:type="dxa"/>
              <w:left w:w="85" w:type="dxa"/>
              <w:bottom w:w="75" w:type="dxa"/>
              <w:right w:w="85" w:type="dxa"/>
            </w:tcMar>
            <w:vAlign w:val="center"/>
          </w:tcPr>
          <w:p w14:paraId="0C627B82" w14:textId="77777777" w:rsidR="00AF585E" w:rsidRDefault="00000000">
            <w:pPr>
              <w:pStyle w:val="TableText"/>
            </w:pPr>
            <w:r>
              <w:t>Non-NVMe endpoint function; supported map; actual payload/latency/contended behavior; production support owner.</w:t>
            </w:r>
          </w:p>
        </w:tc>
      </w:tr>
      <w:tr w:rsidR="00AF585E" w14:paraId="754DFBB5" w14:textId="77777777">
        <w:trPr>
          <w:cantSplit/>
          <w:jc w:val="center"/>
        </w:trPr>
        <w:tc>
          <w:tcPr>
            <w:tcW w:w="2189" w:type="dxa"/>
            <w:shd w:val="clear" w:color="auto" w:fill="FFFFFF"/>
            <w:tcMar>
              <w:top w:w="75" w:type="dxa"/>
              <w:left w:w="85" w:type="dxa"/>
              <w:bottom w:w="75" w:type="dxa"/>
              <w:right w:w="85" w:type="dxa"/>
            </w:tcMar>
            <w:vAlign w:val="center"/>
          </w:tcPr>
          <w:p w14:paraId="6FEDB2A3" w14:textId="77777777" w:rsidR="00AF585E" w:rsidRDefault="00000000">
            <w:pPr>
              <w:pStyle w:val="TableText"/>
            </w:pPr>
            <w:r>
              <w:t>Microchip Gen6 low-lane family</w:t>
            </w:r>
          </w:p>
        </w:tc>
        <w:tc>
          <w:tcPr>
            <w:tcW w:w="3816" w:type="dxa"/>
            <w:shd w:val="clear" w:color="auto" w:fill="FFFFFF"/>
            <w:tcMar>
              <w:top w:w="75" w:type="dxa"/>
              <w:left w:w="85" w:type="dxa"/>
              <w:bottom w:w="75" w:type="dxa"/>
              <w:right w:w="85" w:type="dxa"/>
            </w:tcMar>
            <w:vAlign w:val="center"/>
          </w:tcPr>
          <w:p w14:paraId="0CEB1001" w14:textId="77777777" w:rsidR="00AF585E" w:rsidRDefault="00000000">
            <w:pPr>
              <w:pStyle w:val="TableText"/>
            </w:pPr>
            <w:r>
              <w:t>Public 48/64-lane direction supports x2/x4/x8/x16. First Gen6 technical inquiry for eight x4 workers.</w:t>
            </w:r>
          </w:p>
        </w:tc>
        <w:tc>
          <w:tcPr>
            <w:tcW w:w="4003" w:type="dxa"/>
            <w:shd w:val="clear" w:color="auto" w:fill="FFFFFF"/>
            <w:tcMar>
              <w:top w:w="75" w:type="dxa"/>
              <w:left w:w="85" w:type="dxa"/>
              <w:bottom w:w="75" w:type="dxa"/>
              <w:right w:w="85" w:type="dxa"/>
            </w:tcMar>
            <w:vAlign w:val="center"/>
          </w:tcPr>
          <w:p w14:paraId="30D1A259" w14:textId="77777777" w:rsidR="00AF585E" w:rsidRDefault="00000000">
            <w:pPr>
              <w:pStyle w:val="TableText"/>
            </w:pPr>
            <w:r>
              <w:t>Exact orderable part/revision, reference board, supply date, power, mixed-speed map and OEM Gen6 host. Family announcement is insufficient.</w:t>
            </w:r>
          </w:p>
        </w:tc>
      </w:tr>
      <w:tr w:rsidR="00AF585E" w14:paraId="35A65C4C" w14:textId="77777777">
        <w:trPr>
          <w:cantSplit/>
          <w:jc w:val="center"/>
        </w:trPr>
        <w:tc>
          <w:tcPr>
            <w:tcW w:w="2189" w:type="dxa"/>
            <w:shd w:val="clear" w:color="auto" w:fill="F1F5F7"/>
            <w:tcMar>
              <w:top w:w="75" w:type="dxa"/>
              <w:left w:w="85" w:type="dxa"/>
              <w:bottom w:w="75" w:type="dxa"/>
              <w:right w:w="85" w:type="dxa"/>
            </w:tcMar>
            <w:vAlign w:val="center"/>
          </w:tcPr>
          <w:p w14:paraId="4BBE449E" w14:textId="77777777" w:rsidR="00AF585E" w:rsidRDefault="00000000">
            <w:pPr>
              <w:pStyle w:val="TableText"/>
            </w:pPr>
            <w:r>
              <w:t>Broadcom PEX90000 family / PEX90144 candidate</w:t>
            </w:r>
          </w:p>
        </w:tc>
        <w:tc>
          <w:tcPr>
            <w:tcW w:w="3816" w:type="dxa"/>
            <w:shd w:val="clear" w:color="auto" w:fill="F1F5F7"/>
            <w:tcMar>
              <w:top w:w="75" w:type="dxa"/>
              <w:left w:w="85" w:type="dxa"/>
              <w:bottom w:w="75" w:type="dxa"/>
              <w:right w:w="85" w:type="dxa"/>
            </w:tcMar>
            <w:vAlign w:val="center"/>
          </w:tcPr>
          <w:p w14:paraId="5D5B3099" w14:textId="77777777" w:rsidR="00AF585E" w:rsidRDefault="00000000">
            <w:pPr>
              <w:pStyle w:val="TableText"/>
            </w:pPr>
            <w:r>
              <w:t>Parallel Gen6 roadmap/architecture inquiry, particularly for larger or integrated fabrics.</w:t>
            </w:r>
          </w:p>
        </w:tc>
        <w:tc>
          <w:tcPr>
            <w:tcW w:w="4003" w:type="dxa"/>
            <w:shd w:val="clear" w:color="auto" w:fill="F1F5F7"/>
            <w:tcMar>
              <w:top w:w="75" w:type="dxa"/>
              <w:left w:w="85" w:type="dxa"/>
              <w:bottom w:w="75" w:type="dxa"/>
              <w:right w:w="85" w:type="dxa"/>
            </w:tcMar>
            <w:vAlign w:val="center"/>
          </w:tcPr>
          <w:p w14:paraId="0E643733" w14:textId="77777777" w:rsidR="00AF585E" w:rsidRDefault="00000000">
            <w:pPr>
              <w:pStyle w:val="TableText"/>
            </w:pPr>
            <w:r>
              <w:t>Exact downstream x4 grouping, mode/firmware and approved C port map. Do not assume every large Gen6 part supports the needed map.</w:t>
            </w:r>
          </w:p>
        </w:tc>
      </w:tr>
      <w:tr w:rsidR="00AF585E" w14:paraId="070BCB46" w14:textId="77777777">
        <w:trPr>
          <w:cantSplit/>
          <w:jc w:val="center"/>
        </w:trPr>
        <w:tc>
          <w:tcPr>
            <w:tcW w:w="2189" w:type="dxa"/>
            <w:shd w:val="clear" w:color="auto" w:fill="FFFFFF"/>
            <w:tcMar>
              <w:top w:w="75" w:type="dxa"/>
              <w:left w:w="85" w:type="dxa"/>
              <w:bottom w:w="75" w:type="dxa"/>
              <w:right w:w="85" w:type="dxa"/>
            </w:tcMar>
            <w:vAlign w:val="center"/>
          </w:tcPr>
          <w:p w14:paraId="4A2F8F00" w14:textId="77777777" w:rsidR="00AF585E" w:rsidRDefault="00000000">
            <w:pPr>
              <w:pStyle w:val="TableText"/>
            </w:pPr>
            <w:r>
              <w:t>Mixed Gen5 endpoints / Gen6 uplink</w:t>
            </w:r>
          </w:p>
        </w:tc>
        <w:tc>
          <w:tcPr>
            <w:tcW w:w="3816" w:type="dxa"/>
            <w:shd w:val="clear" w:color="auto" w:fill="FFFFFF"/>
            <w:tcMar>
              <w:top w:w="75" w:type="dxa"/>
              <w:left w:w="85" w:type="dxa"/>
              <w:bottom w:w="75" w:type="dxa"/>
              <w:right w:w="85" w:type="dxa"/>
            </w:tcMar>
            <w:vAlign w:val="center"/>
          </w:tcPr>
          <w:p w14:paraId="1D8DC01B" w14:textId="77777777" w:rsidR="00AF585E" w:rsidRDefault="00000000">
            <w:pPr>
              <w:pStyle w:val="TableText"/>
            </w:pPr>
            <w:r>
              <w:t>Candidate B optimization when host traffic is limiting and the OEM has a real Gen6 root path.</w:t>
            </w:r>
          </w:p>
        </w:tc>
        <w:tc>
          <w:tcPr>
            <w:tcW w:w="4003" w:type="dxa"/>
            <w:shd w:val="clear" w:color="auto" w:fill="FFFFFF"/>
            <w:tcMar>
              <w:top w:w="75" w:type="dxa"/>
              <w:left w:w="85" w:type="dxa"/>
              <w:bottom w:w="75" w:type="dxa"/>
              <w:right w:w="85" w:type="dxa"/>
            </w:tcMar>
            <w:vAlign w:val="center"/>
          </w:tcPr>
          <w:p w14:paraId="620F7BC3" w14:textId="77777777" w:rsidR="00AF585E" w:rsidRDefault="00000000">
            <w:pPr>
              <w:pStyle w:val="TableText"/>
            </w:pPr>
            <w:r>
              <w:t>Measure usable payload in each direction and mixed-generation translation/queue effects; no automatic zero-oversubscription claim.</w:t>
            </w:r>
          </w:p>
        </w:tc>
      </w:tr>
      <w:tr w:rsidR="00AF585E" w14:paraId="49061EFC" w14:textId="77777777">
        <w:trPr>
          <w:cantSplit/>
          <w:jc w:val="center"/>
        </w:trPr>
        <w:tc>
          <w:tcPr>
            <w:tcW w:w="2189" w:type="dxa"/>
            <w:shd w:val="clear" w:color="auto" w:fill="F1F5F7"/>
            <w:tcMar>
              <w:top w:w="75" w:type="dxa"/>
              <w:left w:w="85" w:type="dxa"/>
              <w:bottom w:w="75" w:type="dxa"/>
              <w:right w:w="85" w:type="dxa"/>
            </w:tcMar>
            <w:vAlign w:val="center"/>
          </w:tcPr>
          <w:p w14:paraId="6A81F154" w14:textId="77777777" w:rsidR="00AF585E" w:rsidRDefault="00000000">
            <w:pPr>
              <w:pStyle w:val="TableText"/>
            </w:pPr>
            <w:r>
              <w:t>Native Gen6 C card</w:t>
            </w:r>
          </w:p>
        </w:tc>
        <w:tc>
          <w:tcPr>
            <w:tcW w:w="3816" w:type="dxa"/>
            <w:shd w:val="clear" w:color="auto" w:fill="F1F5F7"/>
            <w:tcMar>
              <w:top w:w="75" w:type="dxa"/>
              <w:left w:w="85" w:type="dxa"/>
              <w:bottom w:w="75" w:type="dxa"/>
              <w:right w:w="85" w:type="dxa"/>
            </w:tcMar>
            <w:vAlign w:val="center"/>
          </w:tcPr>
          <w:p w14:paraId="16140680" w14:textId="77777777" w:rsidR="00AF585E" w:rsidRDefault="00000000">
            <w:pPr>
              <w:pStyle w:val="TableText"/>
            </w:pPr>
            <w:r>
              <w:t>Source target has internal Gen6 links and a Gen5 host connection.</w:t>
            </w:r>
          </w:p>
        </w:tc>
        <w:tc>
          <w:tcPr>
            <w:tcW w:w="4003" w:type="dxa"/>
            <w:shd w:val="clear" w:color="auto" w:fill="F1F5F7"/>
            <w:tcMar>
              <w:top w:w="75" w:type="dxa"/>
              <w:left w:w="85" w:type="dxa"/>
              <w:bottom w:w="75" w:type="dxa"/>
              <w:right w:w="85" w:type="dxa"/>
            </w:tcMar>
            <w:vAlign w:val="center"/>
          </w:tcPr>
          <w:p w14:paraId="194A0DF5" w14:textId="77777777" w:rsidR="00AF585E" w:rsidRDefault="00000000">
            <w:pPr>
              <w:pStyle w:val="TableText"/>
            </w:pPr>
            <w:r>
              <w:t>Native endpoint PHY, package/board channel, clocking, firmware, errors and thermals; do not validate by a Gen5 surrogate.</w:t>
            </w:r>
          </w:p>
        </w:tc>
      </w:tr>
    </w:tbl>
    <w:p w14:paraId="0ADF7F1E" w14:textId="77777777" w:rsidR="00AF585E" w:rsidRDefault="00AF585E">
      <w:pPr>
        <w:spacing w:after="40" w:line="240" w:lineRule="auto"/>
        <w:rPr>
          <w:sz w:val="4"/>
        </w:rPr>
      </w:pPr>
    </w:p>
    <w:p w14:paraId="3B1C6602" w14:textId="77777777" w:rsidR="00AF585E" w:rsidRDefault="00000000">
      <w:pPr>
        <w:pStyle w:val="Heading2"/>
      </w:pPr>
      <w:r>
        <w:t>P2P has four owners</w:t>
      </w:r>
    </w:p>
    <w:p w14:paraId="4B8238D6" w14:textId="77777777" w:rsidR="00AF585E" w:rsidRDefault="00000000">
      <w:r>
        <w:rPr>
          <w:b/>
        </w:rPr>
        <w:t>Sandisk endpoint/FW:</w:t>
      </w:r>
      <w:r>
        <w:t xml:space="preserve"> peer-visible buffers/apertures, programmable DMA, ordering, completion and reset. </w:t>
      </w:r>
      <w:r>
        <w:rPr>
          <w:b/>
        </w:rPr>
        <w:t>Switch vendor:</w:t>
      </w:r>
      <w:r>
        <w:t xml:space="preserve"> routing, port map, diagnostics and accepted security configuration. </w:t>
      </w:r>
      <w:r>
        <w:rPr>
          <w:b/>
        </w:rPr>
        <w:t>OEM/OS:</w:t>
      </w:r>
      <w:r>
        <w:t xml:space="preserve"> BIOS, IOMMU, address windows and failure containment. </w:t>
      </w:r>
      <w:r>
        <w:rPr>
          <w:b/>
        </w:rPr>
        <w:t>Tenstorrent/Sandisk runtime:</w:t>
      </w:r>
      <w:r>
        <w:t xml:space="preserve"> buffer ownership, dependencies, collectives and safe retry/cleanup.</w:t>
      </w:r>
    </w:p>
    <w:p w14:paraId="5DCB48F9" w14:textId="77777777" w:rsidR="00AF585E" w:rsidRDefault="00000000">
      <w:r>
        <w:t>For retrieval and independent replicas, P2P is optional. For fine-grained MoE it can be important, but it only avoids the host uplink when the producer and consumer are on a supported peer route below that uplink. A GPU outside the fabric does not become local because the switch supports P2P.</w:t>
      </w:r>
    </w:p>
    <w:tbl>
      <w:tblPr>
        <w:tblW w:w="0" w:type="auto"/>
        <w:jc w:val="center"/>
        <w:tblLayout w:type="fixed"/>
        <w:tblLook w:val="04A0" w:firstRow="1" w:lastRow="0" w:firstColumn="1" w:lastColumn="0" w:noHBand="0" w:noVBand="1"/>
      </w:tblPr>
      <w:tblGrid>
        <w:gridCol w:w="10008"/>
      </w:tblGrid>
      <w:tr w:rsidR="00AF585E" w14:paraId="1537841D" w14:textId="77777777">
        <w:trPr>
          <w:cantSplit/>
          <w:jc w:val="center"/>
        </w:trPr>
        <w:tc>
          <w:tcPr>
            <w:tcW w:w="10008" w:type="dxa"/>
            <w:shd w:val="clear" w:color="auto" w:fill="F8F0EC"/>
            <w:tcMar>
              <w:top w:w="110" w:type="dxa"/>
              <w:left w:w="130" w:type="dxa"/>
              <w:bottom w:w="110" w:type="dxa"/>
              <w:right w:w="130" w:type="dxa"/>
            </w:tcMar>
          </w:tcPr>
          <w:bookmarkEnd w:id="25"/>
          <w:p w14:paraId="5ABB737D" w14:textId="77777777" w:rsidR="00AF585E" w:rsidRDefault="00000000">
            <w:pPr>
              <w:pStyle w:val="Kicker"/>
            </w:pPr>
            <w:r>
              <w:t>NON-NEGOTIABLE QUALIFICATION</w:t>
            </w:r>
          </w:p>
          <w:p w14:paraId="644A65FD" w14:textId="77777777" w:rsidR="00AF585E" w:rsidRDefault="00000000">
            <w:pPr>
              <w:spacing w:after="0"/>
            </w:pPr>
            <w:r>
              <w:t>Prove peer payload with counters, not just successful enumeration. Test simultaneous transfers, reset during DMA and cross-tenant isolation. Never disable security controls simply to obtain a preferred benchmark. Peer routing does not supply coherent memory or same-device HA.</w:t>
            </w:r>
          </w:p>
        </w:tc>
      </w:tr>
    </w:tbl>
    <w:p w14:paraId="0DD400EA" w14:textId="77777777" w:rsidR="00AF585E" w:rsidRDefault="00AF585E">
      <w:pPr>
        <w:spacing w:after="40" w:line="240" w:lineRule="auto"/>
        <w:rPr>
          <w:sz w:val="4"/>
        </w:rPr>
      </w:pPr>
    </w:p>
    <w:p w14:paraId="1933C336" w14:textId="77777777" w:rsidR="00AF585E" w:rsidRDefault="00000000">
      <w:pPr>
        <w:pStyle w:val="SourceNote"/>
      </w:pPr>
      <w:r>
        <w:t>Gen6 publications [R10,R11,R36]; peer-DMA lifecycle [R12]; ATMOS qualification rules [I1, pp.6,32]. Exact Gen6 procurement readiness and ATMOS peer capability remain open.</w:t>
      </w:r>
    </w:p>
    <w:p w14:paraId="71D4BCEA" w14:textId="77777777" w:rsidR="00AF585E" w:rsidRDefault="00000000">
      <w:r>
        <w:br w:type="page"/>
      </w:r>
    </w:p>
    <w:p w14:paraId="09605618" w14:textId="77777777" w:rsidR="00AF585E" w:rsidRDefault="00000000">
      <w:pPr>
        <w:pStyle w:val="Kicker"/>
      </w:pPr>
      <w:r>
        <w:lastRenderedPageBreak/>
        <w:t>OEM SELECTION • FIXTURES, NOT LOGO COMPARISONS</w:t>
      </w:r>
    </w:p>
    <w:p w14:paraId="4FD39E93" w14:textId="77777777" w:rsidR="00AF585E" w:rsidRDefault="00000000">
      <w:pPr>
        <w:pStyle w:val="Heading1"/>
      </w:pPr>
      <w:bookmarkStart w:id="26" w:name="page_19"/>
      <w:bookmarkStart w:id="27" w:name="OLE_LINK12"/>
      <w:r>
        <w:t>Platform preferences and the lane map</w:t>
      </w:r>
      <w:bookmarkEnd w:id="26"/>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736"/>
        <w:gridCol w:w="3240"/>
        <w:gridCol w:w="4032"/>
      </w:tblGrid>
      <w:tr w:rsidR="00AF585E" w14:paraId="02C713E4" w14:textId="77777777">
        <w:trPr>
          <w:cantSplit/>
          <w:tblHeader/>
          <w:jc w:val="center"/>
        </w:trPr>
        <w:tc>
          <w:tcPr>
            <w:tcW w:w="2736" w:type="dxa"/>
            <w:shd w:val="clear" w:color="auto" w:fill="182C43"/>
            <w:tcMar>
              <w:top w:w="75" w:type="dxa"/>
              <w:left w:w="85" w:type="dxa"/>
              <w:bottom w:w="75" w:type="dxa"/>
              <w:right w:w="85" w:type="dxa"/>
            </w:tcMar>
            <w:vAlign w:val="center"/>
          </w:tcPr>
          <w:p w14:paraId="04774EAA" w14:textId="77777777" w:rsidR="00AF585E" w:rsidRDefault="00000000">
            <w:pPr>
              <w:pStyle w:val="TableText"/>
            </w:pPr>
            <w:r>
              <w:rPr>
                <w:b/>
                <w:color w:val="FFFFFF"/>
              </w:rPr>
              <w:t>Preference / public platform</w:t>
            </w:r>
          </w:p>
        </w:tc>
        <w:tc>
          <w:tcPr>
            <w:tcW w:w="3240" w:type="dxa"/>
            <w:shd w:val="clear" w:color="auto" w:fill="182C43"/>
            <w:tcMar>
              <w:top w:w="75" w:type="dxa"/>
              <w:left w:w="85" w:type="dxa"/>
              <w:bottom w:w="75" w:type="dxa"/>
              <w:right w:w="85" w:type="dxa"/>
            </w:tcMar>
            <w:vAlign w:val="center"/>
          </w:tcPr>
          <w:p w14:paraId="70117A64" w14:textId="77777777" w:rsidR="00AF585E" w:rsidRDefault="00000000">
            <w:pPr>
              <w:pStyle w:val="TableText"/>
            </w:pPr>
            <w:r>
              <w:rPr>
                <w:b/>
                <w:color w:val="FFFFFF"/>
              </w:rPr>
              <w:t>Proposed use</w:t>
            </w:r>
          </w:p>
        </w:tc>
        <w:tc>
          <w:tcPr>
            <w:tcW w:w="4032" w:type="dxa"/>
            <w:shd w:val="clear" w:color="auto" w:fill="182C43"/>
            <w:tcMar>
              <w:top w:w="75" w:type="dxa"/>
              <w:left w:w="85" w:type="dxa"/>
              <w:bottom w:w="75" w:type="dxa"/>
              <w:right w:w="85" w:type="dxa"/>
            </w:tcMar>
            <w:vAlign w:val="center"/>
          </w:tcPr>
          <w:p w14:paraId="699135BA" w14:textId="77777777" w:rsidR="00AF585E" w:rsidRDefault="00000000">
            <w:pPr>
              <w:pStyle w:val="TableText"/>
            </w:pPr>
            <w:r>
              <w:rPr>
                <w:b/>
                <w:color w:val="FFFFFF"/>
              </w:rPr>
              <w:t>What the OEM must return</w:t>
            </w:r>
          </w:p>
        </w:tc>
      </w:tr>
      <w:tr w:rsidR="00AF585E" w14:paraId="1E377F2E" w14:textId="77777777">
        <w:trPr>
          <w:cantSplit/>
          <w:jc w:val="center"/>
        </w:trPr>
        <w:tc>
          <w:tcPr>
            <w:tcW w:w="2736" w:type="dxa"/>
            <w:shd w:val="clear" w:color="auto" w:fill="F1F5F7"/>
            <w:tcMar>
              <w:top w:w="75" w:type="dxa"/>
              <w:left w:w="85" w:type="dxa"/>
              <w:bottom w:w="75" w:type="dxa"/>
              <w:right w:w="85" w:type="dxa"/>
            </w:tcMar>
            <w:vAlign w:val="center"/>
          </w:tcPr>
          <w:p w14:paraId="2A52B3D9" w14:textId="77777777" w:rsidR="00AF585E" w:rsidRDefault="00000000">
            <w:pPr>
              <w:pStyle w:val="TableText"/>
            </w:pPr>
            <w:r>
              <w:t>1 • Dell PowerEdge R770</w:t>
            </w:r>
          </w:p>
        </w:tc>
        <w:tc>
          <w:tcPr>
            <w:tcW w:w="3240" w:type="dxa"/>
            <w:shd w:val="clear" w:color="auto" w:fill="F1F5F7"/>
            <w:tcMar>
              <w:top w:w="75" w:type="dxa"/>
              <w:left w:w="85" w:type="dxa"/>
              <w:bottom w:w="75" w:type="dxa"/>
              <w:right w:w="85" w:type="dxa"/>
            </w:tcMar>
            <w:vAlign w:val="center"/>
          </w:tcPr>
          <w:p w14:paraId="41CA5125" w14:textId="77777777" w:rsidR="00AF585E" w:rsidRDefault="00000000">
            <w:pPr>
              <w:pStyle w:val="TableText"/>
            </w:pPr>
            <w:r>
              <w:t>A and B E3.S investigation. Public configurations include E3.S populations; this is not ATMOS qualification.</w:t>
            </w:r>
          </w:p>
        </w:tc>
        <w:tc>
          <w:tcPr>
            <w:tcW w:w="4032" w:type="dxa"/>
            <w:shd w:val="clear" w:color="auto" w:fill="F1F5F7"/>
            <w:tcMar>
              <w:top w:w="75" w:type="dxa"/>
              <w:left w:w="85" w:type="dxa"/>
              <w:bottom w:w="75" w:type="dxa"/>
              <w:right w:w="85" w:type="dxa"/>
            </w:tcMar>
            <w:vAlign w:val="center"/>
          </w:tcPr>
          <w:p w14:paraId="0997C399" w14:textId="77777777" w:rsidR="00AF585E" w:rsidRDefault="00000000">
            <w:pPr>
              <w:pStyle w:val="TableText"/>
            </w:pPr>
            <w:r>
              <w:t>Chosen 8/16-device population, exact backplane/riser, direct-versus-switched paths, supported compute power and firmware modifications.</w:t>
            </w:r>
          </w:p>
        </w:tc>
      </w:tr>
      <w:tr w:rsidR="00AF585E" w14:paraId="03FB4801" w14:textId="77777777">
        <w:trPr>
          <w:cantSplit/>
          <w:jc w:val="center"/>
        </w:trPr>
        <w:tc>
          <w:tcPr>
            <w:tcW w:w="2736" w:type="dxa"/>
            <w:shd w:val="clear" w:color="auto" w:fill="FFFFFF"/>
            <w:tcMar>
              <w:top w:w="75" w:type="dxa"/>
              <w:left w:w="85" w:type="dxa"/>
              <w:bottom w:w="75" w:type="dxa"/>
              <w:right w:w="85" w:type="dxa"/>
            </w:tcMar>
            <w:vAlign w:val="center"/>
          </w:tcPr>
          <w:p w14:paraId="5216BCD6" w14:textId="77777777" w:rsidR="00AF585E" w:rsidRDefault="00000000">
            <w:pPr>
              <w:pStyle w:val="TableText"/>
            </w:pPr>
            <w:r>
              <w:t>1 • Dell PowerEdge XE7740</w:t>
            </w:r>
          </w:p>
        </w:tc>
        <w:tc>
          <w:tcPr>
            <w:tcW w:w="3240" w:type="dxa"/>
            <w:shd w:val="clear" w:color="auto" w:fill="FFFFFF"/>
            <w:tcMar>
              <w:top w:w="75" w:type="dxa"/>
              <w:left w:w="85" w:type="dxa"/>
              <w:bottom w:w="75" w:type="dxa"/>
              <w:right w:w="85" w:type="dxa"/>
            </w:tcMar>
            <w:vAlign w:val="center"/>
          </w:tcPr>
          <w:p w14:paraId="4D572F44" w14:textId="77777777" w:rsidR="00AF585E" w:rsidRDefault="00000000">
            <w:pPr>
              <w:pStyle w:val="TableText"/>
            </w:pPr>
            <w:r>
              <w:t>C mechanical/thermal investigation and RTX control. Public platform supports Gen5 accelerator slots and E3.S storage options.</w:t>
            </w:r>
          </w:p>
        </w:tc>
        <w:tc>
          <w:tcPr>
            <w:tcW w:w="4032" w:type="dxa"/>
            <w:shd w:val="clear" w:color="auto" w:fill="FFFFFF"/>
            <w:tcMar>
              <w:top w:w="75" w:type="dxa"/>
              <w:left w:w="85" w:type="dxa"/>
              <w:bottom w:w="75" w:type="dxa"/>
              <w:right w:w="85" w:type="dxa"/>
            </w:tcMar>
            <w:vAlign w:val="center"/>
          </w:tcPr>
          <w:p w14:paraId="24BD0F28" w14:textId="77777777" w:rsidR="00AF585E" w:rsidRDefault="00000000">
            <w:pPr>
              <w:pStyle w:val="TableText"/>
            </w:pPr>
            <w:r>
              <w:t>C card fit, power, cooling, slot spacing, partial populations and service replacement. GPU support does not certify ATMOS.</w:t>
            </w:r>
          </w:p>
        </w:tc>
      </w:tr>
      <w:tr w:rsidR="00AF585E" w14:paraId="54EA34A7" w14:textId="77777777">
        <w:trPr>
          <w:cantSplit/>
          <w:jc w:val="center"/>
        </w:trPr>
        <w:tc>
          <w:tcPr>
            <w:tcW w:w="2736" w:type="dxa"/>
            <w:shd w:val="clear" w:color="auto" w:fill="F1F5F7"/>
            <w:tcMar>
              <w:top w:w="75" w:type="dxa"/>
              <w:left w:w="85" w:type="dxa"/>
              <w:bottom w:w="75" w:type="dxa"/>
              <w:right w:w="85" w:type="dxa"/>
            </w:tcMar>
            <w:vAlign w:val="center"/>
          </w:tcPr>
          <w:p w14:paraId="5A05F301" w14:textId="77777777" w:rsidR="00AF585E" w:rsidRDefault="00000000">
            <w:pPr>
              <w:pStyle w:val="TableText"/>
            </w:pPr>
            <w:r>
              <w:t>2 • HPE ProLiant Compute DL380 Gen12</w:t>
            </w:r>
          </w:p>
        </w:tc>
        <w:tc>
          <w:tcPr>
            <w:tcW w:w="3240" w:type="dxa"/>
            <w:shd w:val="clear" w:color="auto" w:fill="F1F5F7"/>
            <w:tcMar>
              <w:top w:w="75" w:type="dxa"/>
              <w:left w:w="85" w:type="dxa"/>
              <w:bottom w:w="75" w:type="dxa"/>
              <w:right w:w="85" w:type="dxa"/>
            </w:tcMar>
            <w:vAlign w:val="center"/>
          </w:tcPr>
          <w:p w14:paraId="31484063" w14:textId="77777777" w:rsidR="00AF585E" w:rsidRDefault="00000000">
            <w:pPr>
              <w:pStyle w:val="TableText"/>
            </w:pPr>
            <w:r>
              <w:t>Alternate A/B feasibility and quotation path. Public E3.S-capable server family.</w:t>
            </w:r>
          </w:p>
        </w:tc>
        <w:tc>
          <w:tcPr>
            <w:tcW w:w="4032" w:type="dxa"/>
            <w:shd w:val="clear" w:color="auto" w:fill="F1F5F7"/>
            <w:tcMar>
              <w:top w:w="75" w:type="dxa"/>
              <w:left w:w="85" w:type="dxa"/>
              <w:bottom w:w="75" w:type="dxa"/>
              <w:right w:w="85" w:type="dxa"/>
            </w:tcMar>
            <w:vAlign w:val="center"/>
          </w:tcPr>
          <w:p w14:paraId="3BDAD355" w14:textId="77777777" w:rsidR="00AF585E" w:rsidRDefault="00000000">
            <w:pPr>
              <w:pStyle w:val="TableText"/>
            </w:pPr>
            <w:r>
              <w:t>Equivalent supported population and operational contract; promote for customer standard or primary-platform blocker.</w:t>
            </w:r>
          </w:p>
        </w:tc>
      </w:tr>
      <w:tr w:rsidR="00AF585E" w14:paraId="635FEE57" w14:textId="77777777">
        <w:trPr>
          <w:cantSplit/>
          <w:jc w:val="center"/>
        </w:trPr>
        <w:tc>
          <w:tcPr>
            <w:tcW w:w="2736" w:type="dxa"/>
            <w:shd w:val="clear" w:color="auto" w:fill="FFFFFF"/>
            <w:tcMar>
              <w:top w:w="75" w:type="dxa"/>
              <w:left w:w="85" w:type="dxa"/>
              <w:bottom w:w="75" w:type="dxa"/>
              <w:right w:w="85" w:type="dxa"/>
            </w:tcMar>
            <w:vAlign w:val="center"/>
          </w:tcPr>
          <w:p w14:paraId="37F2BD2A" w14:textId="77777777" w:rsidR="00AF585E" w:rsidRDefault="00000000">
            <w:pPr>
              <w:pStyle w:val="TableText"/>
            </w:pPr>
            <w:r>
              <w:t>3 • Lenovo ThinkSystem SR650 V4</w:t>
            </w:r>
          </w:p>
        </w:tc>
        <w:tc>
          <w:tcPr>
            <w:tcW w:w="3240" w:type="dxa"/>
            <w:shd w:val="clear" w:color="auto" w:fill="FFFFFF"/>
            <w:tcMar>
              <w:top w:w="75" w:type="dxa"/>
              <w:left w:w="85" w:type="dxa"/>
              <w:bottom w:w="75" w:type="dxa"/>
              <w:right w:w="85" w:type="dxa"/>
            </w:tcMar>
            <w:vAlign w:val="center"/>
          </w:tcPr>
          <w:p w14:paraId="764FCD92" w14:textId="77777777" w:rsidR="00AF585E" w:rsidRDefault="00000000">
            <w:pPr>
              <w:pStyle w:val="TableText"/>
            </w:pPr>
            <w:r>
              <w:t>Contingency A/B path; public Gen5 platform with E3.S options.</w:t>
            </w:r>
          </w:p>
        </w:tc>
        <w:tc>
          <w:tcPr>
            <w:tcW w:w="4032" w:type="dxa"/>
            <w:shd w:val="clear" w:color="auto" w:fill="FFFFFF"/>
            <w:tcMar>
              <w:top w:w="75" w:type="dxa"/>
              <w:left w:w="85" w:type="dxa"/>
              <w:bottom w:w="75" w:type="dxa"/>
              <w:right w:w="85" w:type="dxa"/>
            </w:tcMar>
            <w:vAlign w:val="center"/>
          </w:tcPr>
          <w:p w14:paraId="6E8E47A8" w14:textId="77777777" w:rsidR="00AF585E" w:rsidRDefault="00000000">
            <w:pPr>
              <w:pStyle w:val="TableText"/>
            </w:pPr>
            <w:r>
              <w:t>Exact CTO configuration and non-NVMe endpoint permission; do not fund a third full qualification without demand.</w:t>
            </w:r>
          </w:p>
        </w:tc>
      </w:tr>
      <w:tr w:rsidR="00AF585E" w14:paraId="3C6B5F2E" w14:textId="77777777">
        <w:trPr>
          <w:cantSplit/>
          <w:jc w:val="center"/>
        </w:trPr>
        <w:tc>
          <w:tcPr>
            <w:tcW w:w="2736" w:type="dxa"/>
            <w:shd w:val="clear" w:color="auto" w:fill="F1F5F7"/>
            <w:tcMar>
              <w:top w:w="75" w:type="dxa"/>
              <w:left w:w="85" w:type="dxa"/>
              <w:bottom w:w="75" w:type="dxa"/>
              <w:right w:w="85" w:type="dxa"/>
            </w:tcMar>
            <w:vAlign w:val="center"/>
          </w:tcPr>
          <w:p w14:paraId="7247789D" w14:textId="77777777" w:rsidR="00AF585E" w:rsidRDefault="00000000">
            <w:pPr>
              <w:pStyle w:val="TableText"/>
            </w:pPr>
            <w:r>
              <w:t>Conditional • Wiwynn / Quanta-QCT route</w:t>
            </w:r>
          </w:p>
        </w:tc>
        <w:tc>
          <w:tcPr>
            <w:tcW w:w="3240" w:type="dxa"/>
            <w:shd w:val="clear" w:color="auto" w:fill="F1F5F7"/>
            <w:tcMar>
              <w:top w:w="75" w:type="dxa"/>
              <w:left w:w="85" w:type="dxa"/>
              <w:bottom w:w="75" w:type="dxa"/>
              <w:right w:w="85" w:type="dxa"/>
            </w:tcMar>
            <w:vAlign w:val="center"/>
          </w:tcPr>
          <w:p w14:paraId="3AEB0649" w14:textId="77777777" w:rsidR="00AF585E" w:rsidRDefault="00000000">
            <w:pPr>
              <w:pStyle w:val="TableText"/>
            </w:pPr>
            <w:r>
              <w:t>Direct platform co-design when the anchor buys ODM infrastructure or B2/C requires it.</w:t>
            </w:r>
          </w:p>
        </w:tc>
        <w:tc>
          <w:tcPr>
            <w:tcW w:w="4032" w:type="dxa"/>
            <w:shd w:val="clear" w:color="auto" w:fill="F1F5F7"/>
            <w:tcMar>
              <w:top w:w="75" w:type="dxa"/>
              <w:left w:w="85" w:type="dxa"/>
              <w:bottom w:w="75" w:type="dxa"/>
              <w:right w:w="85" w:type="dxa"/>
            </w:tcMar>
            <w:vAlign w:val="center"/>
          </w:tcPr>
          <w:p w14:paraId="655D03E5" w14:textId="77777777" w:rsidR="00AF585E" w:rsidRDefault="00000000">
            <w:pPr>
              <w:pStyle w:val="TableText"/>
            </w:pPr>
            <w:r>
              <w:t>Named design/manufacturing ownership, engineering access, firmware lifecycle and support contract; no assumed OEM relationship.</w:t>
            </w:r>
          </w:p>
        </w:tc>
      </w:tr>
    </w:tbl>
    <w:p w14:paraId="7E2F2C44" w14:textId="77777777" w:rsidR="00AF585E" w:rsidRDefault="00AF585E">
      <w:pPr>
        <w:spacing w:after="40" w:line="240" w:lineRule="auto"/>
        <w:rPr>
          <w:sz w:val="4"/>
        </w:rPr>
      </w:pPr>
    </w:p>
    <w:p w14:paraId="72C2349F" w14:textId="77777777" w:rsidR="00AF585E" w:rsidRDefault="00000000">
      <w:pPr>
        <w:pStyle w:val="Heading2"/>
      </w:pPr>
      <w:r>
        <w:t>The host lanes saved by B must have a destination</w:t>
      </w:r>
    </w:p>
    <w:p w14:paraId="1F69A4A3" w14:textId="77777777" w:rsidR="00AF585E" w:rsidRDefault="00000000">
      <w:r>
        <w:t xml:space="preserve">At eight Gen5 x4 devices, A uses 32 routed host lanes; B can use 16. Ask the OEM to identify the </w:t>
      </w:r>
      <w:r>
        <w:rPr>
          <w:b/>
        </w:rPr>
        <w:t>specific reclaimed root port and physical connector</w:t>
      </w:r>
      <w:r>
        <w:t xml:space="preserve"> and price the use: an x16 GPU/NIC, additional storage or another switch domain. If the board cannot reroute those lanes, the economic benefit may be zero.</w:t>
      </w:r>
    </w:p>
    <w:p w14:paraId="32DDB1D8" w14:textId="77777777" w:rsidR="00AF585E" w:rsidRDefault="00000000">
      <w:r>
        <w:t>A switch does not add E3.S slots. Increasing beyond eight devices requires available compatible bays, board paths, power/cooling and a supported population. An external enclosure is a new qualification and support scope, not a free extension of B.</w:t>
      </w:r>
    </w:p>
    <w:p w14:paraId="7DFC80E2" w14:textId="77777777" w:rsidR="00AF585E" w:rsidRDefault="00000000">
      <w:pPr>
        <w:pStyle w:val="Heading2"/>
      </w:pPr>
      <w:r>
        <w:t>Required workshop exit artifact</w:t>
      </w:r>
    </w:p>
    <w:p w14:paraId="5AE96100" w14:textId="77777777" w:rsidR="00AF585E" w:rsidRDefault="00000000">
      <w:r>
        <w:t>Return one configuration ID with BOM, lane/NUMA map, endpoint and uplink generations, switch/retimer/cable revisions, address-space/reset matrix, BIOS/BMC requirements, thermal budget, engineering quote and single first-response owner. Declare unsupported P2P and removal modes explicitly.</w:t>
      </w:r>
    </w:p>
    <w:bookmarkEnd w:id="27"/>
    <w:p w14:paraId="463B236D" w14:textId="77777777" w:rsidR="00AF585E" w:rsidRDefault="00000000">
      <w:pPr>
        <w:pStyle w:val="SourceNote"/>
      </w:pPr>
      <w:r>
        <w:t>Public platform references [R13–R16,R34]; original fixture/qualification framework [I1, pp.31–32]. Vendor order is a proposed engagement priority, not a benchmark ranking.</w:t>
      </w:r>
    </w:p>
    <w:p w14:paraId="65CAF20C" w14:textId="77777777" w:rsidR="00AF585E" w:rsidRDefault="00000000">
      <w:r>
        <w:br w:type="page"/>
      </w:r>
    </w:p>
    <w:p w14:paraId="35B4B451" w14:textId="77777777" w:rsidR="00AF585E" w:rsidRDefault="00000000">
      <w:pPr>
        <w:pStyle w:val="Kicker"/>
      </w:pPr>
      <w:r>
        <w:lastRenderedPageBreak/>
        <w:t>FIRMWARE AND DEVICE SOFTWARE • ACCOUNTABILITY</w:t>
      </w:r>
    </w:p>
    <w:p w14:paraId="707647DD" w14:textId="77777777" w:rsidR="00AF585E" w:rsidRDefault="00000000">
      <w:pPr>
        <w:pStyle w:val="Heading1"/>
      </w:pPr>
      <w:bookmarkStart w:id="28" w:name="page_20"/>
      <w:r>
        <w:t>The compatibility work Sandisk must own</w:t>
      </w:r>
      <w:bookmarkEnd w:id="28"/>
    </w:p>
    <w:p w14:paraId="04AFCB38" w14:textId="77777777" w:rsidR="00AF585E" w:rsidRDefault="00000000">
      <w:r>
        <w:t xml:space="preserve">Target standard switch silicon with an ATMOS-qualified configuration. New switch silicon is </w:t>
      </w:r>
      <w:r>
        <w:rPr>
          <w:b/>
        </w:rPr>
        <w:t>not a presumed requirement</w:t>
      </w:r>
      <w:r>
        <w:t>. The real work is the endpoint ABI, switch profile, board management, OS integration and reproducible system recovery.</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362"/>
        <w:gridCol w:w="2549"/>
        <w:gridCol w:w="2549"/>
        <w:gridCol w:w="2549"/>
      </w:tblGrid>
      <w:tr w:rsidR="00AF585E" w14:paraId="18E4365C" w14:textId="77777777">
        <w:trPr>
          <w:cantSplit/>
          <w:tblHeader/>
          <w:jc w:val="center"/>
        </w:trPr>
        <w:tc>
          <w:tcPr>
            <w:tcW w:w="2362" w:type="dxa"/>
            <w:shd w:val="clear" w:color="auto" w:fill="182C43"/>
            <w:tcMar>
              <w:top w:w="75" w:type="dxa"/>
              <w:left w:w="85" w:type="dxa"/>
              <w:bottom w:w="75" w:type="dxa"/>
              <w:right w:w="85" w:type="dxa"/>
            </w:tcMar>
            <w:vAlign w:val="center"/>
          </w:tcPr>
          <w:p w14:paraId="6713E667" w14:textId="77777777" w:rsidR="00AF585E" w:rsidRDefault="00000000">
            <w:pPr>
              <w:pStyle w:val="TableText"/>
            </w:pPr>
            <w:r>
              <w:rPr>
                <w:b/>
                <w:color w:val="FFFFFF"/>
                <w:sz w:val="17"/>
              </w:rPr>
              <w:t>Layer / accountable lead</w:t>
            </w:r>
          </w:p>
        </w:tc>
        <w:tc>
          <w:tcPr>
            <w:tcW w:w="2549" w:type="dxa"/>
            <w:shd w:val="clear" w:color="auto" w:fill="182C43"/>
            <w:tcMar>
              <w:top w:w="75" w:type="dxa"/>
              <w:left w:w="85" w:type="dxa"/>
              <w:bottom w:w="75" w:type="dxa"/>
              <w:right w:w="85" w:type="dxa"/>
            </w:tcMar>
            <w:vAlign w:val="center"/>
          </w:tcPr>
          <w:p w14:paraId="017AED11" w14:textId="77777777" w:rsidR="00AF585E" w:rsidRDefault="00000000">
            <w:pPr>
              <w:pStyle w:val="TableText"/>
            </w:pPr>
            <w:r>
              <w:rPr>
                <w:b/>
                <w:color w:val="FFFFFF"/>
                <w:sz w:val="17"/>
              </w:rPr>
              <w:t>Phase A</w:t>
            </w:r>
          </w:p>
        </w:tc>
        <w:tc>
          <w:tcPr>
            <w:tcW w:w="2549" w:type="dxa"/>
            <w:shd w:val="clear" w:color="auto" w:fill="182C43"/>
            <w:tcMar>
              <w:top w:w="75" w:type="dxa"/>
              <w:left w:w="85" w:type="dxa"/>
              <w:bottom w:w="75" w:type="dxa"/>
              <w:right w:w="85" w:type="dxa"/>
            </w:tcMar>
            <w:vAlign w:val="center"/>
          </w:tcPr>
          <w:p w14:paraId="63E54B03" w14:textId="77777777" w:rsidR="00AF585E" w:rsidRDefault="00000000">
            <w:pPr>
              <w:pStyle w:val="TableText"/>
            </w:pPr>
            <w:r>
              <w:rPr>
                <w:b/>
                <w:color w:val="FFFFFF"/>
                <w:sz w:val="17"/>
              </w:rPr>
              <w:t>Phase B</w:t>
            </w:r>
          </w:p>
        </w:tc>
        <w:tc>
          <w:tcPr>
            <w:tcW w:w="2549" w:type="dxa"/>
            <w:shd w:val="clear" w:color="auto" w:fill="182C43"/>
            <w:tcMar>
              <w:top w:w="75" w:type="dxa"/>
              <w:left w:w="85" w:type="dxa"/>
              <w:bottom w:w="75" w:type="dxa"/>
              <w:right w:w="85" w:type="dxa"/>
            </w:tcMar>
            <w:vAlign w:val="center"/>
          </w:tcPr>
          <w:p w14:paraId="6E7BA7E0" w14:textId="77777777" w:rsidR="00AF585E" w:rsidRDefault="00000000">
            <w:pPr>
              <w:pStyle w:val="TableText"/>
            </w:pPr>
            <w:r>
              <w:rPr>
                <w:b/>
                <w:color w:val="FFFFFF"/>
                <w:sz w:val="17"/>
              </w:rPr>
              <w:t>Phase C</w:t>
            </w:r>
          </w:p>
        </w:tc>
      </w:tr>
      <w:tr w:rsidR="00AF585E" w14:paraId="4C9508C9" w14:textId="77777777">
        <w:trPr>
          <w:cantSplit/>
          <w:jc w:val="center"/>
        </w:trPr>
        <w:tc>
          <w:tcPr>
            <w:tcW w:w="2362" w:type="dxa"/>
            <w:shd w:val="clear" w:color="auto" w:fill="F1F5F7"/>
            <w:tcMar>
              <w:top w:w="75" w:type="dxa"/>
              <w:left w:w="85" w:type="dxa"/>
              <w:bottom w:w="75" w:type="dxa"/>
              <w:right w:w="85" w:type="dxa"/>
            </w:tcMar>
            <w:vAlign w:val="center"/>
          </w:tcPr>
          <w:p w14:paraId="0606362D" w14:textId="77777777" w:rsidR="00AF585E" w:rsidRDefault="00000000">
            <w:pPr>
              <w:pStyle w:val="TableText"/>
            </w:pPr>
            <w:r>
              <w:rPr>
                <w:sz w:val="17"/>
              </w:rPr>
              <w:t>Sandisk endpoint / FW</w:t>
            </w:r>
          </w:p>
        </w:tc>
        <w:tc>
          <w:tcPr>
            <w:tcW w:w="2549" w:type="dxa"/>
            <w:shd w:val="clear" w:color="auto" w:fill="F1F5F7"/>
            <w:tcMar>
              <w:top w:w="75" w:type="dxa"/>
              <w:left w:w="85" w:type="dxa"/>
              <w:bottom w:w="75" w:type="dxa"/>
              <w:right w:w="85" w:type="dxa"/>
            </w:tcMar>
            <w:vAlign w:val="center"/>
          </w:tcPr>
          <w:p w14:paraId="37590C27" w14:textId="77777777" w:rsidR="00AF585E" w:rsidRDefault="00000000">
            <w:pPr>
              <w:pStyle w:val="TableText"/>
            </w:pPr>
            <w:r>
              <w:rPr>
                <w:sz w:val="17"/>
              </w:rPr>
              <w:t>PCIe identity, BARs, queues, MSI-X, DMA bounds, signed images, health, model/shard registration.</w:t>
            </w:r>
          </w:p>
        </w:tc>
        <w:tc>
          <w:tcPr>
            <w:tcW w:w="2549" w:type="dxa"/>
            <w:shd w:val="clear" w:color="auto" w:fill="F1F5F7"/>
            <w:tcMar>
              <w:top w:w="75" w:type="dxa"/>
              <w:left w:w="85" w:type="dxa"/>
              <w:bottom w:w="75" w:type="dxa"/>
              <w:right w:w="85" w:type="dxa"/>
            </w:tcMar>
            <w:vAlign w:val="center"/>
          </w:tcPr>
          <w:p w14:paraId="6E3409A9" w14:textId="77777777" w:rsidR="00AF585E" w:rsidRDefault="00000000">
            <w:pPr>
              <w:pStyle w:val="TableText"/>
            </w:pPr>
            <w:r>
              <w:rPr>
                <w:sz w:val="17"/>
              </w:rPr>
              <w:t>Peer apertures if enabled; concurrent endpoints; switch-related timeout and reset behavior.</w:t>
            </w:r>
          </w:p>
        </w:tc>
        <w:tc>
          <w:tcPr>
            <w:tcW w:w="2549" w:type="dxa"/>
            <w:shd w:val="clear" w:color="auto" w:fill="F1F5F7"/>
            <w:tcMar>
              <w:top w:w="75" w:type="dxa"/>
              <w:left w:w="85" w:type="dxa"/>
              <w:bottom w:w="75" w:type="dxa"/>
              <w:right w:w="85" w:type="dxa"/>
            </w:tcMar>
            <w:vAlign w:val="center"/>
          </w:tcPr>
          <w:p w14:paraId="5D637BE6" w14:textId="77777777" w:rsidR="00AF585E" w:rsidRDefault="00000000">
            <w:pPr>
              <w:pStyle w:val="TableText"/>
            </w:pPr>
            <w:r>
              <w:rPr>
                <w:sz w:val="17"/>
              </w:rPr>
              <w:t>Module/group identity; card reset and partial failure semantics; internal fabric behavior.</w:t>
            </w:r>
          </w:p>
        </w:tc>
      </w:tr>
      <w:tr w:rsidR="00AF585E" w14:paraId="45FAC408" w14:textId="77777777">
        <w:trPr>
          <w:cantSplit/>
          <w:jc w:val="center"/>
        </w:trPr>
        <w:tc>
          <w:tcPr>
            <w:tcW w:w="2362" w:type="dxa"/>
            <w:shd w:val="clear" w:color="auto" w:fill="FFFFFF"/>
            <w:tcMar>
              <w:top w:w="75" w:type="dxa"/>
              <w:left w:w="85" w:type="dxa"/>
              <w:bottom w:w="75" w:type="dxa"/>
              <w:right w:w="85" w:type="dxa"/>
            </w:tcMar>
            <w:vAlign w:val="center"/>
          </w:tcPr>
          <w:p w14:paraId="0C7EE5E2" w14:textId="77777777" w:rsidR="00AF585E" w:rsidRDefault="00000000">
            <w:pPr>
              <w:pStyle w:val="TableText"/>
            </w:pPr>
            <w:r>
              <w:rPr>
                <w:sz w:val="17"/>
              </w:rPr>
              <w:t>Sandisk driver / memory management</w:t>
            </w:r>
          </w:p>
        </w:tc>
        <w:tc>
          <w:tcPr>
            <w:tcW w:w="2549" w:type="dxa"/>
            <w:shd w:val="clear" w:color="auto" w:fill="FFFFFF"/>
            <w:tcMar>
              <w:top w:w="75" w:type="dxa"/>
              <w:left w:w="85" w:type="dxa"/>
              <w:bottom w:w="75" w:type="dxa"/>
              <w:right w:w="85" w:type="dxa"/>
            </w:tcMar>
            <w:vAlign w:val="center"/>
          </w:tcPr>
          <w:p w14:paraId="7B45C0ED" w14:textId="77777777" w:rsidR="00AF585E" w:rsidRDefault="00000000">
            <w:pPr>
              <w:pStyle w:val="TableText"/>
            </w:pPr>
            <w:r>
              <w:rPr>
                <w:sz w:val="17"/>
              </w:rPr>
              <w:t>Host buffers, ownership, mapping/unmapping, completion, numerical-safe errors and version ABI.</w:t>
            </w:r>
          </w:p>
        </w:tc>
        <w:tc>
          <w:tcPr>
            <w:tcW w:w="2549" w:type="dxa"/>
            <w:shd w:val="clear" w:color="auto" w:fill="FFFFFF"/>
            <w:tcMar>
              <w:top w:w="75" w:type="dxa"/>
              <w:left w:w="85" w:type="dxa"/>
              <w:bottom w:w="75" w:type="dxa"/>
              <w:right w:w="85" w:type="dxa"/>
            </w:tcMar>
            <w:vAlign w:val="center"/>
          </w:tcPr>
          <w:p w14:paraId="3E073C48" w14:textId="77777777" w:rsidR="00AF585E" w:rsidRDefault="00000000">
            <w:pPr>
              <w:pStyle w:val="TableText"/>
            </w:pPr>
            <w:r>
              <w:rPr>
                <w:sz w:val="17"/>
              </w:rPr>
              <w:t>Peer provider/client orchestration, IOMMU mapping, revocation and in-flight failure handling.</w:t>
            </w:r>
          </w:p>
        </w:tc>
        <w:tc>
          <w:tcPr>
            <w:tcW w:w="2549" w:type="dxa"/>
            <w:shd w:val="clear" w:color="auto" w:fill="FFFFFF"/>
            <w:tcMar>
              <w:top w:w="75" w:type="dxa"/>
              <w:left w:w="85" w:type="dxa"/>
              <w:bottom w:w="75" w:type="dxa"/>
              <w:right w:w="85" w:type="dxa"/>
            </w:tcMar>
            <w:vAlign w:val="center"/>
          </w:tcPr>
          <w:p w14:paraId="36A07D7C" w14:textId="77777777" w:rsidR="00AF585E" w:rsidRDefault="00000000">
            <w:pPr>
              <w:pStyle w:val="TableText"/>
            </w:pPr>
            <w:r>
              <w:rPr>
                <w:sz w:val="17"/>
              </w:rPr>
              <w:t>Group buffer layout, cross-card route contract and complete teardown/recovery.</w:t>
            </w:r>
          </w:p>
        </w:tc>
      </w:tr>
      <w:tr w:rsidR="00AF585E" w14:paraId="4A8F43F3" w14:textId="77777777">
        <w:trPr>
          <w:cantSplit/>
          <w:jc w:val="center"/>
        </w:trPr>
        <w:tc>
          <w:tcPr>
            <w:tcW w:w="2362" w:type="dxa"/>
            <w:shd w:val="clear" w:color="auto" w:fill="F1F5F7"/>
            <w:tcMar>
              <w:top w:w="75" w:type="dxa"/>
              <w:left w:w="85" w:type="dxa"/>
              <w:bottom w:w="75" w:type="dxa"/>
              <w:right w:w="85" w:type="dxa"/>
            </w:tcMar>
            <w:vAlign w:val="center"/>
          </w:tcPr>
          <w:p w14:paraId="403F3369" w14:textId="77777777" w:rsidR="00AF585E" w:rsidRDefault="00000000">
            <w:pPr>
              <w:pStyle w:val="TableText"/>
            </w:pPr>
            <w:r>
              <w:rPr>
                <w:sz w:val="17"/>
              </w:rPr>
              <w:t>Microchip / Broadcom applications</w:t>
            </w:r>
          </w:p>
        </w:tc>
        <w:tc>
          <w:tcPr>
            <w:tcW w:w="2549" w:type="dxa"/>
            <w:shd w:val="clear" w:color="auto" w:fill="F1F5F7"/>
            <w:tcMar>
              <w:top w:w="75" w:type="dxa"/>
              <w:left w:w="85" w:type="dxa"/>
              <w:bottom w:w="75" w:type="dxa"/>
              <w:right w:w="85" w:type="dxa"/>
            </w:tcMar>
            <w:vAlign w:val="center"/>
          </w:tcPr>
          <w:p w14:paraId="53A40814" w14:textId="77777777" w:rsidR="00AF585E" w:rsidRDefault="00000000">
            <w:pPr>
              <w:pStyle w:val="TableText"/>
            </w:pPr>
            <w:r>
              <w:rPr>
                <w:sz w:val="17"/>
              </w:rPr>
              <w:t>Review endpoint requirements early; configuration/reference access.</w:t>
            </w:r>
          </w:p>
        </w:tc>
        <w:tc>
          <w:tcPr>
            <w:tcW w:w="2549" w:type="dxa"/>
            <w:shd w:val="clear" w:color="auto" w:fill="F1F5F7"/>
            <w:tcMar>
              <w:top w:w="75" w:type="dxa"/>
              <w:left w:w="85" w:type="dxa"/>
              <w:bottom w:w="75" w:type="dxa"/>
              <w:right w:w="85" w:type="dxa"/>
            </w:tcMar>
            <w:vAlign w:val="center"/>
          </w:tcPr>
          <w:p w14:paraId="56D6C54D" w14:textId="77777777" w:rsidR="00AF585E" w:rsidRDefault="00000000">
            <w:pPr>
              <w:pStyle w:val="TableText"/>
            </w:pPr>
            <w:r>
              <w:rPr>
                <w:sz w:val="17"/>
              </w:rPr>
              <w:t>Port map, EEPROM/FW, ACS/DPC, counters, firmware update and interoperability issue triage.</w:t>
            </w:r>
          </w:p>
        </w:tc>
        <w:tc>
          <w:tcPr>
            <w:tcW w:w="2549" w:type="dxa"/>
            <w:shd w:val="clear" w:color="auto" w:fill="F1F5F7"/>
            <w:tcMar>
              <w:top w:w="75" w:type="dxa"/>
              <w:left w:w="85" w:type="dxa"/>
              <w:bottom w:w="75" w:type="dxa"/>
              <w:right w:w="85" w:type="dxa"/>
            </w:tcMar>
            <w:vAlign w:val="center"/>
          </w:tcPr>
          <w:p w14:paraId="085BF33E" w14:textId="77777777" w:rsidR="00AF585E" w:rsidRDefault="00000000">
            <w:pPr>
              <w:pStyle w:val="TableText"/>
            </w:pPr>
            <w:r>
              <w:rPr>
                <w:sz w:val="17"/>
              </w:rPr>
              <w:t>Native Gen6/internal fabric constraints and production card review as contracted.</w:t>
            </w:r>
          </w:p>
        </w:tc>
      </w:tr>
      <w:tr w:rsidR="00AF585E" w14:paraId="79599734" w14:textId="77777777">
        <w:trPr>
          <w:cantSplit/>
          <w:jc w:val="center"/>
        </w:trPr>
        <w:tc>
          <w:tcPr>
            <w:tcW w:w="2362" w:type="dxa"/>
            <w:shd w:val="clear" w:color="auto" w:fill="FFFFFF"/>
            <w:tcMar>
              <w:top w:w="75" w:type="dxa"/>
              <w:left w:w="85" w:type="dxa"/>
              <w:bottom w:w="75" w:type="dxa"/>
              <w:right w:w="85" w:type="dxa"/>
            </w:tcMar>
            <w:vAlign w:val="center"/>
          </w:tcPr>
          <w:p w14:paraId="752EA47B" w14:textId="77777777" w:rsidR="00AF585E" w:rsidRDefault="00000000">
            <w:pPr>
              <w:pStyle w:val="TableText"/>
            </w:pPr>
            <w:r>
              <w:rPr>
                <w:sz w:val="17"/>
              </w:rPr>
              <w:t>OEM BIOS/BMC; AMI/Insyde/OpenBMC indirectly as applicable</w:t>
            </w:r>
          </w:p>
        </w:tc>
        <w:tc>
          <w:tcPr>
            <w:tcW w:w="2549" w:type="dxa"/>
            <w:shd w:val="clear" w:color="auto" w:fill="FFFFFF"/>
            <w:tcMar>
              <w:top w:w="75" w:type="dxa"/>
              <w:left w:w="85" w:type="dxa"/>
              <w:bottom w:w="75" w:type="dxa"/>
              <w:right w:w="85" w:type="dxa"/>
            </w:tcMar>
            <w:vAlign w:val="center"/>
          </w:tcPr>
          <w:p w14:paraId="1968EF68" w14:textId="77777777" w:rsidR="00AF585E" w:rsidRDefault="00000000">
            <w:pPr>
              <w:pStyle w:val="TableText"/>
            </w:pPr>
            <w:r>
              <w:rPr>
                <w:sz w:val="17"/>
              </w:rPr>
              <w:t>Enumeration, 64-bit address space as required, power sequencing, service telemetry and kernel support.</w:t>
            </w:r>
          </w:p>
        </w:tc>
        <w:tc>
          <w:tcPr>
            <w:tcW w:w="2549" w:type="dxa"/>
            <w:shd w:val="clear" w:color="auto" w:fill="FFFFFF"/>
            <w:tcMar>
              <w:top w:w="75" w:type="dxa"/>
              <w:left w:w="85" w:type="dxa"/>
              <w:bottom w:w="75" w:type="dxa"/>
              <w:right w:w="85" w:type="dxa"/>
            </w:tcMar>
            <w:vAlign w:val="center"/>
          </w:tcPr>
          <w:p w14:paraId="69B531D6" w14:textId="77777777" w:rsidR="00AF585E" w:rsidRDefault="00000000">
            <w:pPr>
              <w:pStyle w:val="TableText"/>
            </w:pPr>
            <w:r>
              <w:rPr>
                <w:sz w:val="17"/>
              </w:rPr>
              <w:t>Switch discovery, downstream hot-plug policy, error/reset isolation and firmware matrix.</w:t>
            </w:r>
          </w:p>
        </w:tc>
        <w:tc>
          <w:tcPr>
            <w:tcW w:w="2549" w:type="dxa"/>
            <w:shd w:val="clear" w:color="auto" w:fill="FFFFFF"/>
            <w:tcMar>
              <w:top w:w="75" w:type="dxa"/>
              <w:left w:w="85" w:type="dxa"/>
              <w:bottom w:w="75" w:type="dxa"/>
              <w:right w:w="85" w:type="dxa"/>
            </w:tcMar>
            <w:vAlign w:val="center"/>
          </w:tcPr>
          <w:p w14:paraId="6745BC67" w14:textId="77777777" w:rsidR="00AF585E" w:rsidRDefault="00000000">
            <w:pPr>
              <w:pStyle w:val="TableText"/>
            </w:pPr>
            <w:r>
              <w:rPr>
                <w:sz w:val="17"/>
              </w:rPr>
              <w:t>Card power/thermal control, replacement process and complete-node support bundle.</w:t>
            </w:r>
          </w:p>
        </w:tc>
      </w:tr>
      <w:tr w:rsidR="00AF585E" w14:paraId="7C6CD090" w14:textId="77777777">
        <w:trPr>
          <w:cantSplit/>
          <w:jc w:val="center"/>
        </w:trPr>
        <w:tc>
          <w:tcPr>
            <w:tcW w:w="2362" w:type="dxa"/>
            <w:shd w:val="clear" w:color="auto" w:fill="F1F5F7"/>
            <w:tcMar>
              <w:top w:w="75" w:type="dxa"/>
              <w:left w:w="85" w:type="dxa"/>
              <w:bottom w:w="75" w:type="dxa"/>
              <w:right w:w="85" w:type="dxa"/>
            </w:tcMar>
            <w:vAlign w:val="center"/>
          </w:tcPr>
          <w:p w14:paraId="7D0A9348" w14:textId="77777777" w:rsidR="00AF585E" w:rsidRDefault="00000000">
            <w:pPr>
              <w:pStyle w:val="TableText"/>
            </w:pPr>
            <w:r>
              <w:rPr>
                <w:sz w:val="17"/>
              </w:rPr>
              <w:t>Tenstorrent + Sandisk runtime</w:t>
            </w:r>
          </w:p>
        </w:tc>
        <w:tc>
          <w:tcPr>
            <w:tcW w:w="2549" w:type="dxa"/>
            <w:shd w:val="clear" w:color="auto" w:fill="F1F5F7"/>
            <w:tcMar>
              <w:top w:w="75" w:type="dxa"/>
              <w:left w:w="85" w:type="dxa"/>
              <w:bottom w:w="75" w:type="dxa"/>
              <w:right w:w="85" w:type="dxa"/>
            </w:tcMar>
            <w:vAlign w:val="center"/>
          </w:tcPr>
          <w:p w14:paraId="19C138DB" w14:textId="77777777" w:rsidR="00AF585E" w:rsidRDefault="00000000">
            <w:pPr>
              <w:pStyle w:val="TableText"/>
            </w:pPr>
            <w:r>
              <w:rPr>
                <w:sz w:val="17"/>
              </w:rPr>
              <w:t>Command/operator agreement, buffers and compiled primitive correctness.</w:t>
            </w:r>
          </w:p>
        </w:tc>
        <w:tc>
          <w:tcPr>
            <w:tcW w:w="2549" w:type="dxa"/>
            <w:shd w:val="clear" w:color="auto" w:fill="F1F5F7"/>
            <w:tcMar>
              <w:top w:w="75" w:type="dxa"/>
              <w:left w:w="85" w:type="dxa"/>
              <w:bottom w:w="75" w:type="dxa"/>
              <w:right w:w="85" w:type="dxa"/>
            </w:tcMar>
            <w:vAlign w:val="center"/>
          </w:tcPr>
          <w:p w14:paraId="24AEDB3D" w14:textId="77777777" w:rsidR="00AF585E" w:rsidRDefault="00000000">
            <w:pPr>
              <w:pStyle w:val="TableText"/>
            </w:pPr>
            <w:r>
              <w:rPr>
                <w:sz w:val="17"/>
              </w:rPr>
              <w:t>Peer ordering, dispatch/combine, supported fallback and timeout policy.</w:t>
            </w:r>
          </w:p>
        </w:tc>
        <w:tc>
          <w:tcPr>
            <w:tcW w:w="2549" w:type="dxa"/>
            <w:shd w:val="clear" w:color="auto" w:fill="F1F5F7"/>
            <w:tcMar>
              <w:top w:w="75" w:type="dxa"/>
              <w:left w:w="85" w:type="dxa"/>
              <w:bottom w:w="75" w:type="dxa"/>
              <w:right w:w="85" w:type="dxa"/>
            </w:tcMar>
            <w:vAlign w:val="center"/>
          </w:tcPr>
          <w:p w14:paraId="631D770B" w14:textId="77777777" w:rsidR="00AF585E" w:rsidRDefault="00000000">
            <w:pPr>
              <w:pStyle w:val="TableText"/>
            </w:pPr>
            <w:r>
              <w:rPr>
                <w:sz w:val="17"/>
              </w:rPr>
              <w:t>Model grouping, collectives, load/reload and per-rank capabilities.</w:t>
            </w:r>
          </w:p>
        </w:tc>
      </w:tr>
    </w:tbl>
    <w:p w14:paraId="758A0FE8" w14:textId="77777777" w:rsidR="00AF585E" w:rsidRDefault="00AF585E">
      <w:pPr>
        <w:spacing w:after="40" w:line="240" w:lineRule="auto"/>
        <w:rPr>
          <w:sz w:val="4"/>
        </w:rPr>
      </w:pPr>
    </w:p>
    <w:p w14:paraId="4C913130" w14:textId="77777777" w:rsidR="00AF585E" w:rsidRDefault="00000000">
      <w:pPr>
        <w:pStyle w:val="Heading2"/>
      </w:pPr>
      <w:r>
        <w:t>Produce an interface agreement, not only a driver backlog</w:t>
      </w:r>
    </w:p>
    <w:p w14:paraId="7918ECA7" w14:textId="77777777" w:rsidR="00AF585E" w:rsidRDefault="00000000">
      <w:r>
        <w:t>The agreement must define the peer-accessible memory type, address translation, memory visibility/fences, reset survival, work-completion ambiguity, retry safety and failure ownership. Sandisk owns HBF/controller behavior unless a signed partner scope explicitly assigns it elsewhere.</w:t>
      </w:r>
    </w:p>
    <w:tbl>
      <w:tblPr>
        <w:tblW w:w="0" w:type="auto"/>
        <w:jc w:val="center"/>
        <w:tblLayout w:type="fixed"/>
        <w:tblLook w:val="04A0" w:firstRow="1" w:lastRow="0" w:firstColumn="1" w:lastColumn="0" w:noHBand="0" w:noVBand="1"/>
      </w:tblPr>
      <w:tblGrid>
        <w:gridCol w:w="10008"/>
      </w:tblGrid>
      <w:tr w:rsidR="00AF585E" w14:paraId="343B2424" w14:textId="77777777">
        <w:trPr>
          <w:cantSplit/>
          <w:jc w:val="center"/>
        </w:trPr>
        <w:tc>
          <w:tcPr>
            <w:tcW w:w="10008" w:type="dxa"/>
            <w:shd w:val="clear" w:color="auto" w:fill="F8F0EC"/>
            <w:tcMar>
              <w:top w:w="110" w:type="dxa"/>
              <w:left w:w="130" w:type="dxa"/>
              <w:bottom w:w="110" w:type="dxa"/>
              <w:right w:w="130" w:type="dxa"/>
            </w:tcMar>
          </w:tcPr>
          <w:p w14:paraId="4C3BCA4A" w14:textId="77777777" w:rsidR="00AF585E" w:rsidRDefault="00000000">
            <w:pPr>
              <w:pStyle w:val="Kicker"/>
            </w:pPr>
            <w:r>
              <w:t>FAILURE EXAMPLE TO RESOLVE BEFORE SILICON</w:t>
            </w:r>
          </w:p>
          <w:p w14:paraId="2CCC49E2" w14:textId="77777777" w:rsidR="00AF585E" w:rsidRDefault="00000000">
            <w:pPr>
              <w:spacing w:after="0"/>
            </w:pPr>
            <w:r>
              <w:t>If a worker resets during a posted peer write, which party prevents reuse of the destination buffer, detects incomplete work and rebuilds the logical request? Switch packet routing cannot answer this application/firmware question.</w:t>
            </w:r>
          </w:p>
        </w:tc>
      </w:tr>
    </w:tbl>
    <w:p w14:paraId="5BE64607" w14:textId="77777777" w:rsidR="00AF585E" w:rsidRDefault="00AF585E">
      <w:pPr>
        <w:spacing w:after="40" w:line="240" w:lineRule="auto"/>
        <w:rPr>
          <w:sz w:val="4"/>
        </w:rPr>
      </w:pPr>
    </w:p>
    <w:p w14:paraId="2C19694A" w14:textId="77777777" w:rsidR="00AF585E" w:rsidRDefault="00000000">
      <w:pPr>
        <w:pStyle w:val="SourceNote"/>
      </w:pPr>
      <w:r>
        <w:t>Required software workstreams and operational contracts [I1, pp.28–30]; generic fan-out and peer support [R1,R4,R12]; firmware suppliers [R25–R27]. All ATMOS API details remain engineering requirements.</w:t>
      </w:r>
    </w:p>
    <w:p w14:paraId="65E90131" w14:textId="77777777" w:rsidR="00AF585E" w:rsidRDefault="00000000">
      <w:r>
        <w:br w:type="page"/>
      </w:r>
    </w:p>
    <w:p w14:paraId="36DF8F51" w14:textId="77777777" w:rsidR="00AF585E" w:rsidRDefault="00000000">
      <w:pPr>
        <w:pStyle w:val="Kicker"/>
      </w:pPr>
      <w:r>
        <w:lastRenderedPageBreak/>
        <w:t>EXISTING PARTNER • DISTINCT DELIVERABLES</w:t>
      </w:r>
    </w:p>
    <w:p w14:paraId="3989DA16" w14:textId="77777777" w:rsidR="00AF585E" w:rsidRDefault="00000000">
      <w:pPr>
        <w:pStyle w:val="Heading1"/>
      </w:pPr>
      <w:bookmarkStart w:id="29" w:name="page_21"/>
      <w:r>
        <w:t>Tenstorrent: runtime and emulator work packages</w:t>
      </w:r>
      <w:bookmarkEnd w:id="29"/>
    </w:p>
    <w:p w14:paraId="788058A7" w14:textId="77777777" w:rsidR="00AF585E" w:rsidRDefault="00000000">
      <w:r>
        <w:rPr>
          <w:b/>
        </w:rPr>
        <w:t>Engagement status:</w:t>
      </w:r>
      <w:r>
        <w:t xml:space="preserve"> active work is reported by the program owner. Confirm a named technical lead and two separate accepted scopes: (1) functional/performance emulator interfaces and (2) compiler/kernel/runtime/model enablement. Neither scope should silently imply the other.</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045"/>
        <w:gridCol w:w="2722"/>
        <w:gridCol w:w="2722"/>
        <w:gridCol w:w="2520"/>
      </w:tblGrid>
      <w:tr w:rsidR="00AF585E" w14:paraId="026B4B44" w14:textId="77777777">
        <w:trPr>
          <w:cantSplit/>
          <w:tblHeader/>
          <w:jc w:val="center"/>
        </w:trPr>
        <w:tc>
          <w:tcPr>
            <w:tcW w:w="2045" w:type="dxa"/>
            <w:shd w:val="clear" w:color="auto" w:fill="182C43"/>
            <w:tcMar>
              <w:top w:w="75" w:type="dxa"/>
              <w:left w:w="85" w:type="dxa"/>
              <w:bottom w:w="75" w:type="dxa"/>
              <w:right w:w="85" w:type="dxa"/>
            </w:tcMar>
            <w:vAlign w:val="center"/>
          </w:tcPr>
          <w:p w14:paraId="6ED5F6A0" w14:textId="77777777" w:rsidR="00AF585E" w:rsidRDefault="00000000">
            <w:pPr>
              <w:pStyle w:val="TableText"/>
            </w:pPr>
            <w:r>
              <w:rPr>
                <w:b/>
                <w:color w:val="FFFFFF"/>
                <w:sz w:val="17"/>
              </w:rPr>
              <w:t>Work package</w:t>
            </w:r>
          </w:p>
        </w:tc>
        <w:tc>
          <w:tcPr>
            <w:tcW w:w="2722" w:type="dxa"/>
            <w:shd w:val="clear" w:color="auto" w:fill="182C43"/>
            <w:tcMar>
              <w:top w:w="75" w:type="dxa"/>
              <w:left w:w="85" w:type="dxa"/>
              <w:bottom w:w="75" w:type="dxa"/>
              <w:right w:w="85" w:type="dxa"/>
            </w:tcMar>
            <w:vAlign w:val="center"/>
          </w:tcPr>
          <w:p w14:paraId="216350FD" w14:textId="77777777" w:rsidR="00AF585E" w:rsidRDefault="00000000">
            <w:pPr>
              <w:pStyle w:val="TableText"/>
            </w:pPr>
            <w:r>
              <w:rPr>
                <w:b/>
                <w:color w:val="FFFFFF"/>
                <w:sz w:val="17"/>
              </w:rPr>
              <w:t>A / first delivery</w:t>
            </w:r>
          </w:p>
        </w:tc>
        <w:tc>
          <w:tcPr>
            <w:tcW w:w="2722" w:type="dxa"/>
            <w:shd w:val="clear" w:color="auto" w:fill="182C43"/>
            <w:tcMar>
              <w:top w:w="75" w:type="dxa"/>
              <w:left w:w="85" w:type="dxa"/>
              <w:bottom w:w="75" w:type="dxa"/>
              <w:right w:w="85" w:type="dxa"/>
            </w:tcMar>
            <w:vAlign w:val="center"/>
          </w:tcPr>
          <w:p w14:paraId="7A26ACEF" w14:textId="77777777" w:rsidR="00AF585E" w:rsidRDefault="00000000">
            <w:pPr>
              <w:pStyle w:val="TableText"/>
            </w:pPr>
            <w:r>
              <w:rPr>
                <w:b/>
                <w:color w:val="FFFFFF"/>
                <w:sz w:val="17"/>
              </w:rPr>
              <w:t>B / C extension</w:t>
            </w:r>
          </w:p>
        </w:tc>
        <w:tc>
          <w:tcPr>
            <w:tcW w:w="2520" w:type="dxa"/>
            <w:shd w:val="clear" w:color="auto" w:fill="182C43"/>
            <w:tcMar>
              <w:top w:w="75" w:type="dxa"/>
              <w:left w:w="85" w:type="dxa"/>
              <w:bottom w:w="75" w:type="dxa"/>
              <w:right w:w="85" w:type="dxa"/>
            </w:tcMar>
            <w:vAlign w:val="center"/>
          </w:tcPr>
          <w:p w14:paraId="38C5416A" w14:textId="77777777" w:rsidR="00AF585E" w:rsidRDefault="00000000">
            <w:pPr>
              <w:pStyle w:val="TableText"/>
            </w:pPr>
            <w:r>
              <w:rPr>
                <w:b/>
                <w:color w:val="FFFFFF"/>
                <w:sz w:val="17"/>
              </w:rPr>
              <w:t>Acceptance artifact</w:t>
            </w:r>
          </w:p>
        </w:tc>
      </w:tr>
      <w:tr w:rsidR="00AF585E" w14:paraId="5730E26C" w14:textId="77777777">
        <w:trPr>
          <w:cantSplit/>
          <w:jc w:val="center"/>
        </w:trPr>
        <w:tc>
          <w:tcPr>
            <w:tcW w:w="2045" w:type="dxa"/>
            <w:shd w:val="clear" w:color="auto" w:fill="F1F5F7"/>
            <w:tcMar>
              <w:top w:w="75" w:type="dxa"/>
              <w:left w:w="85" w:type="dxa"/>
              <w:bottom w:w="75" w:type="dxa"/>
              <w:right w:w="85" w:type="dxa"/>
            </w:tcMar>
            <w:vAlign w:val="center"/>
          </w:tcPr>
          <w:p w14:paraId="69331551" w14:textId="77777777" w:rsidR="00AF585E" w:rsidRDefault="00000000">
            <w:pPr>
              <w:pStyle w:val="TableText"/>
            </w:pPr>
            <w:r>
              <w:rPr>
                <w:sz w:val="17"/>
              </w:rPr>
              <w:t>TT-1 • Emulator contract</w:t>
            </w:r>
          </w:p>
        </w:tc>
        <w:tc>
          <w:tcPr>
            <w:tcW w:w="2722" w:type="dxa"/>
            <w:shd w:val="clear" w:color="auto" w:fill="F1F5F7"/>
            <w:tcMar>
              <w:top w:w="75" w:type="dxa"/>
              <w:left w:w="85" w:type="dxa"/>
              <w:bottom w:w="75" w:type="dxa"/>
              <w:right w:w="85" w:type="dxa"/>
            </w:tcMar>
            <w:vAlign w:val="center"/>
          </w:tcPr>
          <w:p w14:paraId="67C5A54F" w14:textId="77777777" w:rsidR="00AF585E" w:rsidRDefault="00000000">
            <w:pPr>
              <w:pStyle w:val="TableText"/>
            </w:pPr>
            <w:r>
              <w:rPr>
                <w:sz w:val="17"/>
              </w:rPr>
              <w:t>Supported command/operator inputs; memory-block coverage; headless execution; units and timing fidelity.</w:t>
            </w:r>
          </w:p>
        </w:tc>
        <w:tc>
          <w:tcPr>
            <w:tcW w:w="2722" w:type="dxa"/>
            <w:shd w:val="clear" w:color="auto" w:fill="F1F5F7"/>
            <w:tcMar>
              <w:top w:w="75" w:type="dxa"/>
              <w:left w:w="85" w:type="dxa"/>
              <w:bottom w:w="75" w:type="dxa"/>
              <w:right w:w="85" w:type="dxa"/>
            </w:tcMar>
            <w:vAlign w:val="center"/>
          </w:tcPr>
          <w:p w14:paraId="2463B339" w14:textId="77777777" w:rsidR="00AF585E" w:rsidRDefault="00000000">
            <w:pPr>
              <w:pStyle w:val="TableText"/>
            </w:pPr>
            <w:r>
              <w:rPr>
                <w:sz w:val="17"/>
              </w:rPr>
              <w:t>Multi-endpoint/topology hooks and C group behavior where supplied; Bridge retains system scheduling.</w:t>
            </w:r>
          </w:p>
        </w:tc>
        <w:tc>
          <w:tcPr>
            <w:tcW w:w="2520" w:type="dxa"/>
            <w:shd w:val="clear" w:color="auto" w:fill="F1F5F7"/>
            <w:tcMar>
              <w:top w:w="75" w:type="dxa"/>
              <w:left w:w="85" w:type="dxa"/>
              <w:bottom w:w="75" w:type="dxa"/>
              <w:right w:w="85" w:type="dxa"/>
            </w:tcMar>
            <w:vAlign w:val="center"/>
          </w:tcPr>
          <w:p w14:paraId="1FDF5E49" w14:textId="77777777" w:rsidR="00AF585E" w:rsidRDefault="00000000">
            <w:pPr>
              <w:pStyle w:val="TableText"/>
            </w:pPr>
            <w:r>
              <w:rPr>
                <w:sz w:val="17"/>
              </w:rPr>
              <w:t>Versioned API, licensing/machine requirements, supported/unsupported blocks and golden traces.</w:t>
            </w:r>
          </w:p>
        </w:tc>
      </w:tr>
      <w:tr w:rsidR="00AF585E" w14:paraId="26696D95" w14:textId="77777777">
        <w:trPr>
          <w:cantSplit/>
          <w:jc w:val="center"/>
        </w:trPr>
        <w:tc>
          <w:tcPr>
            <w:tcW w:w="2045" w:type="dxa"/>
            <w:shd w:val="clear" w:color="auto" w:fill="FFFFFF"/>
            <w:tcMar>
              <w:top w:w="75" w:type="dxa"/>
              <w:left w:w="85" w:type="dxa"/>
              <w:bottom w:w="75" w:type="dxa"/>
              <w:right w:w="85" w:type="dxa"/>
            </w:tcMar>
            <w:vAlign w:val="center"/>
          </w:tcPr>
          <w:p w14:paraId="096B2327" w14:textId="77777777" w:rsidR="00AF585E" w:rsidRDefault="00000000">
            <w:pPr>
              <w:pStyle w:val="TableText"/>
            </w:pPr>
            <w:r>
              <w:rPr>
                <w:sz w:val="17"/>
              </w:rPr>
              <w:t>TT-2 • Primitive/compiler path</w:t>
            </w:r>
          </w:p>
        </w:tc>
        <w:tc>
          <w:tcPr>
            <w:tcW w:w="2722" w:type="dxa"/>
            <w:shd w:val="clear" w:color="auto" w:fill="FFFFFF"/>
            <w:tcMar>
              <w:top w:w="75" w:type="dxa"/>
              <w:left w:w="85" w:type="dxa"/>
              <w:bottom w:w="75" w:type="dxa"/>
              <w:right w:w="85" w:type="dxa"/>
            </w:tcMar>
            <w:vAlign w:val="center"/>
          </w:tcPr>
          <w:p w14:paraId="6E304171" w14:textId="77777777" w:rsidR="00AF585E" w:rsidRDefault="00000000">
            <w:pPr>
              <w:pStyle w:val="TableText"/>
            </w:pPr>
            <w:r>
              <w:rPr>
                <w:sz w:val="17"/>
              </w:rPr>
              <w:t>Gather, dot/distance, masking, reduction/top-k; one local model only when operators and precision are supported.</w:t>
            </w:r>
          </w:p>
        </w:tc>
        <w:tc>
          <w:tcPr>
            <w:tcW w:w="2722" w:type="dxa"/>
            <w:shd w:val="clear" w:color="auto" w:fill="FFFFFF"/>
            <w:tcMar>
              <w:top w:w="75" w:type="dxa"/>
              <w:left w:w="85" w:type="dxa"/>
              <w:bottom w:w="75" w:type="dxa"/>
              <w:right w:w="85" w:type="dxa"/>
            </w:tcMar>
            <w:vAlign w:val="center"/>
          </w:tcPr>
          <w:p w14:paraId="4C4B87AF" w14:textId="77777777" w:rsidR="00AF585E" w:rsidRDefault="00000000">
            <w:pPr>
              <w:pStyle w:val="TableText"/>
            </w:pPr>
            <w:r>
              <w:rPr>
                <w:sz w:val="17"/>
              </w:rPr>
              <w:t>MaxSim and selected MoE kernels; model lowering, per-rank layout and explicit fallback.</w:t>
            </w:r>
          </w:p>
        </w:tc>
        <w:tc>
          <w:tcPr>
            <w:tcW w:w="2520" w:type="dxa"/>
            <w:shd w:val="clear" w:color="auto" w:fill="FFFFFF"/>
            <w:tcMar>
              <w:top w:w="75" w:type="dxa"/>
              <w:left w:w="85" w:type="dxa"/>
              <w:bottom w:w="75" w:type="dxa"/>
              <w:right w:w="85" w:type="dxa"/>
            </w:tcMar>
            <w:vAlign w:val="center"/>
          </w:tcPr>
          <w:p w14:paraId="08A1132D" w14:textId="77777777" w:rsidR="00AF585E" w:rsidRDefault="00000000">
            <w:pPr>
              <w:pStyle w:val="TableText"/>
            </w:pPr>
            <w:r>
              <w:rPr>
                <w:sz w:val="17"/>
              </w:rPr>
              <w:t>Compiled pack + numerical tolerances + operator matrix + reproducible build.</w:t>
            </w:r>
          </w:p>
        </w:tc>
      </w:tr>
      <w:tr w:rsidR="00AF585E" w14:paraId="1331694D" w14:textId="77777777">
        <w:trPr>
          <w:cantSplit/>
          <w:jc w:val="center"/>
        </w:trPr>
        <w:tc>
          <w:tcPr>
            <w:tcW w:w="2045" w:type="dxa"/>
            <w:shd w:val="clear" w:color="auto" w:fill="F1F5F7"/>
            <w:tcMar>
              <w:top w:w="75" w:type="dxa"/>
              <w:left w:w="85" w:type="dxa"/>
              <w:bottom w:w="75" w:type="dxa"/>
              <w:right w:w="85" w:type="dxa"/>
            </w:tcMar>
            <w:vAlign w:val="center"/>
          </w:tcPr>
          <w:p w14:paraId="359DA480" w14:textId="77777777" w:rsidR="00AF585E" w:rsidRDefault="00000000">
            <w:pPr>
              <w:pStyle w:val="TableText"/>
            </w:pPr>
            <w:r>
              <w:rPr>
                <w:sz w:val="17"/>
              </w:rPr>
              <w:t>TT-3 • Serving backend</w:t>
            </w:r>
          </w:p>
        </w:tc>
        <w:tc>
          <w:tcPr>
            <w:tcW w:w="2722" w:type="dxa"/>
            <w:shd w:val="clear" w:color="auto" w:fill="F1F5F7"/>
            <w:tcMar>
              <w:top w:w="75" w:type="dxa"/>
              <w:left w:w="85" w:type="dxa"/>
              <w:bottom w:w="75" w:type="dxa"/>
              <w:right w:w="85" w:type="dxa"/>
            </w:tcMar>
            <w:vAlign w:val="center"/>
          </w:tcPr>
          <w:p w14:paraId="7BBCA541" w14:textId="77777777" w:rsidR="00AF585E" w:rsidRDefault="00000000">
            <w:pPr>
              <w:pStyle w:val="TableText"/>
            </w:pPr>
            <w:r>
              <w:rPr>
                <w:sz w:val="17"/>
              </w:rPr>
              <w:t>Agree the maintained engine integration; connect actual ATMOS execution, not a timing stub.</w:t>
            </w:r>
          </w:p>
        </w:tc>
        <w:tc>
          <w:tcPr>
            <w:tcW w:w="2722" w:type="dxa"/>
            <w:shd w:val="clear" w:color="auto" w:fill="F1F5F7"/>
            <w:tcMar>
              <w:top w:w="75" w:type="dxa"/>
              <w:left w:w="85" w:type="dxa"/>
              <w:bottom w:w="75" w:type="dxa"/>
              <w:right w:w="85" w:type="dxa"/>
            </w:tcMar>
            <w:vAlign w:val="center"/>
          </w:tcPr>
          <w:p w14:paraId="0F1C97E4" w14:textId="77777777" w:rsidR="00AF585E" w:rsidRDefault="00000000">
            <w:pPr>
              <w:pStyle w:val="TableText"/>
            </w:pPr>
            <w:r>
              <w:rPr>
                <w:sz w:val="17"/>
              </w:rPr>
              <w:t>Multi-worker dispatch, KV/weight ownership, group collectives and performance counters.</w:t>
            </w:r>
          </w:p>
        </w:tc>
        <w:tc>
          <w:tcPr>
            <w:tcW w:w="2520" w:type="dxa"/>
            <w:shd w:val="clear" w:color="auto" w:fill="F1F5F7"/>
            <w:tcMar>
              <w:top w:w="75" w:type="dxa"/>
              <w:left w:w="85" w:type="dxa"/>
              <w:bottom w:w="75" w:type="dxa"/>
              <w:right w:w="85" w:type="dxa"/>
            </w:tcMar>
            <w:vAlign w:val="center"/>
          </w:tcPr>
          <w:p w14:paraId="56FBC13F" w14:textId="77777777" w:rsidR="00AF585E" w:rsidRDefault="00000000">
            <w:pPr>
              <w:pStyle w:val="TableText"/>
            </w:pPr>
            <w:r>
              <w:rPr>
                <w:sz w:val="17"/>
              </w:rPr>
              <w:t>Pinned engine/plugin/runtime/driver compatibility manifest and full-request tests.</w:t>
            </w:r>
          </w:p>
        </w:tc>
      </w:tr>
      <w:tr w:rsidR="00AF585E" w14:paraId="1517F11C" w14:textId="77777777">
        <w:trPr>
          <w:cantSplit/>
          <w:jc w:val="center"/>
        </w:trPr>
        <w:tc>
          <w:tcPr>
            <w:tcW w:w="2045" w:type="dxa"/>
            <w:shd w:val="clear" w:color="auto" w:fill="FFFFFF"/>
            <w:tcMar>
              <w:top w:w="75" w:type="dxa"/>
              <w:left w:w="85" w:type="dxa"/>
              <w:bottom w:w="75" w:type="dxa"/>
              <w:right w:w="85" w:type="dxa"/>
            </w:tcMar>
            <w:vAlign w:val="center"/>
          </w:tcPr>
          <w:p w14:paraId="69A17986" w14:textId="77777777" w:rsidR="00AF585E" w:rsidRDefault="00000000">
            <w:pPr>
              <w:pStyle w:val="TableText"/>
            </w:pPr>
            <w:r>
              <w:rPr>
                <w:sz w:val="17"/>
              </w:rPr>
              <w:t>TT-4 • Operations / support</w:t>
            </w:r>
          </w:p>
        </w:tc>
        <w:tc>
          <w:tcPr>
            <w:tcW w:w="2722" w:type="dxa"/>
            <w:shd w:val="clear" w:color="auto" w:fill="FFFFFF"/>
            <w:tcMar>
              <w:top w:w="75" w:type="dxa"/>
              <w:left w:w="85" w:type="dxa"/>
              <w:bottom w:w="75" w:type="dxa"/>
              <w:right w:w="85" w:type="dxa"/>
            </w:tcMar>
            <w:vAlign w:val="center"/>
          </w:tcPr>
          <w:p w14:paraId="72BFFF9D" w14:textId="77777777" w:rsidR="00AF585E" w:rsidRDefault="00000000">
            <w:pPr>
              <w:pStyle w:val="TableText"/>
            </w:pPr>
            <w:r>
              <w:rPr>
                <w:sz w:val="17"/>
              </w:rPr>
              <w:t>Error taxonomy, initialization, health, drain and safe reset.</w:t>
            </w:r>
          </w:p>
        </w:tc>
        <w:tc>
          <w:tcPr>
            <w:tcW w:w="2722" w:type="dxa"/>
            <w:shd w:val="clear" w:color="auto" w:fill="FFFFFF"/>
            <w:tcMar>
              <w:top w:w="75" w:type="dxa"/>
              <w:left w:w="85" w:type="dxa"/>
              <w:bottom w:w="75" w:type="dxa"/>
              <w:right w:w="85" w:type="dxa"/>
            </w:tcMar>
            <w:vAlign w:val="center"/>
          </w:tcPr>
          <w:p w14:paraId="4ABE267E" w14:textId="77777777" w:rsidR="00AF585E" w:rsidRDefault="00000000">
            <w:pPr>
              <w:pStyle w:val="TableText"/>
            </w:pPr>
            <w:r>
              <w:rPr>
                <w:sz w:val="17"/>
              </w:rPr>
              <w:t>Peer failure, group restart, versioned upgrade and cross-card limitations.</w:t>
            </w:r>
          </w:p>
        </w:tc>
        <w:tc>
          <w:tcPr>
            <w:tcW w:w="2520" w:type="dxa"/>
            <w:shd w:val="clear" w:color="auto" w:fill="FFFFFF"/>
            <w:tcMar>
              <w:top w:w="75" w:type="dxa"/>
              <w:left w:w="85" w:type="dxa"/>
              <w:bottom w:w="75" w:type="dxa"/>
              <w:right w:w="85" w:type="dxa"/>
            </w:tcMar>
            <w:vAlign w:val="center"/>
          </w:tcPr>
          <w:p w14:paraId="7BD77E5F" w14:textId="77777777" w:rsidR="00AF585E" w:rsidRDefault="00000000">
            <w:pPr>
              <w:pStyle w:val="TableText"/>
            </w:pPr>
            <w:r>
              <w:rPr>
                <w:sz w:val="17"/>
              </w:rPr>
              <w:t>Joint support runbook, issue-triage ownership and regression acceptance.</w:t>
            </w:r>
          </w:p>
        </w:tc>
      </w:tr>
    </w:tbl>
    <w:p w14:paraId="5289768B" w14:textId="77777777" w:rsidR="00AF585E" w:rsidRDefault="00AF585E">
      <w:pPr>
        <w:spacing w:after="40" w:line="240" w:lineRule="auto"/>
        <w:rPr>
          <w:sz w:val="4"/>
        </w:rPr>
      </w:pPr>
    </w:p>
    <w:p w14:paraId="7E959540" w14:textId="77777777" w:rsidR="00AF585E" w:rsidRDefault="00000000">
      <w:pPr>
        <w:pStyle w:val="Heading2"/>
      </w:pPr>
      <w:r>
        <w:t>Public software is a reference, not the ATMOS contract</w:t>
      </w:r>
    </w:p>
    <w:p w14:paraId="4B8BA186" w14:textId="77777777" w:rsidR="00AF585E" w:rsidRDefault="00000000">
      <w:r>
        <w:t xml:space="preserve">TT-Metal/TT-NN, tt-umd and tt-inference-server describe parts of Tenstorrent’s public stack. They do not establish support for ATMOS HBF, its controller, custom memory map or the proposed card. The older </w:t>
      </w:r>
      <w:r>
        <w:rPr>
          <w:b/>
        </w:rPr>
        <w:t>tenstorrent/vllm fork is marked deprecated</w:t>
      </w:r>
      <w:r>
        <w:t xml:space="preserve">; the public route now points to </w:t>
      </w:r>
      <w:r>
        <w:rPr>
          <w:b/>
        </w:rPr>
        <w:t>vllm-tt-plugin</w:t>
      </w:r>
      <w:r>
        <w:t xml:space="preserve"> alongside upstream vLLM. Pin the partner-approved route and commits rather than freezing the obsolete fork.</w:t>
      </w:r>
    </w:p>
    <w:tbl>
      <w:tblPr>
        <w:tblW w:w="0" w:type="auto"/>
        <w:jc w:val="center"/>
        <w:tblLayout w:type="fixed"/>
        <w:tblLook w:val="04A0" w:firstRow="1" w:lastRow="0" w:firstColumn="1" w:lastColumn="0" w:noHBand="0" w:noVBand="1"/>
      </w:tblPr>
      <w:tblGrid>
        <w:gridCol w:w="10008"/>
      </w:tblGrid>
      <w:tr w:rsidR="00AF585E" w14:paraId="6CAD01B5" w14:textId="77777777">
        <w:trPr>
          <w:cantSplit/>
          <w:jc w:val="center"/>
        </w:trPr>
        <w:tc>
          <w:tcPr>
            <w:tcW w:w="10008" w:type="dxa"/>
            <w:shd w:val="clear" w:color="auto" w:fill="F8F0EC"/>
            <w:tcMar>
              <w:top w:w="110" w:type="dxa"/>
              <w:left w:w="130" w:type="dxa"/>
              <w:bottom w:w="110" w:type="dxa"/>
              <w:right w:w="130" w:type="dxa"/>
            </w:tcMar>
          </w:tcPr>
          <w:p w14:paraId="46C07376" w14:textId="77777777" w:rsidR="00AF585E" w:rsidRDefault="00000000">
            <w:pPr>
              <w:pStyle w:val="Kicker"/>
            </w:pPr>
            <w:r>
              <w:t>PRESERVE THE BRIDGE’S ROLE</w:t>
            </w:r>
          </w:p>
          <w:p w14:paraId="601A5147" w14:textId="77777777" w:rsidR="00AF585E" w:rsidRDefault="00000000">
            <w:pPr>
              <w:spacing w:after="0"/>
            </w:pPr>
            <w:r>
              <w:t>Sandisk’s Bridge should remain the trace runner, resource/queue model, topology/placement study and evidence/reporting system. Consume partner timing or functional results through adapters. Available block-level RTL is not automatically a full HBF/controller/OEM model or a physical performance result.</w:t>
            </w:r>
          </w:p>
        </w:tc>
      </w:tr>
    </w:tbl>
    <w:p w14:paraId="442772B1" w14:textId="77777777" w:rsidR="00AF585E" w:rsidRDefault="00AF585E">
      <w:pPr>
        <w:spacing w:after="40" w:line="240" w:lineRule="auto"/>
        <w:rPr>
          <w:sz w:val="4"/>
        </w:rPr>
      </w:pPr>
    </w:p>
    <w:p w14:paraId="3867C665" w14:textId="77777777" w:rsidR="00AF585E" w:rsidRDefault="00000000">
      <w:pPr>
        <w:pStyle w:val="SourceNote"/>
      </w:pPr>
      <w:r>
        <w:t>Internal partner coverage and assumptions [I2, §§3,11,11.4–11.5]; public repositories and deprecation status checked 27 September 2026 [R17–R20]. February 2027 milestone must be reconfirmed.</w:t>
      </w:r>
    </w:p>
    <w:p w14:paraId="0032DF38" w14:textId="77777777" w:rsidR="00AF585E" w:rsidRDefault="00000000">
      <w:r>
        <w:br w:type="page"/>
      </w:r>
    </w:p>
    <w:p w14:paraId="3AAA289B" w14:textId="77777777" w:rsidR="00AF585E" w:rsidRDefault="00000000">
      <w:pPr>
        <w:pStyle w:val="Kicker"/>
      </w:pPr>
      <w:r>
        <w:lastRenderedPageBreak/>
        <w:t>KUBERNETES, LINUX AND THE CUSTOMER OPERATING MODEL</w:t>
      </w:r>
    </w:p>
    <w:p w14:paraId="2CE4A42B" w14:textId="77777777" w:rsidR="00AF585E" w:rsidRDefault="00000000">
      <w:pPr>
        <w:pStyle w:val="Heading1"/>
      </w:pPr>
      <w:bookmarkStart w:id="30" w:name="page_22"/>
      <w:r>
        <w:t>A service needs more than a running pod</w:t>
      </w:r>
      <w:bookmarkEnd w:id="30"/>
    </w:p>
    <w:p w14:paraId="5A7AD006" w14:textId="77777777" w:rsidR="00AF585E" w:rsidRDefault="00000000">
      <w:r>
        <w:rPr>
          <w:b/>
        </w:rPr>
        <w:t>Recommended route:</w:t>
      </w:r>
      <w:r>
        <w:t xml:space="preserve"> Sandisk owns the ATMOS device plugin/operator and recovery behavior; the chosen enterprise distribution vendor owns its supported platform contract. Begin with one supported Linux/container combination, then qualify the customer’s Kubernetes distribution.</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534"/>
        <w:gridCol w:w="2491"/>
        <w:gridCol w:w="2491"/>
        <w:gridCol w:w="2491"/>
      </w:tblGrid>
      <w:tr w:rsidR="00AF585E" w14:paraId="7321A684" w14:textId="77777777">
        <w:trPr>
          <w:cantSplit/>
          <w:tblHeader/>
          <w:jc w:val="center"/>
        </w:trPr>
        <w:tc>
          <w:tcPr>
            <w:tcW w:w="2534" w:type="dxa"/>
            <w:shd w:val="clear" w:color="auto" w:fill="182C43"/>
            <w:tcMar>
              <w:top w:w="75" w:type="dxa"/>
              <w:left w:w="85" w:type="dxa"/>
              <w:bottom w:w="75" w:type="dxa"/>
              <w:right w:w="85" w:type="dxa"/>
            </w:tcMar>
            <w:vAlign w:val="center"/>
          </w:tcPr>
          <w:p w14:paraId="348B5E2E" w14:textId="77777777" w:rsidR="00AF585E" w:rsidRDefault="00000000">
            <w:pPr>
              <w:pStyle w:val="TableText"/>
            </w:pPr>
            <w:r>
              <w:rPr>
                <w:b/>
                <w:color w:val="FFFFFF"/>
                <w:sz w:val="17"/>
              </w:rPr>
              <w:t>Decision / owner</w:t>
            </w:r>
          </w:p>
        </w:tc>
        <w:tc>
          <w:tcPr>
            <w:tcW w:w="2491" w:type="dxa"/>
            <w:shd w:val="clear" w:color="auto" w:fill="182C43"/>
            <w:tcMar>
              <w:top w:w="75" w:type="dxa"/>
              <w:left w:w="85" w:type="dxa"/>
              <w:bottom w:w="75" w:type="dxa"/>
              <w:right w:w="85" w:type="dxa"/>
            </w:tcMar>
            <w:vAlign w:val="center"/>
          </w:tcPr>
          <w:p w14:paraId="61A8E90B" w14:textId="77777777" w:rsidR="00AF585E" w:rsidRDefault="00000000">
            <w:pPr>
              <w:pStyle w:val="TableText"/>
            </w:pPr>
            <w:r>
              <w:rPr>
                <w:b/>
                <w:color w:val="FFFFFF"/>
                <w:sz w:val="17"/>
              </w:rPr>
              <w:t>A baseline</w:t>
            </w:r>
          </w:p>
        </w:tc>
        <w:tc>
          <w:tcPr>
            <w:tcW w:w="2491" w:type="dxa"/>
            <w:shd w:val="clear" w:color="auto" w:fill="182C43"/>
            <w:tcMar>
              <w:top w:w="75" w:type="dxa"/>
              <w:left w:w="85" w:type="dxa"/>
              <w:bottom w:w="75" w:type="dxa"/>
              <w:right w:w="85" w:type="dxa"/>
            </w:tcMar>
            <w:vAlign w:val="center"/>
          </w:tcPr>
          <w:p w14:paraId="28013F23" w14:textId="77777777" w:rsidR="00AF585E" w:rsidRDefault="00000000">
            <w:pPr>
              <w:pStyle w:val="TableText"/>
            </w:pPr>
            <w:r>
              <w:rPr>
                <w:b/>
                <w:color w:val="FFFFFF"/>
                <w:sz w:val="17"/>
              </w:rPr>
              <w:t>B expansion</w:t>
            </w:r>
          </w:p>
        </w:tc>
        <w:tc>
          <w:tcPr>
            <w:tcW w:w="2491" w:type="dxa"/>
            <w:shd w:val="clear" w:color="auto" w:fill="182C43"/>
            <w:tcMar>
              <w:top w:w="75" w:type="dxa"/>
              <w:left w:w="85" w:type="dxa"/>
              <w:bottom w:w="75" w:type="dxa"/>
              <w:right w:w="85" w:type="dxa"/>
            </w:tcMar>
            <w:vAlign w:val="center"/>
          </w:tcPr>
          <w:p w14:paraId="52DFEA05" w14:textId="77777777" w:rsidR="00AF585E" w:rsidRDefault="00000000">
            <w:pPr>
              <w:pStyle w:val="TableText"/>
            </w:pPr>
            <w:r>
              <w:rPr>
                <w:b/>
                <w:color w:val="FFFFFF"/>
                <w:sz w:val="17"/>
              </w:rPr>
              <w:t>C complete-group release</w:t>
            </w:r>
          </w:p>
        </w:tc>
      </w:tr>
      <w:tr w:rsidR="00AF585E" w14:paraId="0979EEF0" w14:textId="77777777">
        <w:trPr>
          <w:cantSplit/>
          <w:jc w:val="center"/>
        </w:trPr>
        <w:tc>
          <w:tcPr>
            <w:tcW w:w="2534" w:type="dxa"/>
            <w:shd w:val="clear" w:color="auto" w:fill="F1F5F7"/>
            <w:tcMar>
              <w:top w:w="75" w:type="dxa"/>
              <w:left w:w="85" w:type="dxa"/>
              <w:bottom w:w="75" w:type="dxa"/>
              <w:right w:w="85" w:type="dxa"/>
            </w:tcMar>
            <w:vAlign w:val="center"/>
          </w:tcPr>
          <w:p w14:paraId="6CFE1AF3" w14:textId="77777777" w:rsidR="00AF585E" w:rsidRDefault="00000000">
            <w:pPr>
              <w:pStyle w:val="TableText"/>
            </w:pPr>
            <w:r>
              <w:rPr>
                <w:sz w:val="17"/>
              </w:rPr>
              <w:t>OS • Canonical or Red Hat, chosen with TT/OEM</w:t>
            </w:r>
          </w:p>
        </w:tc>
        <w:tc>
          <w:tcPr>
            <w:tcW w:w="2491" w:type="dxa"/>
            <w:shd w:val="clear" w:color="auto" w:fill="F1F5F7"/>
            <w:tcMar>
              <w:top w:w="75" w:type="dxa"/>
              <w:left w:w="85" w:type="dxa"/>
              <w:bottom w:w="75" w:type="dxa"/>
              <w:right w:w="85" w:type="dxa"/>
            </w:tcMar>
            <w:vAlign w:val="center"/>
          </w:tcPr>
          <w:p w14:paraId="6B5CC600" w14:textId="77777777" w:rsidR="00AF585E" w:rsidRDefault="00000000">
            <w:pPr>
              <w:pStyle w:val="TableText"/>
            </w:pPr>
            <w:r>
              <w:rPr>
                <w:sz w:val="17"/>
              </w:rPr>
              <w:t>Pin OS, kernel, compiler/runtime prerequisites and driver install/signing.</w:t>
            </w:r>
          </w:p>
        </w:tc>
        <w:tc>
          <w:tcPr>
            <w:tcW w:w="2491" w:type="dxa"/>
            <w:shd w:val="clear" w:color="auto" w:fill="F1F5F7"/>
            <w:tcMar>
              <w:top w:w="75" w:type="dxa"/>
              <w:left w:w="85" w:type="dxa"/>
              <w:bottom w:w="75" w:type="dxa"/>
              <w:right w:w="85" w:type="dxa"/>
            </w:tcMar>
            <w:vAlign w:val="center"/>
          </w:tcPr>
          <w:p w14:paraId="6124D33A" w14:textId="77777777" w:rsidR="00AF585E" w:rsidRDefault="00000000">
            <w:pPr>
              <w:pStyle w:val="TableText"/>
            </w:pPr>
            <w:r>
              <w:rPr>
                <w:sz w:val="17"/>
              </w:rPr>
              <w:t>Regression across switch FW, DMA and peer mappings.</w:t>
            </w:r>
          </w:p>
        </w:tc>
        <w:tc>
          <w:tcPr>
            <w:tcW w:w="2491" w:type="dxa"/>
            <w:shd w:val="clear" w:color="auto" w:fill="F1F5F7"/>
            <w:tcMar>
              <w:top w:w="75" w:type="dxa"/>
              <w:left w:w="85" w:type="dxa"/>
              <w:bottom w:w="75" w:type="dxa"/>
              <w:right w:w="85" w:type="dxa"/>
            </w:tcMar>
            <w:vAlign w:val="center"/>
          </w:tcPr>
          <w:p w14:paraId="5CC84131" w14:textId="77777777" w:rsidR="00AF585E" w:rsidRDefault="00000000">
            <w:pPr>
              <w:pStyle w:val="TableText"/>
            </w:pPr>
            <w:r>
              <w:rPr>
                <w:sz w:val="17"/>
              </w:rPr>
              <w:t>Card/native Gen6 support and grouped runtime combinations.</w:t>
            </w:r>
          </w:p>
        </w:tc>
      </w:tr>
      <w:tr w:rsidR="00AF585E" w14:paraId="12835783" w14:textId="77777777">
        <w:trPr>
          <w:cantSplit/>
          <w:jc w:val="center"/>
        </w:trPr>
        <w:tc>
          <w:tcPr>
            <w:tcW w:w="2534" w:type="dxa"/>
            <w:shd w:val="clear" w:color="auto" w:fill="FFFFFF"/>
            <w:tcMar>
              <w:top w:w="75" w:type="dxa"/>
              <w:left w:w="85" w:type="dxa"/>
              <w:bottom w:w="75" w:type="dxa"/>
              <w:right w:w="85" w:type="dxa"/>
            </w:tcMar>
            <w:vAlign w:val="center"/>
          </w:tcPr>
          <w:p w14:paraId="25D02383" w14:textId="77777777" w:rsidR="00AF585E" w:rsidRDefault="00000000">
            <w:pPr>
              <w:pStyle w:val="TableText"/>
            </w:pPr>
            <w:r>
              <w:rPr>
                <w:sz w:val="17"/>
              </w:rPr>
              <w:t>Allocation • Sandisk plugin/operator</w:t>
            </w:r>
          </w:p>
        </w:tc>
        <w:tc>
          <w:tcPr>
            <w:tcW w:w="2491" w:type="dxa"/>
            <w:shd w:val="clear" w:color="auto" w:fill="FFFFFF"/>
            <w:tcMar>
              <w:top w:w="75" w:type="dxa"/>
              <w:left w:w="85" w:type="dxa"/>
              <w:bottom w:w="75" w:type="dxa"/>
              <w:right w:w="85" w:type="dxa"/>
            </w:tcMar>
            <w:vAlign w:val="center"/>
          </w:tcPr>
          <w:p w14:paraId="3CEF2684" w14:textId="77777777" w:rsidR="00AF585E" w:rsidRDefault="00000000">
            <w:pPr>
              <w:pStyle w:val="TableText"/>
            </w:pPr>
            <w:r>
              <w:rPr>
                <w:sz w:val="17"/>
              </w:rPr>
              <w:t>Whole independently supported E3.S worker; capabilities and health discovery.</w:t>
            </w:r>
          </w:p>
        </w:tc>
        <w:tc>
          <w:tcPr>
            <w:tcW w:w="2491" w:type="dxa"/>
            <w:shd w:val="clear" w:color="auto" w:fill="FFFFFF"/>
            <w:tcMar>
              <w:top w:w="75" w:type="dxa"/>
              <w:left w:w="85" w:type="dxa"/>
              <w:bottom w:w="75" w:type="dxa"/>
              <w:right w:w="85" w:type="dxa"/>
            </w:tcMar>
            <w:vAlign w:val="center"/>
          </w:tcPr>
          <w:p w14:paraId="3DA56C32" w14:textId="77777777" w:rsidR="00AF585E" w:rsidRDefault="00000000">
            <w:pPr>
              <w:pStyle w:val="TableText"/>
            </w:pPr>
            <w:r>
              <w:rPr>
                <w:sz w:val="17"/>
              </w:rPr>
              <w:t>NUMA/switch-domain metadata; topology-aware placement and complete shard replicas.</w:t>
            </w:r>
          </w:p>
        </w:tc>
        <w:tc>
          <w:tcPr>
            <w:tcW w:w="2491" w:type="dxa"/>
            <w:shd w:val="clear" w:color="auto" w:fill="FFFFFF"/>
            <w:tcMar>
              <w:top w:w="75" w:type="dxa"/>
              <w:left w:w="85" w:type="dxa"/>
              <w:bottom w:w="75" w:type="dxa"/>
              <w:right w:w="85" w:type="dxa"/>
            </w:tcMar>
            <w:vAlign w:val="center"/>
          </w:tcPr>
          <w:p w14:paraId="0E3496A1" w14:textId="77777777" w:rsidR="00AF585E" w:rsidRDefault="00000000">
            <w:pPr>
              <w:pStyle w:val="TableText"/>
            </w:pPr>
            <w:r>
              <w:rPr>
                <w:sz w:val="17"/>
              </w:rPr>
              <w:t>Allocate valid complete model groups; do not advertise eight devices if hardware exposes only a card/group.</w:t>
            </w:r>
          </w:p>
        </w:tc>
      </w:tr>
      <w:tr w:rsidR="00AF585E" w14:paraId="4B9191C0" w14:textId="77777777">
        <w:trPr>
          <w:cantSplit/>
          <w:jc w:val="center"/>
        </w:trPr>
        <w:tc>
          <w:tcPr>
            <w:tcW w:w="2534" w:type="dxa"/>
            <w:shd w:val="clear" w:color="auto" w:fill="F1F5F7"/>
            <w:tcMar>
              <w:top w:w="75" w:type="dxa"/>
              <w:left w:w="85" w:type="dxa"/>
              <w:bottom w:w="75" w:type="dxa"/>
              <w:right w:w="85" w:type="dxa"/>
            </w:tcMar>
            <w:vAlign w:val="center"/>
          </w:tcPr>
          <w:p w14:paraId="53C0F8D5" w14:textId="77777777" w:rsidR="00AF585E" w:rsidRDefault="00000000">
            <w:pPr>
              <w:pStyle w:val="TableText"/>
            </w:pPr>
            <w:r>
              <w:rPr>
                <w:sz w:val="17"/>
              </w:rPr>
              <w:t>Orchestration • Red Hat primary enterprise inquiry; Canonical alternate</w:t>
            </w:r>
          </w:p>
        </w:tc>
        <w:tc>
          <w:tcPr>
            <w:tcW w:w="2491" w:type="dxa"/>
            <w:shd w:val="clear" w:color="auto" w:fill="F1F5F7"/>
            <w:tcMar>
              <w:top w:w="75" w:type="dxa"/>
              <w:left w:w="85" w:type="dxa"/>
              <w:bottom w:w="75" w:type="dxa"/>
              <w:right w:w="85" w:type="dxa"/>
            </w:tcMar>
            <w:vAlign w:val="center"/>
          </w:tcPr>
          <w:p w14:paraId="2D16DEB8" w14:textId="77777777" w:rsidR="00AF585E" w:rsidRDefault="00000000">
            <w:pPr>
              <w:pStyle w:val="TableText"/>
            </w:pPr>
            <w:r>
              <w:rPr>
                <w:sz w:val="17"/>
              </w:rPr>
              <w:t>Install/upgrade, least privilege, admission, registry/offline deployment and monitoring.</w:t>
            </w:r>
          </w:p>
        </w:tc>
        <w:tc>
          <w:tcPr>
            <w:tcW w:w="2491" w:type="dxa"/>
            <w:shd w:val="clear" w:color="auto" w:fill="F1F5F7"/>
            <w:tcMar>
              <w:top w:w="75" w:type="dxa"/>
              <w:left w:w="85" w:type="dxa"/>
              <w:bottom w:w="75" w:type="dxa"/>
              <w:right w:w="85" w:type="dxa"/>
            </w:tcMar>
            <w:vAlign w:val="center"/>
          </w:tcPr>
          <w:p w14:paraId="616AFC6D" w14:textId="77777777" w:rsidR="00AF585E" w:rsidRDefault="00000000">
            <w:pPr>
              <w:pStyle w:val="TableText"/>
            </w:pPr>
            <w:r>
              <w:rPr>
                <w:sz w:val="17"/>
              </w:rPr>
              <w:t>Traffic drain, node/switch failure, model/shard reload and rollback.</w:t>
            </w:r>
          </w:p>
        </w:tc>
        <w:tc>
          <w:tcPr>
            <w:tcW w:w="2491" w:type="dxa"/>
            <w:shd w:val="clear" w:color="auto" w:fill="F1F5F7"/>
            <w:tcMar>
              <w:top w:w="75" w:type="dxa"/>
              <w:left w:w="85" w:type="dxa"/>
              <w:bottom w:w="75" w:type="dxa"/>
              <w:right w:w="85" w:type="dxa"/>
            </w:tcMar>
            <w:vAlign w:val="center"/>
          </w:tcPr>
          <w:p w14:paraId="6062DBA7" w14:textId="77777777" w:rsidR="00AF585E" w:rsidRDefault="00000000">
            <w:pPr>
              <w:pStyle w:val="TableText"/>
            </w:pPr>
            <w:r>
              <w:rPr>
                <w:sz w:val="17"/>
              </w:rPr>
              <w:t>Coordinated group rollout and recovery; multi-card scheduling only after explicit support.</w:t>
            </w:r>
          </w:p>
        </w:tc>
      </w:tr>
      <w:tr w:rsidR="00AF585E" w14:paraId="2BCD189A" w14:textId="77777777">
        <w:trPr>
          <w:cantSplit/>
          <w:jc w:val="center"/>
        </w:trPr>
        <w:tc>
          <w:tcPr>
            <w:tcW w:w="2534" w:type="dxa"/>
            <w:shd w:val="clear" w:color="auto" w:fill="FFFFFF"/>
            <w:tcMar>
              <w:top w:w="75" w:type="dxa"/>
              <w:left w:w="85" w:type="dxa"/>
              <w:bottom w:w="75" w:type="dxa"/>
              <w:right w:w="85" w:type="dxa"/>
            </w:tcMar>
            <w:vAlign w:val="center"/>
          </w:tcPr>
          <w:p w14:paraId="2A9144CC" w14:textId="77777777" w:rsidR="00AF585E" w:rsidRDefault="00000000">
            <w:pPr>
              <w:pStyle w:val="TableText"/>
            </w:pPr>
            <w:r>
              <w:rPr>
                <w:sz w:val="17"/>
              </w:rPr>
              <w:t>API strategy • distro + Sandisk</w:t>
            </w:r>
          </w:p>
        </w:tc>
        <w:tc>
          <w:tcPr>
            <w:tcW w:w="2491" w:type="dxa"/>
            <w:shd w:val="clear" w:color="auto" w:fill="FFFFFF"/>
            <w:tcMar>
              <w:top w:w="75" w:type="dxa"/>
              <w:left w:w="85" w:type="dxa"/>
              <w:bottom w:w="75" w:type="dxa"/>
              <w:right w:w="85" w:type="dxa"/>
            </w:tcMar>
            <w:vAlign w:val="center"/>
          </w:tcPr>
          <w:p w14:paraId="22091BFB" w14:textId="77777777" w:rsidR="00AF585E" w:rsidRDefault="00000000">
            <w:pPr>
              <w:pStyle w:val="TableText"/>
            </w:pPr>
            <w:r>
              <w:rPr>
                <w:sz w:val="17"/>
              </w:rPr>
              <w:t>Device plugin as initial integration where supported.</w:t>
            </w:r>
          </w:p>
        </w:tc>
        <w:tc>
          <w:tcPr>
            <w:tcW w:w="2491" w:type="dxa"/>
            <w:shd w:val="clear" w:color="auto" w:fill="FFFFFF"/>
            <w:tcMar>
              <w:top w:w="75" w:type="dxa"/>
              <w:left w:w="85" w:type="dxa"/>
              <w:bottom w:w="75" w:type="dxa"/>
              <w:right w:w="85" w:type="dxa"/>
            </w:tcMar>
            <w:vAlign w:val="center"/>
          </w:tcPr>
          <w:p w14:paraId="528325CD" w14:textId="77777777" w:rsidR="00AF585E" w:rsidRDefault="00000000">
            <w:pPr>
              <w:pStyle w:val="TableText"/>
            </w:pPr>
            <w:r>
              <w:rPr>
                <w:sz w:val="17"/>
              </w:rPr>
              <w:t>Evaluate DRA only against the chosen supported distro/API and resource needs.</w:t>
            </w:r>
          </w:p>
        </w:tc>
        <w:tc>
          <w:tcPr>
            <w:tcW w:w="2491" w:type="dxa"/>
            <w:shd w:val="clear" w:color="auto" w:fill="FFFFFF"/>
            <w:tcMar>
              <w:top w:w="75" w:type="dxa"/>
              <w:left w:w="85" w:type="dxa"/>
              <w:bottom w:w="75" w:type="dxa"/>
              <w:right w:w="85" w:type="dxa"/>
            </w:tcMar>
            <w:vAlign w:val="center"/>
          </w:tcPr>
          <w:p w14:paraId="0C4E1D77" w14:textId="77777777" w:rsidR="00AF585E" w:rsidRDefault="00000000">
            <w:pPr>
              <w:pStyle w:val="TableText"/>
            </w:pPr>
            <w:r>
              <w:rPr>
                <w:sz w:val="17"/>
              </w:rPr>
              <w:t>Use topology/group capabilities without assuming DRA itself executes collectives or recovers models.</w:t>
            </w:r>
          </w:p>
        </w:tc>
      </w:tr>
      <w:tr w:rsidR="00AF585E" w14:paraId="7442C93D" w14:textId="77777777">
        <w:trPr>
          <w:cantSplit/>
          <w:jc w:val="center"/>
        </w:trPr>
        <w:tc>
          <w:tcPr>
            <w:tcW w:w="2534" w:type="dxa"/>
            <w:shd w:val="clear" w:color="auto" w:fill="F1F5F7"/>
            <w:tcMar>
              <w:top w:w="75" w:type="dxa"/>
              <w:left w:w="85" w:type="dxa"/>
              <w:bottom w:w="75" w:type="dxa"/>
              <w:right w:w="85" w:type="dxa"/>
            </w:tcMar>
            <w:vAlign w:val="center"/>
          </w:tcPr>
          <w:p w14:paraId="76359286" w14:textId="77777777" w:rsidR="00AF585E" w:rsidRDefault="00000000">
            <w:pPr>
              <w:pStyle w:val="TableText"/>
            </w:pPr>
            <w:r>
              <w:rPr>
                <w:sz w:val="17"/>
              </w:rPr>
              <w:t>Customer operations</w:t>
            </w:r>
          </w:p>
        </w:tc>
        <w:tc>
          <w:tcPr>
            <w:tcW w:w="2491" w:type="dxa"/>
            <w:shd w:val="clear" w:color="auto" w:fill="F1F5F7"/>
            <w:tcMar>
              <w:top w:w="75" w:type="dxa"/>
              <w:left w:w="85" w:type="dxa"/>
              <w:bottom w:w="75" w:type="dxa"/>
              <w:right w:w="85" w:type="dxa"/>
            </w:tcMar>
            <w:vAlign w:val="center"/>
          </w:tcPr>
          <w:p w14:paraId="004322EF" w14:textId="77777777" w:rsidR="00AF585E" w:rsidRDefault="00000000">
            <w:pPr>
              <w:pStyle w:val="TableText"/>
            </w:pPr>
            <w:r>
              <w:rPr>
                <w:sz w:val="17"/>
              </w:rPr>
              <w:t>Service objective, allowed maintenance, incident routing and telemetry retention.</w:t>
            </w:r>
          </w:p>
        </w:tc>
        <w:tc>
          <w:tcPr>
            <w:tcW w:w="2491" w:type="dxa"/>
            <w:shd w:val="clear" w:color="auto" w:fill="F1F5F7"/>
            <w:tcMar>
              <w:top w:w="75" w:type="dxa"/>
              <w:left w:w="85" w:type="dxa"/>
              <w:bottom w:w="75" w:type="dxa"/>
              <w:right w:w="85" w:type="dxa"/>
            </w:tcMar>
            <w:vAlign w:val="center"/>
          </w:tcPr>
          <w:p w14:paraId="2A9FCEDE" w14:textId="77777777" w:rsidR="00AF585E" w:rsidRDefault="00000000">
            <w:pPr>
              <w:pStyle w:val="TableText"/>
            </w:pPr>
            <w:r>
              <w:rPr>
                <w:sz w:val="17"/>
              </w:rPr>
              <w:t>Degraded capacity and update windows under real load.</w:t>
            </w:r>
          </w:p>
        </w:tc>
        <w:tc>
          <w:tcPr>
            <w:tcW w:w="2491" w:type="dxa"/>
            <w:shd w:val="clear" w:color="auto" w:fill="F1F5F7"/>
            <w:tcMar>
              <w:top w:w="75" w:type="dxa"/>
              <w:left w:w="85" w:type="dxa"/>
              <w:bottom w:w="75" w:type="dxa"/>
              <w:right w:w="85" w:type="dxa"/>
            </w:tcMar>
            <w:vAlign w:val="center"/>
          </w:tcPr>
          <w:p w14:paraId="4FCFDC49" w14:textId="77777777" w:rsidR="00AF585E" w:rsidRDefault="00000000">
            <w:pPr>
              <w:pStyle w:val="TableText"/>
            </w:pPr>
            <w:r>
              <w:rPr>
                <w:sz w:val="17"/>
              </w:rPr>
              <w:t>Complete-group RTO, work lost and fleet failover acceptance.</w:t>
            </w:r>
          </w:p>
        </w:tc>
      </w:tr>
    </w:tbl>
    <w:p w14:paraId="412F1881" w14:textId="77777777" w:rsidR="00AF585E" w:rsidRDefault="00AF585E">
      <w:pPr>
        <w:spacing w:after="40" w:line="240" w:lineRule="auto"/>
        <w:rPr>
          <w:sz w:val="4"/>
        </w:rPr>
      </w:pPr>
    </w:p>
    <w:p w14:paraId="46CBE38E" w14:textId="77777777" w:rsidR="00AF585E" w:rsidRDefault="00000000">
      <w:pPr>
        <w:pStyle w:val="Heading2"/>
      </w:pPr>
      <w:r>
        <w:t>Define recovery at the application boundary</w:t>
      </w:r>
    </w:p>
    <w:p w14:paraId="16E59E7F" w14:textId="77777777" w:rsidR="00AF585E" w:rsidRDefault="00000000">
      <w:r>
        <w:t>A device marked unhealthy does not automatically migrate the workload that already used it. A restarted pod does not restore a missing representation shard or model state. The operator/runtime must provide valid replicas, readiness checks, request retry semantics and enough surviving capacity for the agreed failure case.</w:t>
      </w:r>
    </w:p>
    <w:p w14:paraId="01FE34CC" w14:textId="77777777" w:rsidR="00AF585E" w:rsidRDefault="00000000">
      <w:r>
        <w:t>Keep upstream Kubernetes, Linux and vLLM indirect initially, routed through the distro/vendor and the Sandisk owner. Promote a dependency to direct upstream work when a reproducible blocker requires a reviewed patch; maintain backport and release ownership.</w:t>
      </w:r>
    </w:p>
    <w:p w14:paraId="103C349A" w14:textId="77777777" w:rsidR="00AF585E" w:rsidRDefault="00000000">
      <w:pPr>
        <w:pStyle w:val="SourceNote"/>
      </w:pPr>
      <w:r>
        <w:t>Kubernetes device health and allocation [R21]; DRA [R22]; enterprise distribution references [R23–R24]; ATMOS operational requirements [I1, pp.28–30]. No Red Hat/Canonical ATMOS certification is established.</w:t>
      </w:r>
    </w:p>
    <w:p w14:paraId="70BABE27" w14:textId="77777777" w:rsidR="00AF585E" w:rsidRDefault="00000000">
      <w:r>
        <w:br w:type="page"/>
      </w:r>
    </w:p>
    <w:p w14:paraId="471DD694" w14:textId="77777777" w:rsidR="00AF585E" w:rsidRDefault="00000000">
      <w:pPr>
        <w:pStyle w:val="Kicker"/>
      </w:pPr>
      <w:bookmarkStart w:id="31" w:name="OLE_LINK13"/>
      <w:r>
        <w:lastRenderedPageBreak/>
        <w:t>EXPERT PLACEMENT • TRAFFIC COMES FROM A PRODUCER</w:t>
      </w:r>
    </w:p>
    <w:p w14:paraId="5EBDC1B5" w14:textId="77777777" w:rsidR="00AF585E" w:rsidRDefault="00000000">
      <w:pPr>
        <w:pStyle w:val="Heading1"/>
      </w:pPr>
      <w:bookmarkStart w:id="32" w:name="page_23"/>
      <w:r>
        <w:t>MoE placement across A, B and C</w:t>
      </w:r>
      <w:bookmarkEnd w:id="32"/>
    </w:p>
    <w:p w14:paraId="30BD23B5" w14:textId="77777777" w:rsidR="00AF585E" w:rsidRDefault="00000000">
      <w:r>
        <w:t xml:space="preserve">The expert partition is not determined by the enclosure name. Place experts from </w:t>
      </w:r>
      <w:r>
        <w:rPr>
          <w:b/>
        </w:rPr>
        <w:t>actual activation producers, routing frequency, per-rank memory and execution load</w:t>
      </w:r>
      <w:r>
        <w:t>. Experts selected together do not necessarily communicate with one another; the important edges are dispatch and combine paths.</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218"/>
        <w:gridCol w:w="4190"/>
        <w:gridCol w:w="3600"/>
      </w:tblGrid>
      <w:tr w:rsidR="00AF585E" w14:paraId="65BE225D" w14:textId="77777777">
        <w:trPr>
          <w:cantSplit/>
          <w:tblHeader/>
          <w:jc w:val="center"/>
        </w:trPr>
        <w:tc>
          <w:tcPr>
            <w:tcW w:w="2218" w:type="dxa"/>
            <w:shd w:val="clear" w:color="auto" w:fill="182C43"/>
            <w:tcMar>
              <w:top w:w="75" w:type="dxa"/>
              <w:left w:w="85" w:type="dxa"/>
              <w:bottom w:w="75" w:type="dxa"/>
              <w:right w:w="85" w:type="dxa"/>
            </w:tcMar>
            <w:vAlign w:val="center"/>
          </w:tcPr>
          <w:p w14:paraId="630FA042" w14:textId="77777777" w:rsidR="00AF585E" w:rsidRDefault="00000000">
            <w:pPr>
              <w:pStyle w:val="TableText"/>
            </w:pPr>
            <w:r>
              <w:rPr>
                <w:b/>
                <w:color w:val="FFFFFF"/>
              </w:rPr>
              <w:t>Topology</w:t>
            </w:r>
          </w:p>
        </w:tc>
        <w:tc>
          <w:tcPr>
            <w:tcW w:w="4190" w:type="dxa"/>
            <w:shd w:val="clear" w:color="auto" w:fill="182C43"/>
            <w:tcMar>
              <w:top w:w="75" w:type="dxa"/>
              <w:left w:w="85" w:type="dxa"/>
              <w:bottom w:w="75" w:type="dxa"/>
              <w:right w:w="85" w:type="dxa"/>
            </w:tcMar>
            <w:vAlign w:val="center"/>
          </w:tcPr>
          <w:p w14:paraId="6983E515" w14:textId="77777777" w:rsidR="00AF585E" w:rsidRDefault="00000000">
            <w:pPr>
              <w:pStyle w:val="TableText"/>
            </w:pPr>
            <w:r>
              <w:rPr>
                <w:b/>
                <w:color w:val="FFFFFF"/>
              </w:rPr>
              <w:t>Placement / execution implication</w:t>
            </w:r>
          </w:p>
        </w:tc>
        <w:tc>
          <w:tcPr>
            <w:tcW w:w="3600" w:type="dxa"/>
            <w:shd w:val="clear" w:color="auto" w:fill="182C43"/>
            <w:tcMar>
              <w:top w:w="75" w:type="dxa"/>
              <w:left w:w="85" w:type="dxa"/>
              <w:bottom w:w="75" w:type="dxa"/>
              <w:right w:w="85" w:type="dxa"/>
            </w:tcMar>
            <w:vAlign w:val="center"/>
          </w:tcPr>
          <w:p w14:paraId="03F8400F" w14:textId="77777777" w:rsidR="00AF585E" w:rsidRDefault="00000000">
            <w:pPr>
              <w:pStyle w:val="TableText"/>
            </w:pPr>
            <w:r>
              <w:rPr>
                <w:b/>
                <w:color w:val="FFFFFF"/>
              </w:rPr>
              <w:t>Test that decides value</w:t>
            </w:r>
          </w:p>
        </w:tc>
      </w:tr>
      <w:tr w:rsidR="00AF585E" w14:paraId="0A5F50A4" w14:textId="77777777">
        <w:trPr>
          <w:cantSplit/>
          <w:jc w:val="center"/>
        </w:trPr>
        <w:tc>
          <w:tcPr>
            <w:tcW w:w="2218" w:type="dxa"/>
            <w:shd w:val="clear" w:color="auto" w:fill="F1F5F7"/>
            <w:tcMar>
              <w:top w:w="75" w:type="dxa"/>
              <w:left w:w="85" w:type="dxa"/>
              <w:bottom w:w="75" w:type="dxa"/>
              <w:right w:w="85" w:type="dxa"/>
            </w:tcMar>
            <w:vAlign w:val="center"/>
          </w:tcPr>
          <w:p w14:paraId="4A393C5A" w14:textId="77777777" w:rsidR="00AF585E" w:rsidRDefault="00000000">
            <w:pPr>
              <w:pStyle w:val="TableText"/>
            </w:pPr>
            <w:r>
              <w:t>A • Direct-attached</w:t>
            </w:r>
          </w:p>
        </w:tc>
        <w:tc>
          <w:tcPr>
            <w:tcW w:w="4190" w:type="dxa"/>
            <w:shd w:val="clear" w:color="auto" w:fill="F1F5F7"/>
            <w:tcMar>
              <w:top w:w="75" w:type="dxa"/>
              <w:left w:w="85" w:type="dxa"/>
              <w:bottom w:w="75" w:type="dxa"/>
              <w:right w:w="85" w:type="dxa"/>
            </w:tcMar>
            <w:vAlign w:val="center"/>
          </w:tcPr>
          <w:p w14:paraId="10CD181F" w14:textId="77777777" w:rsidR="00AF585E" w:rsidRDefault="00000000">
            <w:pPr>
              <w:pStyle w:val="TableText"/>
            </w:pPr>
            <w:r>
              <w:t>Keep a host-coordinated baseline. Prefer complete local replicas where possible; for a studied split, minimize root/NUMA crossings and balance expert demand.</w:t>
            </w:r>
          </w:p>
        </w:tc>
        <w:tc>
          <w:tcPr>
            <w:tcW w:w="3600" w:type="dxa"/>
            <w:shd w:val="clear" w:color="auto" w:fill="F1F5F7"/>
            <w:tcMar>
              <w:top w:w="75" w:type="dxa"/>
              <w:left w:w="85" w:type="dxa"/>
              <w:bottom w:w="75" w:type="dxa"/>
              <w:right w:w="85" w:type="dxa"/>
            </w:tcMar>
            <w:vAlign w:val="center"/>
          </w:tcPr>
          <w:p w14:paraId="2723256B" w14:textId="77777777" w:rsidR="00AF585E" w:rsidRDefault="00000000">
            <w:pPr>
              <w:pStyle w:val="TableText"/>
            </w:pPr>
            <w:r>
              <w:t>Host buffers/CPU overhead versus valid root-complex peer paths. Do not assume root traversal always copies through host DRAM.</w:t>
            </w:r>
          </w:p>
        </w:tc>
      </w:tr>
      <w:tr w:rsidR="00AF585E" w14:paraId="44D36228" w14:textId="77777777">
        <w:trPr>
          <w:cantSplit/>
          <w:jc w:val="center"/>
        </w:trPr>
        <w:tc>
          <w:tcPr>
            <w:tcW w:w="2218" w:type="dxa"/>
            <w:shd w:val="clear" w:color="auto" w:fill="FFFFFF"/>
            <w:tcMar>
              <w:top w:w="75" w:type="dxa"/>
              <w:left w:w="85" w:type="dxa"/>
              <w:bottom w:w="75" w:type="dxa"/>
              <w:right w:w="85" w:type="dxa"/>
            </w:tcMar>
            <w:vAlign w:val="center"/>
          </w:tcPr>
          <w:p w14:paraId="05A56418" w14:textId="77777777" w:rsidR="00AF585E" w:rsidRDefault="00000000">
            <w:pPr>
              <w:pStyle w:val="TableText"/>
            </w:pPr>
            <w:r>
              <w:t>B • Switch, no enabled P2P</w:t>
            </w:r>
          </w:p>
        </w:tc>
        <w:tc>
          <w:tcPr>
            <w:tcW w:w="4190" w:type="dxa"/>
            <w:shd w:val="clear" w:color="auto" w:fill="FFFFFF"/>
            <w:tcMar>
              <w:top w:w="75" w:type="dxa"/>
              <w:left w:w="85" w:type="dxa"/>
              <w:bottom w:w="75" w:type="dxa"/>
              <w:right w:w="85" w:type="dxa"/>
            </w:tcMar>
            <w:vAlign w:val="center"/>
          </w:tcPr>
          <w:p w14:paraId="34FDAF42" w14:textId="77777777" w:rsidR="00AF585E" w:rsidRDefault="00000000">
            <w:pPr>
              <w:pStyle w:val="TableText"/>
            </w:pPr>
            <w:r>
              <w:t>The same expert partition may run, but host-facing traffic shares the uplink. A switch alone does not make expert parallelism more efficient.</w:t>
            </w:r>
          </w:p>
        </w:tc>
        <w:tc>
          <w:tcPr>
            <w:tcW w:w="3600" w:type="dxa"/>
            <w:shd w:val="clear" w:color="auto" w:fill="FFFFFF"/>
            <w:tcMar>
              <w:top w:w="75" w:type="dxa"/>
              <w:left w:w="85" w:type="dxa"/>
              <w:bottom w:w="75" w:type="dxa"/>
              <w:right w:w="85" w:type="dxa"/>
            </w:tcMar>
            <w:vAlign w:val="center"/>
          </w:tcPr>
          <w:p w14:paraId="033935D8" w14:textId="77777777" w:rsidR="00AF585E" w:rsidRDefault="00000000">
            <w:pPr>
              <w:pStyle w:val="TableText"/>
            </w:pPr>
            <w:r>
              <w:t>Dispatch/combine under simultaneous workers, background loads and queueing; compare against equal-worker A.</w:t>
            </w:r>
          </w:p>
        </w:tc>
      </w:tr>
      <w:tr w:rsidR="00AF585E" w14:paraId="5E79088D" w14:textId="77777777">
        <w:trPr>
          <w:cantSplit/>
          <w:jc w:val="center"/>
        </w:trPr>
        <w:tc>
          <w:tcPr>
            <w:tcW w:w="2218" w:type="dxa"/>
            <w:shd w:val="clear" w:color="auto" w:fill="F1F5F7"/>
            <w:tcMar>
              <w:top w:w="75" w:type="dxa"/>
              <w:left w:w="85" w:type="dxa"/>
              <w:bottom w:w="75" w:type="dxa"/>
              <w:right w:w="85" w:type="dxa"/>
            </w:tcMar>
            <w:vAlign w:val="center"/>
          </w:tcPr>
          <w:p w14:paraId="7C696555" w14:textId="77777777" w:rsidR="00AF585E" w:rsidRDefault="00000000">
            <w:pPr>
              <w:pStyle w:val="TableText"/>
            </w:pPr>
            <w:r>
              <w:t>B • Verified peer domain</w:t>
            </w:r>
          </w:p>
        </w:tc>
        <w:tc>
          <w:tcPr>
            <w:tcW w:w="4190" w:type="dxa"/>
            <w:shd w:val="clear" w:color="auto" w:fill="F1F5F7"/>
            <w:tcMar>
              <w:top w:w="75" w:type="dxa"/>
              <w:left w:w="85" w:type="dxa"/>
              <w:bottom w:w="75" w:type="dxa"/>
              <w:right w:w="85" w:type="dxa"/>
            </w:tcMar>
            <w:vAlign w:val="center"/>
          </w:tcPr>
          <w:p w14:paraId="726165B0" w14:textId="77777777" w:rsidR="00AF585E" w:rsidRDefault="00000000">
            <w:pPr>
              <w:pStyle w:val="TableText"/>
            </w:pPr>
            <w:r>
              <w:t>Keep producer/consumer traffic local to the switch when the runtime and endpoints support it. Replicate hot experts only when useful and affordable.</w:t>
            </w:r>
          </w:p>
        </w:tc>
        <w:tc>
          <w:tcPr>
            <w:tcW w:w="3600" w:type="dxa"/>
            <w:shd w:val="clear" w:color="auto" w:fill="F1F5F7"/>
            <w:tcMar>
              <w:top w:w="75" w:type="dxa"/>
              <w:left w:w="85" w:type="dxa"/>
              <w:bottom w:w="75" w:type="dxa"/>
              <w:right w:w="85" w:type="dxa"/>
            </w:tcMar>
            <w:vAlign w:val="center"/>
          </w:tcPr>
          <w:p w14:paraId="1D86FBDD" w14:textId="77777777" w:rsidR="00AF585E" w:rsidRDefault="00000000">
            <w:pPr>
              <w:pStyle w:val="TableText"/>
            </w:pPr>
            <w:r>
              <w:t>Per-port peer bytes, hot destinations, scheduling delay and cross-domain traffic. A producer GPU above/outside the switch still uses its host path.</w:t>
            </w:r>
          </w:p>
        </w:tc>
      </w:tr>
      <w:tr w:rsidR="00AF585E" w14:paraId="63A3E145" w14:textId="77777777">
        <w:trPr>
          <w:cantSplit/>
          <w:jc w:val="center"/>
        </w:trPr>
        <w:tc>
          <w:tcPr>
            <w:tcW w:w="2218" w:type="dxa"/>
            <w:shd w:val="clear" w:color="auto" w:fill="FFFFFF"/>
            <w:tcMar>
              <w:top w:w="75" w:type="dxa"/>
              <w:left w:w="85" w:type="dxa"/>
              <w:bottom w:w="75" w:type="dxa"/>
              <w:right w:w="85" w:type="dxa"/>
            </w:tcMar>
            <w:vAlign w:val="center"/>
          </w:tcPr>
          <w:p w14:paraId="6449FD0F" w14:textId="77777777" w:rsidR="00AF585E" w:rsidRDefault="00000000">
            <w:pPr>
              <w:pStyle w:val="TableText"/>
            </w:pPr>
            <w:r>
              <w:t>C • Integrated group</w:t>
            </w:r>
          </w:p>
        </w:tc>
        <w:tc>
          <w:tcPr>
            <w:tcW w:w="4190" w:type="dxa"/>
            <w:shd w:val="clear" w:color="auto" w:fill="FFFFFF"/>
            <w:tcMar>
              <w:top w:w="75" w:type="dxa"/>
              <w:left w:w="85" w:type="dxa"/>
              <w:bottom w:w="75" w:type="dxa"/>
              <w:right w:w="85" w:type="dxa"/>
            </w:tcMar>
            <w:vAlign w:val="center"/>
          </w:tcPr>
          <w:p w14:paraId="057E219D" w14:textId="77777777" w:rsidR="00AF585E" w:rsidRDefault="00000000">
            <w:pPr>
              <w:pStyle w:val="TableText"/>
            </w:pPr>
            <w:r>
              <w:t>Use the on-card fabric for a validated complete model group; explicit ownership for attention/router/KV/shared tensors.</w:t>
            </w:r>
          </w:p>
        </w:tc>
        <w:tc>
          <w:tcPr>
            <w:tcW w:w="3600" w:type="dxa"/>
            <w:shd w:val="clear" w:color="auto" w:fill="FFFFFF"/>
            <w:tcMar>
              <w:top w:w="75" w:type="dxa"/>
              <w:left w:w="85" w:type="dxa"/>
              <w:bottom w:w="75" w:type="dxa"/>
              <w:right w:w="85" w:type="dxa"/>
            </w:tcMar>
            <w:vAlign w:val="center"/>
          </w:tcPr>
          <w:p w14:paraId="52DC2C7F" w14:textId="77777777" w:rsidR="00AF585E" w:rsidRDefault="00000000">
            <w:pPr>
              <w:pStyle w:val="TableText"/>
            </w:pPr>
            <w:r>
              <w:t>Per-rank weights/KV, internal synchronization, module skew and complete-card failure/recovery.</w:t>
            </w:r>
          </w:p>
        </w:tc>
      </w:tr>
      <w:tr w:rsidR="00AF585E" w14:paraId="37512209" w14:textId="77777777">
        <w:trPr>
          <w:cantSplit/>
          <w:jc w:val="center"/>
        </w:trPr>
        <w:tc>
          <w:tcPr>
            <w:tcW w:w="2218" w:type="dxa"/>
            <w:shd w:val="clear" w:color="auto" w:fill="F1F5F7"/>
            <w:tcMar>
              <w:top w:w="75" w:type="dxa"/>
              <w:left w:w="85" w:type="dxa"/>
              <w:bottom w:w="75" w:type="dxa"/>
              <w:right w:w="85" w:type="dxa"/>
            </w:tcMar>
            <w:vAlign w:val="center"/>
          </w:tcPr>
          <w:p w14:paraId="21060BCE" w14:textId="77777777" w:rsidR="00AF585E" w:rsidRDefault="00000000">
            <w:pPr>
              <w:pStyle w:val="TableText"/>
            </w:pPr>
            <w:r>
              <w:t>Multiple switch domains / cards</w:t>
            </w:r>
          </w:p>
        </w:tc>
        <w:tc>
          <w:tcPr>
            <w:tcW w:w="4190" w:type="dxa"/>
            <w:shd w:val="clear" w:color="auto" w:fill="F1F5F7"/>
            <w:tcMar>
              <w:top w:w="75" w:type="dxa"/>
              <w:left w:w="85" w:type="dxa"/>
              <w:bottom w:w="75" w:type="dxa"/>
              <w:right w:w="85" w:type="dxa"/>
            </w:tcMar>
            <w:vAlign w:val="center"/>
          </w:tcPr>
          <w:p w14:paraId="7FFF9B59" w14:textId="77777777" w:rsidR="00AF585E" w:rsidRDefault="00000000">
            <w:pPr>
              <w:pStyle w:val="TableText"/>
            </w:pPr>
            <w:r>
              <w:t>Partition from the measured traffic graph and load; preserve complete logical service under the declared failure policy.</w:t>
            </w:r>
          </w:p>
        </w:tc>
        <w:tc>
          <w:tcPr>
            <w:tcW w:w="3600" w:type="dxa"/>
            <w:shd w:val="clear" w:color="auto" w:fill="F1F5F7"/>
            <w:tcMar>
              <w:top w:w="75" w:type="dxa"/>
              <w:left w:w="85" w:type="dxa"/>
              <w:bottom w:w="75" w:type="dxa"/>
              <w:right w:w="85" w:type="dxa"/>
            </w:tcMar>
            <w:vAlign w:val="center"/>
          </w:tcPr>
          <w:p w14:paraId="0BF7AA68" w14:textId="77777777" w:rsidR="00AF585E" w:rsidRDefault="00000000">
            <w:pPr>
              <w:pStyle w:val="TableText"/>
            </w:pPr>
            <w:r>
              <w:t>Cross-domain bytes, full-group latency, replica reserve and reconfiguration time—not only capacity sum.</w:t>
            </w:r>
          </w:p>
        </w:tc>
      </w:tr>
    </w:tbl>
    <w:p w14:paraId="3E938D55" w14:textId="77777777" w:rsidR="00AF585E" w:rsidRDefault="00AF585E">
      <w:pPr>
        <w:spacing w:after="40" w:line="240" w:lineRule="auto"/>
        <w:rPr>
          <w:sz w:val="4"/>
        </w:rPr>
      </w:pPr>
    </w:p>
    <w:p w14:paraId="3DA1DC75" w14:textId="77777777" w:rsidR="00AF585E" w:rsidRDefault="00000000">
      <w:pPr>
        <w:pStyle w:val="Heading2"/>
      </w:pPr>
      <w:r>
        <w:t>Communication budget to request from the customer/runtime</w:t>
      </w:r>
    </w:p>
    <w:p w14:paraId="05934189" w14:textId="77777777" w:rsidR="00AF585E" w:rsidRDefault="00000000">
      <w:pPr>
        <w:pStyle w:val="Formula"/>
        <w:rPr>
          <w:rFonts w:hint="eastAsia"/>
        </w:rPr>
      </w:pPr>
      <w:r>
        <w:t>Per MoE layer, dispatch + combine ≈ 2 × T × d × b × k bytes</w:t>
      </w:r>
    </w:p>
    <w:p w14:paraId="7D45CDC0" w14:textId="77777777" w:rsidR="00AF585E" w:rsidRDefault="00000000">
      <w:r>
        <w:t>Here T is tokens in the routed batch, d hidden dimension, b bytes/value and k selected experts. This is a simple no-coalescing traffic screen, not a universal implementation count. Grouping experts on a worker, padding, metadata, tensor parallelism and producer placement change it. Measure link direction separately because PCIe is full duplex.</w:t>
      </w:r>
    </w:p>
    <w:tbl>
      <w:tblPr>
        <w:tblW w:w="0" w:type="auto"/>
        <w:jc w:val="center"/>
        <w:tblLayout w:type="fixed"/>
        <w:tblLook w:val="04A0" w:firstRow="1" w:lastRow="0" w:firstColumn="1" w:lastColumn="0" w:noHBand="0" w:noVBand="1"/>
      </w:tblPr>
      <w:tblGrid>
        <w:gridCol w:w="10008"/>
      </w:tblGrid>
      <w:tr w:rsidR="00AF585E" w14:paraId="3BACD085" w14:textId="77777777">
        <w:trPr>
          <w:cantSplit/>
          <w:jc w:val="center"/>
        </w:trPr>
        <w:tc>
          <w:tcPr>
            <w:tcW w:w="10008" w:type="dxa"/>
            <w:shd w:val="clear" w:color="auto" w:fill="F8F0EC"/>
            <w:tcMar>
              <w:top w:w="110" w:type="dxa"/>
              <w:left w:w="130" w:type="dxa"/>
              <w:bottom w:w="110" w:type="dxa"/>
              <w:right w:w="130" w:type="dxa"/>
            </w:tcMar>
          </w:tcPr>
          <w:p w14:paraId="79F34CA9" w14:textId="77777777" w:rsidR="00AF585E" w:rsidRDefault="00000000">
            <w:pPr>
              <w:pStyle w:val="Kicker"/>
            </w:pPr>
            <w:r>
              <w:t>P2P QUALIFICATION IS NOT A COLLECTIVE IMPLEMENTATION</w:t>
            </w:r>
          </w:p>
          <w:p w14:paraId="05D0F0A6" w14:textId="77777777" w:rsidR="00AF585E" w:rsidRDefault="00000000">
            <w:pPr>
              <w:spacing w:after="0"/>
            </w:pPr>
            <w:r>
              <w:t>The switch routes transactions. Tenstorrent/Sandisk must supply supported dispatch/combine or collective algorithms, completion ordering and failure semantics. Keep large-group enablement gated even when a simple peer copy succeeds.</w:t>
            </w:r>
          </w:p>
        </w:tc>
      </w:tr>
    </w:tbl>
    <w:p w14:paraId="6FC84B57" w14:textId="77777777" w:rsidR="00AF585E" w:rsidRDefault="00AF585E">
      <w:pPr>
        <w:spacing w:after="40" w:line="240" w:lineRule="auto"/>
        <w:rPr>
          <w:sz w:val="4"/>
        </w:rPr>
      </w:pPr>
    </w:p>
    <w:p w14:paraId="71FF3E51" w14:textId="77777777" w:rsidR="00AF585E" w:rsidRDefault="00000000">
      <w:pPr>
        <w:pStyle w:val="SourceNote"/>
      </w:pPr>
      <w:r>
        <w:t xml:space="preserve">Expert residency/traffic and strong controls [I1, </w:t>
      </w:r>
      <w:bookmarkEnd w:id="31"/>
      <w:r>
        <w:t>pp.17,19,32]; peer routing/lifecycle [R12]. Traffic formula and placement policies are proposed analytical screens requiring actual traces.</w:t>
      </w:r>
    </w:p>
    <w:p w14:paraId="6806910D" w14:textId="77777777" w:rsidR="00AF585E" w:rsidRDefault="00000000">
      <w:r>
        <w:br w:type="page"/>
      </w:r>
    </w:p>
    <w:p w14:paraId="5EF781A7" w14:textId="77777777" w:rsidR="00AF585E" w:rsidRDefault="00000000">
      <w:pPr>
        <w:pStyle w:val="Kicker"/>
      </w:pPr>
      <w:r>
        <w:lastRenderedPageBreak/>
        <w:t>CUSTOMER ENGAGEMENT • AN EXCHANGE OF EVIDENCE</w:t>
      </w:r>
    </w:p>
    <w:p w14:paraId="5835CD04" w14:textId="77777777" w:rsidR="00AF585E" w:rsidRDefault="00000000">
      <w:pPr>
        <w:pStyle w:val="Heading1"/>
      </w:pPr>
      <w:bookmarkStart w:id="33" w:name="page_24"/>
      <w:r>
        <w:t>What customers receive before silicon</w:t>
      </w:r>
      <w:bookmarkEnd w:id="33"/>
    </w:p>
    <w:p w14:paraId="2306FB21" w14:textId="77777777" w:rsidR="00AF585E" w:rsidRDefault="00000000">
      <w:r>
        <w:t>The offer is a time-boxed architecture and trace study: define the problem, establish an optimized baseline, identify the ATMOS requirements, and agree what future physical evidence would justify a pilot. Do not ask the customer to wait for hardware without receiving useful work.</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232"/>
        <w:gridCol w:w="3384"/>
        <w:gridCol w:w="4392"/>
      </w:tblGrid>
      <w:tr w:rsidR="00AF585E" w14:paraId="5953F7FD" w14:textId="77777777">
        <w:trPr>
          <w:cantSplit/>
          <w:tblHeader/>
          <w:jc w:val="center"/>
        </w:trPr>
        <w:tc>
          <w:tcPr>
            <w:tcW w:w="2232" w:type="dxa"/>
            <w:shd w:val="clear" w:color="auto" w:fill="182C43"/>
            <w:tcMar>
              <w:top w:w="75" w:type="dxa"/>
              <w:left w:w="85" w:type="dxa"/>
              <w:bottom w:w="75" w:type="dxa"/>
              <w:right w:w="85" w:type="dxa"/>
            </w:tcMar>
            <w:vAlign w:val="center"/>
          </w:tcPr>
          <w:p w14:paraId="5DDCF14F" w14:textId="77777777" w:rsidR="00AF585E" w:rsidRDefault="00000000">
            <w:pPr>
              <w:pStyle w:val="TableText"/>
            </w:pPr>
            <w:r>
              <w:rPr>
                <w:b/>
                <w:color w:val="FFFFFF"/>
              </w:rPr>
              <w:t>Engagement stage</w:t>
            </w:r>
          </w:p>
        </w:tc>
        <w:tc>
          <w:tcPr>
            <w:tcW w:w="3384" w:type="dxa"/>
            <w:shd w:val="clear" w:color="auto" w:fill="182C43"/>
            <w:tcMar>
              <w:top w:w="75" w:type="dxa"/>
              <w:left w:w="85" w:type="dxa"/>
              <w:bottom w:w="75" w:type="dxa"/>
              <w:right w:w="85" w:type="dxa"/>
            </w:tcMar>
            <w:vAlign w:val="center"/>
          </w:tcPr>
          <w:p w14:paraId="0022591E" w14:textId="77777777" w:rsidR="00AF585E" w:rsidRDefault="00000000">
            <w:pPr>
              <w:pStyle w:val="TableText"/>
            </w:pPr>
            <w:r>
              <w:rPr>
                <w:b/>
                <w:color w:val="FFFFFF"/>
              </w:rPr>
              <w:t>Customer commitment</w:t>
            </w:r>
          </w:p>
        </w:tc>
        <w:tc>
          <w:tcPr>
            <w:tcW w:w="4392" w:type="dxa"/>
            <w:shd w:val="clear" w:color="auto" w:fill="182C43"/>
            <w:tcMar>
              <w:top w:w="75" w:type="dxa"/>
              <w:left w:w="85" w:type="dxa"/>
              <w:bottom w:w="75" w:type="dxa"/>
              <w:right w:w="85" w:type="dxa"/>
            </w:tcMar>
            <w:vAlign w:val="center"/>
          </w:tcPr>
          <w:p w14:paraId="40C17937" w14:textId="77777777" w:rsidR="00AF585E" w:rsidRDefault="00000000">
            <w:pPr>
              <w:pStyle w:val="TableText"/>
            </w:pPr>
            <w:r>
              <w:rPr>
                <w:b/>
                <w:color w:val="FFFFFF"/>
              </w:rPr>
              <w:t>Sandisk deliverable / decision</w:t>
            </w:r>
          </w:p>
        </w:tc>
      </w:tr>
      <w:tr w:rsidR="00AF585E" w14:paraId="58ED8A7E" w14:textId="77777777">
        <w:trPr>
          <w:cantSplit/>
          <w:jc w:val="center"/>
        </w:trPr>
        <w:tc>
          <w:tcPr>
            <w:tcW w:w="2232" w:type="dxa"/>
            <w:shd w:val="clear" w:color="auto" w:fill="F1F5F7"/>
            <w:tcMar>
              <w:top w:w="75" w:type="dxa"/>
              <w:left w:w="85" w:type="dxa"/>
              <w:bottom w:w="75" w:type="dxa"/>
              <w:right w:w="85" w:type="dxa"/>
            </w:tcMar>
            <w:vAlign w:val="center"/>
          </w:tcPr>
          <w:p w14:paraId="055D984E" w14:textId="77777777" w:rsidR="00AF585E" w:rsidRDefault="00000000">
            <w:pPr>
              <w:pStyle w:val="TableText"/>
            </w:pPr>
            <w:r>
              <w:t>1 • Qualify the owner</w:t>
            </w:r>
          </w:p>
        </w:tc>
        <w:tc>
          <w:tcPr>
            <w:tcW w:w="3384" w:type="dxa"/>
            <w:shd w:val="clear" w:color="auto" w:fill="F1F5F7"/>
            <w:tcMar>
              <w:top w:w="75" w:type="dxa"/>
              <w:left w:w="85" w:type="dxa"/>
              <w:bottom w:w="75" w:type="dxa"/>
              <w:right w:w="85" w:type="dxa"/>
            </w:tcMar>
            <w:vAlign w:val="center"/>
          </w:tcPr>
          <w:p w14:paraId="72A89152" w14:textId="77777777" w:rsidR="00AF585E" w:rsidRDefault="00000000">
            <w:pPr>
              <w:pStyle w:val="TableText"/>
            </w:pPr>
            <w:r>
              <w:t>Service owner + infrastructure authority, current bottleneck and permitted initial profile.</w:t>
            </w:r>
          </w:p>
        </w:tc>
        <w:tc>
          <w:tcPr>
            <w:tcW w:w="4392" w:type="dxa"/>
            <w:shd w:val="clear" w:color="auto" w:fill="F1F5F7"/>
            <w:tcMar>
              <w:top w:w="75" w:type="dxa"/>
              <w:left w:w="85" w:type="dxa"/>
              <w:bottom w:w="75" w:type="dxa"/>
              <w:right w:w="85" w:type="dxa"/>
            </w:tcMar>
            <w:vAlign w:val="center"/>
          </w:tcPr>
          <w:p w14:paraId="47DBDE57" w14:textId="77777777" w:rsidR="00AF585E" w:rsidRDefault="00000000">
            <w:pPr>
              <w:pStyle w:val="TableText"/>
            </w:pPr>
            <w:r>
              <w:t>One-page workload card, A/B/C route and initial no-fit screen.</w:t>
            </w:r>
          </w:p>
        </w:tc>
      </w:tr>
      <w:tr w:rsidR="00AF585E" w14:paraId="409A29EF" w14:textId="77777777">
        <w:trPr>
          <w:cantSplit/>
          <w:jc w:val="center"/>
        </w:trPr>
        <w:tc>
          <w:tcPr>
            <w:tcW w:w="2232" w:type="dxa"/>
            <w:shd w:val="clear" w:color="auto" w:fill="FFFFFF"/>
            <w:tcMar>
              <w:top w:w="75" w:type="dxa"/>
              <w:left w:w="85" w:type="dxa"/>
              <w:bottom w:w="75" w:type="dxa"/>
              <w:right w:w="85" w:type="dxa"/>
            </w:tcMar>
            <w:vAlign w:val="center"/>
          </w:tcPr>
          <w:p w14:paraId="2BE6EA47" w14:textId="77777777" w:rsidR="00AF585E" w:rsidRDefault="00000000">
            <w:pPr>
              <w:pStyle w:val="TableText"/>
            </w:pPr>
            <w:r>
              <w:t>2 • Freeze the experiment</w:t>
            </w:r>
          </w:p>
        </w:tc>
        <w:tc>
          <w:tcPr>
            <w:tcW w:w="3384" w:type="dxa"/>
            <w:shd w:val="clear" w:color="auto" w:fill="FFFFFF"/>
            <w:tcMar>
              <w:top w:w="75" w:type="dxa"/>
              <w:left w:w="85" w:type="dxa"/>
              <w:bottom w:w="75" w:type="dxa"/>
              <w:right w:w="85" w:type="dxa"/>
            </w:tcMar>
            <w:vAlign w:val="center"/>
          </w:tcPr>
          <w:p w14:paraId="54B66BDA" w14:textId="77777777" w:rsidR="00AF585E" w:rsidRDefault="00000000">
            <w:pPr>
              <w:pStyle w:val="TableText"/>
            </w:pPr>
            <w:r>
              <w:t>Authorized trace/model/representation; quality, freshness, latency and failure policy.</w:t>
            </w:r>
          </w:p>
        </w:tc>
        <w:tc>
          <w:tcPr>
            <w:tcW w:w="4392" w:type="dxa"/>
            <w:shd w:val="clear" w:color="auto" w:fill="FFFFFF"/>
            <w:tcMar>
              <w:top w:w="75" w:type="dxa"/>
              <w:left w:w="85" w:type="dxa"/>
              <w:bottom w:w="75" w:type="dxa"/>
              <w:right w:w="85" w:type="dxa"/>
            </w:tcMar>
            <w:vAlign w:val="center"/>
          </w:tcPr>
          <w:p w14:paraId="75545DAA" w14:textId="77777777" w:rsidR="00AF585E" w:rsidRDefault="00000000">
            <w:pPr>
              <w:pStyle w:val="TableText"/>
            </w:pPr>
            <w:r>
              <w:t>Measured DGX/RTX/CPU control, fixed data/precision and evaluation agreement.</w:t>
            </w:r>
          </w:p>
        </w:tc>
      </w:tr>
      <w:tr w:rsidR="00AF585E" w14:paraId="3669467E" w14:textId="77777777">
        <w:trPr>
          <w:cantSplit/>
          <w:jc w:val="center"/>
        </w:trPr>
        <w:tc>
          <w:tcPr>
            <w:tcW w:w="2232" w:type="dxa"/>
            <w:shd w:val="clear" w:color="auto" w:fill="F1F5F7"/>
            <w:tcMar>
              <w:top w:w="75" w:type="dxa"/>
              <w:left w:w="85" w:type="dxa"/>
              <w:bottom w:w="75" w:type="dxa"/>
              <w:right w:w="85" w:type="dxa"/>
            </w:tcMar>
            <w:vAlign w:val="center"/>
          </w:tcPr>
          <w:p w14:paraId="7547944E" w14:textId="77777777" w:rsidR="00AF585E" w:rsidRDefault="00000000">
            <w:pPr>
              <w:pStyle w:val="TableText"/>
            </w:pPr>
            <w:r>
              <w:t>3 • Pre-silicon assessment</w:t>
            </w:r>
          </w:p>
        </w:tc>
        <w:tc>
          <w:tcPr>
            <w:tcW w:w="3384" w:type="dxa"/>
            <w:shd w:val="clear" w:color="auto" w:fill="F1F5F7"/>
            <w:tcMar>
              <w:top w:w="75" w:type="dxa"/>
              <w:left w:w="85" w:type="dxa"/>
              <w:bottom w:w="75" w:type="dxa"/>
              <w:right w:w="85" w:type="dxa"/>
            </w:tcMar>
            <w:vAlign w:val="center"/>
          </w:tcPr>
          <w:p w14:paraId="56117669" w14:textId="77777777" w:rsidR="00AF585E" w:rsidRDefault="00000000">
            <w:pPr>
              <w:pStyle w:val="TableText"/>
            </w:pPr>
            <w:r>
              <w:t>Engineering owner reviews assumptions and deployment constraints.</w:t>
            </w:r>
          </w:p>
        </w:tc>
        <w:tc>
          <w:tcPr>
            <w:tcW w:w="4392" w:type="dxa"/>
            <w:shd w:val="clear" w:color="auto" w:fill="F1F5F7"/>
            <w:tcMar>
              <w:top w:w="75" w:type="dxa"/>
              <w:left w:w="85" w:type="dxa"/>
              <w:bottom w:w="75" w:type="dxa"/>
              <w:right w:w="85" w:type="dxa"/>
            </w:tcMar>
            <w:vAlign w:val="center"/>
          </w:tcPr>
          <w:p w14:paraId="76F88092" w14:textId="77777777" w:rsidR="00AF585E" w:rsidRDefault="00000000">
            <w:pPr>
              <w:pStyle w:val="TableText"/>
            </w:pPr>
            <w:r>
              <w:t>Bridge sensitivity, required HBF/compute/link envelope, topology options and unresolved capability list.</w:t>
            </w:r>
          </w:p>
        </w:tc>
      </w:tr>
      <w:tr w:rsidR="00AF585E" w14:paraId="4AF04D95" w14:textId="77777777">
        <w:trPr>
          <w:cantSplit/>
          <w:jc w:val="center"/>
        </w:trPr>
        <w:tc>
          <w:tcPr>
            <w:tcW w:w="2232" w:type="dxa"/>
            <w:shd w:val="clear" w:color="auto" w:fill="FFFFFF"/>
            <w:tcMar>
              <w:top w:w="75" w:type="dxa"/>
              <w:left w:w="85" w:type="dxa"/>
              <w:bottom w:w="75" w:type="dxa"/>
              <w:right w:w="85" w:type="dxa"/>
            </w:tcMar>
            <w:vAlign w:val="center"/>
          </w:tcPr>
          <w:p w14:paraId="7FC2275C" w14:textId="77777777" w:rsidR="00AF585E" w:rsidRDefault="00000000">
            <w:pPr>
              <w:pStyle w:val="TableText"/>
            </w:pPr>
            <w:r>
              <w:t>4 • Reference integration</w:t>
            </w:r>
          </w:p>
        </w:tc>
        <w:tc>
          <w:tcPr>
            <w:tcW w:w="3384" w:type="dxa"/>
            <w:shd w:val="clear" w:color="auto" w:fill="FFFFFF"/>
            <w:tcMar>
              <w:top w:w="75" w:type="dxa"/>
              <w:left w:w="85" w:type="dxa"/>
              <w:bottom w:w="75" w:type="dxa"/>
              <w:right w:w="85" w:type="dxa"/>
            </w:tcMar>
            <w:vAlign w:val="center"/>
          </w:tcPr>
          <w:p w14:paraId="566D0196" w14:textId="77777777" w:rsidR="00AF585E" w:rsidRDefault="00000000">
            <w:pPr>
              <w:pStyle w:val="TableText"/>
            </w:pPr>
            <w:r>
              <w:t>Maintained engine boundary and data/entitlement semantics.</w:t>
            </w:r>
          </w:p>
        </w:tc>
        <w:tc>
          <w:tcPr>
            <w:tcW w:w="4392" w:type="dxa"/>
            <w:shd w:val="clear" w:color="auto" w:fill="FFFFFF"/>
            <w:tcMar>
              <w:top w:w="75" w:type="dxa"/>
              <w:left w:w="85" w:type="dxa"/>
              <w:bottom w:w="75" w:type="dxa"/>
              <w:right w:w="85" w:type="dxa"/>
            </w:tcMar>
            <w:vAlign w:val="center"/>
          </w:tcPr>
          <w:p w14:paraId="2EE2B96D" w14:textId="77777777" w:rsidR="00AF585E" w:rsidRDefault="00000000">
            <w:pPr>
              <w:pStyle w:val="TableText"/>
            </w:pPr>
            <w:r>
              <w:t>CPU/GPU functional integration; versioning, failure and operational gap tests. Explicitly not ATMOS execution.</w:t>
            </w:r>
          </w:p>
        </w:tc>
      </w:tr>
      <w:tr w:rsidR="00AF585E" w14:paraId="675EC697" w14:textId="77777777">
        <w:trPr>
          <w:cantSplit/>
          <w:jc w:val="center"/>
        </w:trPr>
        <w:tc>
          <w:tcPr>
            <w:tcW w:w="2232" w:type="dxa"/>
            <w:shd w:val="clear" w:color="auto" w:fill="F1F5F7"/>
            <w:tcMar>
              <w:top w:w="75" w:type="dxa"/>
              <w:left w:w="85" w:type="dxa"/>
              <w:bottom w:w="75" w:type="dxa"/>
              <w:right w:w="85" w:type="dxa"/>
            </w:tcMar>
            <w:vAlign w:val="center"/>
          </w:tcPr>
          <w:p w14:paraId="7FDD35CD" w14:textId="77777777" w:rsidR="00AF585E" w:rsidRDefault="00000000">
            <w:pPr>
              <w:pStyle w:val="TableText"/>
            </w:pPr>
            <w:r>
              <w:t>5 • Conditional hardware pilot</w:t>
            </w:r>
          </w:p>
        </w:tc>
        <w:tc>
          <w:tcPr>
            <w:tcW w:w="3384" w:type="dxa"/>
            <w:shd w:val="clear" w:color="auto" w:fill="F1F5F7"/>
            <w:tcMar>
              <w:top w:w="75" w:type="dxa"/>
              <w:left w:w="85" w:type="dxa"/>
              <w:bottom w:w="75" w:type="dxa"/>
              <w:right w:w="85" w:type="dxa"/>
            </w:tcMar>
            <w:vAlign w:val="center"/>
          </w:tcPr>
          <w:p w14:paraId="6465F028" w14:textId="77777777" w:rsidR="00AF585E" w:rsidRDefault="00000000">
            <w:pPr>
              <w:pStyle w:val="TableText"/>
            </w:pPr>
            <w:r>
              <w:t>Buying window, success/stop criteria and approved non-production deployment plan.</w:t>
            </w:r>
          </w:p>
        </w:tc>
        <w:tc>
          <w:tcPr>
            <w:tcW w:w="4392" w:type="dxa"/>
            <w:shd w:val="clear" w:color="auto" w:fill="F1F5F7"/>
            <w:tcMar>
              <w:top w:w="75" w:type="dxa"/>
              <w:left w:w="85" w:type="dxa"/>
              <w:bottom w:w="75" w:type="dxa"/>
              <w:right w:w="85" w:type="dxa"/>
            </w:tcMar>
            <w:vAlign w:val="center"/>
          </w:tcPr>
          <w:p w14:paraId="35BB23F2" w14:textId="77777777" w:rsidR="00AF585E" w:rsidRDefault="00000000">
            <w:pPr>
              <w:pStyle w:val="TableText"/>
            </w:pPr>
            <w:r>
              <w:t>Versioned future test contract for A, B or C. Proceed, bounded redesign or no fit.</w:t>
            </w:r>
          </w:p>
        </w:tc>
      </w:tr>
      <w:tr w:rsidR="00AF585E" w14:paraId="583AA686" w14:textId="77777777">
        <w:trPr>
          <w:cantSplit/>
          <w:jc w:val="center"/>
        </w:trPr>
        <w:tc>
          <w:tcPr>
            <w:tcW w:w="2232" w:type="dxa"/>
            <w:shd w:val="clear" w:color="auto" w:fill="FFFFFF"/>
            <w:tcMar>
              <w:top w:w="75" w:type="dxa"/>
              <w:left w:w="85" w:type="dxa"/>
              <w:bottom w:w="75" w:type="dxa"/>
              <w:right w:w="85" w:type="dxa"/>
            </w:tcMar>
            <w:vAlign w:val="center"/>
          </w:tcPr>
          <w:p w14:paraId="39F57A3A" w14:textId="77777777" w:rsidR="00AF585E" w:rsidRDefault="00000000">
            <w:pPr>
              <w:pStyle w:val="TableText"/>
            </w:pPr>
            <w:r>
              <w:t>6 • Physical acceptance</w:t>
            </w:r>
          </w:p>
        </w:tc>
        <w:tc>
          <w:tcPr>
            <w:tcW w:w="3384" w:type="dxa"/>
            <w:shd w:val="clear" w:color="auto" w:fill="FFFFFF"/>
            <w:tcMar>
              <w:top w:w="75" w:type="dxa"/>
              <w:left w:w="85" w:type="dxa"/>
              <w:bottom w:w="75" w:type="dxa"/>
              <w:right w:w="85" w:type="dxa"/>
            </w:tcMar>
            <w:vAlign w:val="center"/>
          </w:tcPr>
          <w:p w14:paraId="195EE814" w14:textId="77777777" w:rsidR="00AF585E" w:rsidRDefault="00000000">
            <w:pPr>
              <w:pStyle w:val="TableText"/>
            </w:pPr>
            <w:r>
              <w:t>Actual approved deployment configuration and operational participation.</w:t>
            </w:r>
          </w:p>
        </w:tc>
        <w:tc>
          <w:tcPr>
            <w:tcW w:w="4392" w:type="dxa"/>
            <w:shd w:val="clear" w:color="auto" w:fill="FFFFFF"/>
            <w:tcMar>
              <w:top w:w="75" w:type="dxa"/>
              <w:left w:w="85" w:type="dxa"/>
              <w:bottom w:w="75" w:type="dxa"/>
              <w:right w:w="85" w:type="dxa"/>
            </w:tcMar>
            <w:vAlign w:val="center"/>
          </w:tcPr>
          <w:p w14:paraId="68F9F50B" w14:textId="77777777" w:rsidR="00AF585E" w:rsidRDefault="00000000">
            <w:pPr>
              <w:pStyle w:val="TableText"/>
            </w:pPr>
            <w:r>
              <w:t>Measured service, recovery and economic result; support/release decision only after readiness gates.</w:t>
            </w:r>
          </w:p>
        </w:tc>
      </w:tr>
    </w:tbl>
    <w:p w14:paraId="5D13425D" w14:textId="77777777" w:rsidR="00AF585E" w:rsidRDefault="00AF585E">
      <w:pPr>
        <w:spacing w:after="40" w:line="240" w:lineRule="auto"/>
        <w:rPr>
          <w:sz w:val="4"/>
        </w:rPr>
      </w:pPr>
    </w:p>
    <w:p w14:paraId="46E5C1E7" w14:textId="77777777" w:rsidR="00AF585E" w:rsidRDefault="00000000">
      <w:pPr>
        <w:pStyle w:val="Heading2"/>
      </w:pPr>
      <w:r>
        <w:t>Phase-specific customer message</w:t>
      </w:r>
    </w:p>
    <w:p w14:paraId="774C85C5" w14:textId="77777777" w:rsidR="00AF585E" w:rsidRDefault="00000000">
      <w:r>
        <w:rPr>
          <w:b/>
        </w:rPr>
        <w:t>A:</w:t>
      </w:r>
      <w:r>
        <w:t xml:space="preserve"> prove one useful local stage and an installable device contract. </w:t>
      </w:r>
      <w:r>
        <w:rPr>
          <w:b/>
        </w:rPr>
        <w:t>B:</w:t>
      </w:r>
      <w:r>
        <w:t xml:space="preserve"> justify a larger corpus, shared connectivity or a qualified peer fabric within the real OEM limits. </w:t>
      </w:r>
      <w:r>
        <w:rPr>
          <w:b/>
        </w:rPr>
        <w:t>C:</w:t>
      </w:r>
      <w:r>
        <w:t xml:space="preserve"> justify a complete larger-model group whose quality and economics require the additional integration. A customer can stop at the simplest adequate offering.</w:t>
      </w:r>
    </w:p>
    <w:p w14:paraId="4DB4C203" w14:textId="77777777" w:rsidR="00AF585E" w:rsidRDefault="00000000">
      <w:pPr>
        <w:pStyle w:val="Heading2"/>
      </w:pPr>
      <w:r>
        <w:t>Commercial boundaries</w:t>
      </w:r>
    </w:p>
    <w:p w14:paraId="2A83D910" w14:textId="77777777" w:rsidR="00AF585E" w:rsidRDefault="00000000">
      <w:r>
        <w:t>Account, legal and procurement owners agree data/IP rights, permitted disclosure, publication approval, co-funding, support effort and hardware custody. Record interest, funded evaluation, design-in intent and purchase order separately. Do not use a partner logo or claim model adoption without authorization.</w:t>
      </w:r>
    </w:p>
    <w:p w14:paraId="1F2B0AD7" w14:textId="77777777" w:rsidR="00AF585E" w:rsidRDefault="00000000">
      <w:pPr>
        <w:pStyle w:val="SourceNote"/>
      </w:pPr>
      <w:r>
        <w:t>Partner exchange, workshop and commercial stages [I3, §§3,15,19–20 and Appendix C]. This document performs no outreach and invents no contacts or commitments.</w:t>
      </w:r>
    </w:p>
    <w:p w14:paraId="514B8D48" w14:textId="77777777" w:rsidR="00AF585E" w:rsidRDefault="00000000">
      <w:r>
        <w:br w:type="page"/>
      </w:r>
    </w:p>
    <w:p w14:paraId="5A77DF51" w14:textId="77777777" w:rsidR="00AF585E" w:rsidRDefault="00000000">
      <w:pPr>
        <w:pStyle w:val="Kicker"/>
      </w:pPr>
      <w:r>
        <w:lastRenderedPageBreak/>
        <w:t>USE THE EXISTING LAB • PRESERVE EVIDENCE CLASSES</w:t>
      </w:r>
    </w:p>
    <w:p w14:paraId="43BF104D" w14:textId="77777777" w:rsidR="00AF585E" w:rsidRDefault="00000000">
      <w:pPr>
        <w:pStyle w:val="Heading1"/>
      </w:pPr>
      <w:bookmarkStart w:id="34" w:name="page_25"/>
      <w:r>
        <w:t>DGX/RTX, Bridge and partner validation</w:t>
      </w:r>
      <w:bookmarkEnd w:id="34"/>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218"/>
        <w:gridCol w:w="4104"/>
        <w:gridCol w:w="3686"/>
      </w:tblGrid>
      <w:tr w:rsidR="00AF585E" w14:paraId="5D52EB2D" w14:textId="77777777">
        <w:trPr>
          <w:cantSplit/>
          <w:tblHeader/>
          <w:jc w:val="center"/>
        </w:trPr>
        <w:tc>
          <w:tcPr>
            <w:tcW w:w="2218" w:type="dxa"/>
            <w:shd w:val="clear" w:color="auto" w:fill="182C43"/>
            <w:tcMar>
              <w:top w:w="75" w:type="dxa"/>
              <w:left w:w="85" w:type="dxa"/>
              <w:bottom w:w="75" w:type="dxa"/>
              <w:right w:w="85" w:type="dxa"/>
            </w:tcMar>
            <w:vAlign w:val="center"/>
          </w:tcPr>
          <w:p w14:paraId="13E126B4" w14:textId="77777777" w:rsidR="00AF585E" w:rsidRDefault="00000000">
            <w:pPr>
              <w:pStyle w:val="TableText"/>
            </w:pPr>
            <w:r>
              <w:rPr>
                <w:b/>
                <w:color w:val="FFFFFF"/>
              </w:rPr>
              <w:t>Vehicle / accountable owner</w:t>
            </w:r>
          </w:p>
        </w:tc>
        <w:tc>
          <w:tcPr>
            <w:tcW w:w="4104" w:type="dxa"/>
            <w:shd w:val="clear" w:color="auto" w:fill="182C43"/>
            <w:tcMar>
              <w:top w:w="75" w:type="dxa"/>
              <w:left w:w="85" w:type="dxa"/>
              <w:bottom w:w="75" w:type="dxa"/>
              <w:right w:w="85" w:type="dxa"/>
            </w:tcMar>
            <w:vAlign w:val="center"/>
          </w:tcPr>
          <w:p w14:paraId="3F967ADE" w14:textId="77777777" w:rsidR="00AF585E" w:rsidRDefault="00000000">
            <w:pPr>
              <w:pStyle w:val="TableText"/>
            </w:pPr>
            <w:r>
              <w:rPr>
                <w:b/>
                <w:color w:val="FFFFFF"/>
              </w:rPr>
              <w:t>What to do now</w:t>
            </w:r>
          </w:p>
        </w:tc>
        <w:tc>
          <w:tcPr>
            <w:tcW w:w="3686" w:type="dxa"/>
            <w:shd w:val="clear" w:color="auto" w:fill="182C43"/>
            <w:tcMar>
              <w:top w:w="75" w:type="dxa"/>
              <w:left w:w="85" w:type="dxa"/>
              <w:bottom w:w="75" w:type="dxa"/>
              <w:right w:w="85" w:type="dxa"/>
            </w:tcMar>
            <w:vAlign w:val="center"/>
          </w:tcPr>
          <w:p w14:paraId="0AF46853" w14:textId="77777777" w:rsidR="00AF585E" w:rsidRDefault="00000000">
            <w:pPr>
              <w:pStyle w:val="TableText"/>
            </w:pPr>
            <w:r>
              <w:rPr>
                <w:b/>
                <w:color w:val="FFFFFF"/>
              </w:rPr>
              <w:t>A / B / C evidence boundary</w:t>
            </w:r>
          </w:p>
        </w:tc>
      </w:tr>
      <w:tr w:rsidR="00AF585E" w14:paraId="62AF67EC" w14:textId="77777777">
        <w:trPr>
          <w:cantSplit/>
          <w:jc w:val="center"/>
        </w:trPr>
        <w:tc>
          <w:tcPr>
            <w:tcW w:w="2218" w:type="dxa"/>
            <w:shd w:val="clear" w:color="auto" w:fill="F1F5F7"/>
            <w:tcMar>
              <w:top w:w="75" w:type="dxa"/>
              <w:left w:w="85" w:type="dxa"/>
              <w:bottom w:w="75" w:type="dxa"/>
              <w:right w:w="85" w:type="dxa"/>
            </w:tcMar>
            <w:vAlign w:val="center"/>
          </w:tcPr>
          <w:p w14:paraId="511511EF" w14:textId="77777777" w:rsidR="00AF585E" w:rsidRDefault="00000000">
            <w:pPr>
              <w:pStyle w:val="TableText"/>
            </w:pPr>
            <w:r>
              <w:t>DGX / RTX servers</w:t>
            </w:r>
            <w:r>
              <w:br/>
              <w:t>Lab + performance</w:t>
            </w:r>
          </w:p>
        </w:tc>
        <w:tc>
          <w:tcPr>
            <w:tcW w:w="4104" w:type="dxa"/>
            <w:shd w:val="clear" w:color="auto" w:fill="F1F5F7"/>
            <w:tcMar>
              <w:top w:w="75" w:type="dxa"/>
              <w:left w:w="85" w:type="dxa"/>
              <w:bottom w:w="75" w:type="dxa"/>
              <w:right w:w="85" w:type="dxa"/>
            </w:tcMar>
            <w:vAlign w:val="center"/>
          </w:tcPr>
          <w:p w14:paraId="305DEFF1" w14:textId="77777777" w:rsidR="00AF585E" w:rsidRDefault="00000000">
            <w:pPr>
              <w:pStyle w:val="TableText"/>
            </w:pPr>
            <w:r>
              <w:t>Inventory exact GPU/CPU/NUMA/PCIe/storage/software. Run optimized resident references, retrieval primitives and model correctness.</w:t>
            </w:r>
          </w:p>
        </w:tc>
        <w:tc>
          <w:tcPr>
            <w:tcW w:w="3686" w:type="dxa"/>
            <w:shd w:val="clear" w:color="auto" w:fill="F1F5F7"/>
            <w:tcMar>
              <w:top w:w="75" w:type="dxa"/>
              <w:left w:w="85" w:type="dxa"/>
              <w:bottom w:w="75" w:type="dxa"/>
              <w:right w:w="85" w:type="dxa"/>
            </w:tcMar>
            <w:vAlign w:val="center"/>
          </w:tcPr>
          <w:p w14:paraId="1ECABC88" w14:textId="77777777" w:rsidR="00AF585E" w:rsidRDefault="00000000">
            <w:pPr>
              <w:pStyle w:val="TableText"/>
            </w:pPr>
            <w:r>
              <w:t>Real control-platform measurements only; not ATMOS throughput or physical E3.S qualification.</w:t>
            </w:r>
          </w:p>
        </w:tc>
      </w:tr>
      <w:tr w:rsidR="00AF585E" w14:paraId="6DCF49D6" w14:textId="77777777">
        <w:trPr>
          <w:cantSplit/>
          <w:jc w:val="center"/>
        </w:trPr>
        <w:tc>
          <w:tcPr>
            <w:tcW w:w="2218" w:type="dxa"/>
            <w:shd w:val="clear" w:color="auto" w:fill="FFFFFF"/>
            <w:tcMar>
              <w:top w:w="75" w:type="dxa"/>
              <w:left w:w="85" w:type="dxa"/>
              <w:bottom w:w="75" w:type="dxa"/>
              <w:right w:w="85" w:type="dxa"/>
            </w:tcMar>
            <w:vAlign w:val="center"/>
          </w:tcPr>
          <w:p w14:paraId="7E32C39D" w14:textId="77777777" w:rsidR="00AF585E" w:rsidRDefault="00000000">
            <w:pPr>
              <w:pStyle w:val="TableText"/>
            </w:pPr>
            <w:r>
              <w:t>ATMOS Bridge</w:t>
            </w:r>
            <w:r>
              <w:br/>
              <w:t>Solution architect + modeling</w:t>
            </w:r>
          </w:p>
        </w:tc>
        <w:tc>
          <w:tcPr>
            <w:tcW w:w="4104" w:type="dxa"/>
            <w:shd w:val="clear" w:color="auto" w:fill="FFFFFF"/>
            <w:tcMar>
              <w:top w:w="75" w:type="dxa"/>
              <w:left w:w="85" w:type="dxa"/>
              <w:bottom w:w="75" w:type="dxa"/>
              <w:right w:w="85" w:type="dxa"/>
            </w:tcMar>
            <w:vAlign w:val="center"/>
          </w:tcPr>
          <w:p w14:paraId="7C875A0A" w14:textId="77777777" w:rsidR="00AF585E" w:rsidRDefault="00000000">
            <w:pPr>
              <w:pStyle w:val="TableText"/>
            </w:pPr>
            <w:r>
              <w:t>Model queues, HBF/LPDDR/NoC/DMA, real topology and scheduling; sweep unknowns and keep conservative profiles.</w:t>
            </w:r>
          </w:p>
        </w:tc>
        <w:tc>
          <w:tcPr>
            <w:tcW w:w="3686" w:type="dxa"/>
            <w:shd w:val="clear" w:color="auto" w:fill="FFFFFF"/>
            <w:tcMar>
              <w:top w:w="75" w:type="dxa"/>
              <w:left w:w="85" w:type="dxa"/>
              <w:bottom w:w="75" w:type="dxa"/>
              <w:right w:w="85" w:type="dxa"/>
            </w:tcMar>
            <w:vAlign w:val="center"/>
          </w:tcPr>
          <w:p w14:paraId="6F962326" w14:textId="77777777" w:rsidR="00AF585E" w:rsidRDefault="00000000">
            <w:pPr>
              <w:pStyle w:val="TableText"/>
            </w:pPr>
            <w:r>
              <w:t>Requirements and sensitivity for A/B/C. A deterministic simulation is not semantic LLM execution or real p99.</w:t>
            </w:r>
          </w:p>
        </w:tc>
      </w:tr>
      <w:tr w:rsidR="00AF585E" w14:paraId="375D97EC" w14:textId="77777777">
        <w:trPr>
          <w:cantSplit/>
          <w:jc w:val="center"/>
        </w:trPr>
        <w:tc>
          <w:tcPr>
            <w:tcW w:w="2218" w:type="dxa"/>
            <w:shd w:val="clear" w:color="auto" w:fill="F1F5F7"/>
            <w:tcMar>
              <w:top w:w="75" w:type="dxa"/>
              <w:left w:w="85" w:type="dxa"/>
              <w:bottom w:w="75" w:type="dxa"/>
              <w:right w:w="85" w:type="dxa"/>
            </w:tcMar>
            <w:vAlign w:val="center"/>
          </w:tcPr>
          <w:p w14:paraId="44507946" w14:textId="77777777" w:rsidR="00AF585E" w:rsidRDefault="00000000">
            <w:pPr>
              <w:pStyle w:val="TableText"/>
            </w:pPr>
            <w:r>
              <w:t>Tenstorrent emulator / RTL</w:t>
            </w:r>
            <w:r>
              <w:br/>
              <w:t>Partner interface owner</w:t>
            </w:r>
          </w:p>
        </w:tc>
        <w:tc>
          <w:tcPr>
            <w:tcW w:w="4104" w:type="dxa"/>
            <w:shd w:val="clear" w:color="auto" w:fill="F1F5F7"/>
            <w:tcMar>
              <w:top w:w="75" w:type="dxa"/>
              <w:left w:w="85" w:type="dxa"/>
              <w:bottom w:w="75" w:type="dxa"/>
              <w:right w:w="85" w:type="dxa"/>
            </w:tcMar>
            <w:vAlign w:val="center"/>
          </w:tcPr>
          <w:p w14:paraId="5E4946DF" w14:textId="77777777" w:rsidR="00AF585E" w:rsidRDefault="00000000">
            <w:pPr>
              <w:pStyle w:val="TableText"/>
            </w:pPr>
            <w:r>
              <w:t>Run documented commands/operators; compare golden microtraces and functional results within coverage.</w:t>
            </w:r>
          </w:p>
        </w:tc>
        <w:tc>
          <w:tcPr>
            <w:tcW w:w="3686" w:type="dxa"/>
            <w:shd w:val="clear" w:color="auto" w:fill="F1F5F7"/>
            <w:tcMar>
              <w:top w:w="75" w:type="dxa"/>
              <w:left w:w="85" w:type="dxa"/>
              <w:bottom w:w="75" w:type="dxa"/>
              <w:right w:w="85" w:type="dxa"/>
            </w:tcMar>
            <w:vAlign w:val="center"/>
          </w:tcPr>
          <w:p w14:paraId="3C30CE0D" w14:textId="77777777" w:rsidR="00AF585E" w:rsidRDefault="00000000">
            <w:pPr>
              <w:pStyle w:val="TableText"/>
            </w:pPr>
            <w:r>
              <w:t>Calibrate supported blocks; do not infer HBF, host or full-system behavior when not supplied.</w:t>
            </w:r>
          </w:p>
        </w:tc>
      </w:tr>
      <w:tr w:rsidR="00AF585E" w14:paraId="6CF67FDC" w14:textId="77777777">
        <w:trPr>
          <w:cantSplit/>
          <w:jc w:val="center"/>
        </w:trPr>
        <w:tc>
          <w:tcPr>
            <w:tcW w:w="2218" w:type="dxa"/>
            <w:shd w:val="clear" w:color="auto" w:fill="FFFFFF"/>
            <w:tcMar>
              <w:top w:w="75" w:type="dxa"/>
              <w:left w:w="85" w:type="dxa"/>
              <w:bottom w:w="75" w:type="dxa"/>
              <w:right w:w="85" w:type="dxa"/>
            </w:tcMar>
            <w:vAlign w:val="center"/>
          </w:tcPr>
          <w:p w14:paraId="1C9A125A" w14:textId="77777777" w:rsidR="00AF585E" w:rsidRDefault="00000000">
            <w:pPr>
              <w:pStyle w:val="TableText"/>
            </w:pPr>
            <w:r>
              <w:t>Switch + surrogate endpoints</w:t>
            </w:r>
            <w:r>
              <w:br/>
              <w:t>PCIe/FW + OEM</w:t>
            </w:r>
          </w:p>
        </w:tc>
        <w:tc>
          <w:tcPr>
            <w:tcW w:w="4104" w:type="dxa"/>
            <w:shd w:val="clear" w:color="auto" w:fill="FFFFFF"/>
            <w:tcMar>
              <w:top w:w="75" w:type="dxa"/>
              <w:left w:w="85" w:type="dxa"/>
              <w:bottom w:w="75" w:type="dxa"/>
              <w:right w:w="85" w:type="dxa"/>
            </w:tcMar>
            <w:vAlign w:val="center"/>
          </w:tcPr>
          <w:p w14:paraId="5DBEC376" w14:textId="77777777" w:rsidR="00AF585E" w:rsidRDefault="00000000">
            <w:pPr>
              <w:pStyle w:val="TableText"/>
            </w:pPr>
            <w:r>
              <w:t>Use capable FPGA/development endpoints to exercise BAR/DMA/peer/reset behavior on a qualified lab fixture.</w:t>
            </w:r>
          </w:p>
        </w:tc>
        <w:tc>
          <w:tcPr>
            <w:tcW w:w="3686" w:type="dxa"/>
            <w:shd w:val="clear" w:color="auto" w:fill="FFFFFF"/>
            <w:tcMar>
              <w:top w:w="75" w:type="dxa"/>
              <w:left w:w="85" w:type="dxa"/>
              <w:bottom w:w="75" w:type="dxa"/>
              <w:right w:w="85" w:type="dxa"/>
            </w:tcMar>
            <w:vAlign w:val="center"/>
          </w:tcPr>
          <w:p w14:paraId="7A5D6B9E" w14:textId="77777777" w:rsidR="00AF585E" w:rsidRDefault="00000000">
            <w:pPr>
              <w:pStyle w:val="TableText"/>
            </w:pPr>
            <w:r>
              <w:t>Characterizes surrogate/switch/root path. It does not prove actual ATMOS DMA, native Gen6 or power.</w:t>
            </w:r>
          </w:p>
        </w:tc>
      </w:tr>
      <w:tr w:rsidR="00AF585E" w14:paraId="2332C3CA" w14:textId="77777777">
        <w:trPr>
          <w:cantSplit/>
          <w:jc w:val="center"/>
        </w:trPr>
        <w:tc>
          <w:tcPr>
            <w:tcW w:w="2218" w:type="dxa"/>
            <w:shd w:val="clear" w:color="auto" w:fill="F1F5F7"/>
            <w:tcMar>
              <w:top w:w="75" w:type="dxa"/>
              <w:left w:w="85" w:type="dxa"/>
              <w:bottom w:w="75" w:type="dxa"/>
              <w:right w:w="85" w:type="dxa"/>
            </w:tcMar>
            <w:vAlign w:val="center"/>
          </w:tcPr>
          <w:p w14:paraId="479417AD" w14:textId="77777777" w:rsidR="00AF585E" w:rsidRDefault="00000000">
            <w:pPr>
              <w:pStyle w:val="TableText"/>
            </w:pPr>
            <w:r>
              <w:t>Physical ATMOS engineering build</w:t>
            </w:r>
            <w:r>
              <w:br/>
              <w:t>Validation + hardware</w:t>
            </w:r>
          </w:p>
        </w:tc>
        <w:tc>
          <w:tcPr>
            <w:tcW w:w="4104" w:type="dxa"/>
            <w:shd w:val="clear" w:color="auto" w:fill="F1F5F7"/>
            <w:tcMar>
              <w:top w:w="75" w:type="dxa"/>
              <w:left w:w="85" w:type="dxa"/>
              <w:bottom w:w="75" w:type="dxa"/>
              <w:right w:w="85" w:type="dxa"/>
            </w:tcMar>
            <w:vAlign w:val="center"/>
          </w:tcPr>
          <w:p w14:paraId="175D3253" w14:textId="77777777" w:rsidR="00AF585E" w:rsidRDefault="00000000">
            <w:pPr>
              <w:pStyle w:val="TableText"/>
            </w:pPr>
            <w:r>
              <w:t>Replay the same manifests on the exact endpoint/card, firmware and OEM path.</w:t>
            </w:r>
          </w:p>
        </w:tc>
        <w:tc>
          <w:tcPr>
            <w:tcW w:w="3686" w:type="dxa"/>
            <w:shd w:val="clear" w:color="auto" w:fill="F1F5F7"/>
            <w:tcMar>
              <w:top w:w="75" w:type="dxa"/>
              <w:left w:w="85" w:type="dxa"/>
              <w:bottom w:w="75" w:type="dxa"/>
              <w:right w:w="85" w:type="dxa"/>
            </w:tcMar>
            <w:vAlign w:val="center"/>
          </w:tcPr>
          <w:p w14:paraId="6D6051E6" w14:textId="77777777" w:rsidR="00AF585E" w:rsidRDefault="00000000">
            <w:pPr>
              <w:pStyle w:val="TableText"/>
            </w:pPr>
            <w:r>
              <w:t>A local execution; B fabric effects; C complete-group behavior. Promote only observed, reproducible results.</w:t>
            </w:r>
          </w:p>
        </w:tc>
      </w:tr>
      <w:tr w:rsidR="00AF585E" w14:paraId="1F054501" w14:textId="77777777">
        <w:trPr>
          <w:cantSplit/>
          <w:jc w:val="center"/>
        </w:trPr>
        <w:tc>
          <w:tcPr>
            <w:tcW w:w="2218" w:type="dxa"/>
            <w:shd w:val="clear" w:color="auto" w:fill="FFFFFF"/>
            <w:tcMar>
              <w:top w:w="75" w:type="dxa"/>
              <w:left w:w="85" w:type="dxa"/>
              <w:bottom w:w="75" w:type="dxa"/>
              <w:right w:w="85" w:type="dxa"/>
            </w:tcMar>
            <w:vAlign w:val="center"/>
          </w:tcPr>
          <w:p w14:paraId="6D8DF120" w14:textId="77777777" w:rsidR="00AF585E" w:rsidRDefault="00000000">
            <w:pPr>
              <w:pStyle w:val="TableText"/>
            </w:pPr>
            <w:r>
              <w:t>Complete service / customer pilot</w:t>
            </w:r>
            <w:r>
              <w:br/>
              <w:t>Customer + release/SRE</w:t>
            </w:r>
          </w:p>
        </w:tc>
        <w:tc>
          <w:tcPr>
            <w:tcW w:w="4104" w:type="dxa"/>
            <w:shd w:val="clear" w:color="auto" w:fill="FFFFFF"/>
            <w:tcMar>
              <w:top w:w="75" w:type="dxa"/>
              <w:left w:w="85" w:type="dxa"/>
              <w:bottom w:w="75" w:type="dxa"/>
              <w:right w:w="85" w:type="dxa"/>
            </w:tcMar>
            <w:vAlign w:val="center"/>
          </w:tcPr>
          <w:p w14:paraId="7968432B" w14:textId="77777777" w:rsidR="00AF585E" w:rsidRDefault="00000000">
            <w:pPr>
              <w:pStyle w:val="TableText"/>
            </w:pPr>
            <w:r>
              <w:t>Load, updates, security, installation, failure drills, support and quote-backed economics.</w:t>
            </w:r>
          </w:p>
        </w:tc>
        <w:tc>
          <w:tcPr>
            <w:tcW w:w="3686" w:type="dxa"/>
            <w:shd w:val="clear" w:color="auto" w:fill="FFFFFF"/>
            <w:tcMar>
              <w:top w:w="75" w:type="dxa"/>
              <w:left w:w="85" w:type="dxa"/>
              <w:bottom w:w="75" w:type="dxa"/>
              <w:right w:w="85" w:type="dxa"/>
            </w:tcMar>
            <w:vAlign w:val="center"/>
          </w:tcPr>
          <w:p w14:paraId="2FE5D410" w14:textId="77777777" w:rsidR="00AF585E" w:rsidRDefault="00000000">
            <w:pPr>
              <w:pStyle w:val="TableText"/>
            </w:pPr>
            <w:r>
              <w:t>Production acceptance belongs to a complete named service configuration, not an isolated bandwidth microtest.</w:t>
            </w:r>
          </w:p>
        </w:tc>
      </w:tr>
    </w:tbl>
    <w:p w14:paraId="2834ED04" w14:textId="77777777" w:rsidR="00AF585E" w:rsidRDefault="00AF585E">
      <w:pPr>
        <w:spacing w:after="40" w:line="240" w:lineRule="auto"/>
        <w:rPr>
          <w:sz w:val="4"/>
        </w:rPr>
      </w:pPr>
    </w:p>
    <w:p w14:paraId="11756808" w14:textId="77777777" w:rsidR="00AF585E" w:rsidRDefault="00000000">
      <w:pPr>
        <w:pStyle w:val="Heading2"/>
      </w:pPr>
      <w:r>
        <w:t>One experiment identity across all vehicles</w:t>
      </w:r>
    </w:p>
    <w:p w14:paraId="6024A983" w14:textId="77777777" w:rsidR="00AF585E" w:rsidRDefault="00000000">
      <w:r>
        <w:t>Version device, topology, model, workload, policy and evidence profiles with a run ID. Collect useful bytes, physical bytes, queue/stall time, accepted rate, latency distributions, temperatures, errors and retries. Nsight Systems and DCGM can help instrument NVIDIA controls; pin tools and avoid conflicting profiling-counter sessions.</w:t>
      </w:r>
    </w:p>
    <w:tbl>
      <w:tblPr>
        <w:tblW w:w="0" w:type="auto"/>
        <w:jc w:val="center"/>
        <w:tblLayout w:type="fixed"/>
        <w:tblLook w:val="04A0" w:firstRow="1" w:lastRow="0" w:firstColumn="1" w:lastColumn="0" w:noHBand="0" w:noVBand="1"/>
      </w:tblPr>
      <w:tblGrid>
        <w:gridCol w:w="10008"/>
      </w:tblGrid>
      <w:tr w:rsidR="00AF585E" w14:paraId="5B86D655" w14:textId="77777777">
        <w:trPr>
          <w:cantSplit/>
          <w:jc w:val="center"/>
        </w:trPr>
        <w:tc>
          <w:tcPr>
            <w:tcW w:w="10008" w:type="dxa"/>
            <w:shd w:val="clear" w:color="auto" w:fill="F8F0EC"/>
            <w:tcMar>
              <w:top w:w="110" w:type="dxa"/>
              <w:left w:w="130" w:type="dxa"/>
              <w:bottom w:w="110" w:type="dxa"/>
              <w:right w:w="130" w:type="dxa"/>
            </w:tcMar>
          </w:tcPr>
          <w:p w14:paraId="7987DFAD" w14:textId="77777777" w:rsidR="00AF585E" w:rsidRDefault="00000000">
            <w:pPr>
              <w:pStyle w:val="Kicker"/>
            </w:pPr>
            <w:r>
              <w:t>FIRST THREE EXPERIMENTS</w:t>
            </w:r>
          </w:p>
          <w:p w14:paraId="6C9CEEEC" w14:textId="77777777" w:rsidR="00AF585E" w:rsidRDefault="00000000">
            <w:pPr>
              <w:spacing w:after="0"/>
            </w:pPr>
            <w:r>
              <w:t>P0: local useful read delivery and staging/window limits. P1: fixed-candidate refinement against strong controls. L1: one bounded local model as a control. Add B host-versus-peer traffic and C grouped execution only when they answer a reviewed requirement.</w:t>
            </w:r>
          </w:p>
        </w:tc>
      </w:tr>
    </w:tbl>
    <w:p w14:paraId="5ED96BCB" w14:textId="77777777" w:rsidR="00AF585E" w:rsidRDefault="00AF585E">
      <w:pPr>
        <w:spacing w:after="40" w:line="240" w:lineRule="auto"/>
        <w:rPr>
          <w:sz w:val="4"/>
        </w:rPr>
      </w:pPr>
    </w:p>
    <w:p w14:paraId="560940AF" w14:textId="77777777" w:rsidR="00AF585E" w:rsidRDefault="00000000">
      <w:pPr>
        <w:pStyle w:val="SourceNote"/>
      </w:pPr>
      <w:r>
        <w:t>Lab and evidence ladder [I1, pp.31–34; I2, §§3,5,7–9,11.5]; NVIDIA instrumentation [R35]. No hardware replacement, purchases or tests have been performed by this document.</w:t>
      </w:r>
    </w:p>
    <w:p w14:paraId="3C034FAB" w14:textId="77777777" w:rsidR="00AF585E" w:rsidRDefault="00000000">
      <w:r>
        <w:br w:type="page"/>
      </w:r>
    </w:p>
    <w:p w14:paraId="661421A5" w14:textId="77777777" w:rsidR="00AF585E" w:rsidRDefault="00000000">
      <w:pPr>
        <w:pStyle w:val="Kicker"/>
      </w:pPr>
      <w:r>
        <w:lastRenderedPageBreak/>
        <w:t>EXECUTION SCHEDULE • RELATIVE GATES, NOT LAUNCH DATES</w:t>
      </w:r>
    </w:p>
    <w:p w14:paraId="2D5B9E92" w14:textId="77777777" w:rsidR="00AF585E" w:rsidRDefault="00000000">
      <w:pPr>
        <w:pStyle w:val="Heading1"/>
      </w:pPr>
      <w:bookmarkStart w:id="35" w:name="page_26"/>
      <w:r>
        <w:t>First 90 days and the silicon bridge</w:t>
      </w:r>
      <w:bookmarkEnd w:id="35"/>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1987"/>
        <w:gridCol w:w="4997"/>
        <w:gridCol w:w="3024"/>
      </w:tblGrid>
      <w:tr w:rsidR="00AF585E" w14:paraId="7FF0C5DF" w14:textId="77777777">
        <w:trPr>
          <w:cantSplit/>
          <w:tblHeader/>
          <w:jc w:val="center"/>
        </w:trPr>
        <w:tc>
          <w:tcPr>
            <w:tcW w:w="1987" w:type="dxa"/>
            <w:shd w:val="clear" w:color="auto" w:fill="182C43"/>
            <w:tcMar>
              <w:top w:w="75" w:type="dxa"/>
              <w:left w:w="85" w:type="dxa"/>
              <w:bottom w:w="75" w:type="dxa"/>
              <w:right w:w="85" w:type="dxa"/>
            </w:tcMar>
            <w:vAlign w:val="center"/>
          </w:tcPr>
          <w:p w14:paraId="2EDF0289" w14:textId="77777777" w:rsidR="00AF585E" w:rsidRDefault="00000000">
            <w:pPr>
              <w:pStyle w:val="TableText"/>
            </w:pPr>
            <w:r>
              <w:rPr>
                <w:b/>
                <w:color w:val="FFFFFF"/>
              </w:rPr>
              <w:t>Window</w:t>
            </w:r>
          </w:p>
        </w:tc>
        <w:tc>
          <w:tcPr>
            <w:tcW w:w="4997" w:type="dxa"/>
            <w:shd w:val="clear" w:color="auto" w:fill="182C43"/>
            <w:tcMar>
              <w:top w:w="75" w:type="dxa"/>
              <w:left w:w="85" w:type="dxa"/>
              <w:bottom w:w="75" w:type="dxa"/>
              <w:right w:w="85" w:type="dxa"/>
            </w:tcMar>
            <w:vAlign w:val="center"/>
          </w:tcPr>
          <w:p w14:paraId="3C70FDCA" w14:textId="77777777" w:rsidR="00AF585E" w:rsidRDefault="00000000">
            <w:pPr>
              <w:pStyle w:val="TableText"/>
            </w:pPr>
            <w:r>
              <w:rPr>
                <w:b/>
                <w:color w:val="FFFFFF"/>
              </w:rPr>
              <w:t>Direct engagement / engineering output</w:t>
            </w:r>
          </w:p>
        </w:tc>
        <w:tc>
          <w:tcPr>
            <w:tcW w:w="3024" w:type="dxa"/>
            <w:shd w:val="clear" w:color="auto" w:fill="182C43"/>
            <w:tcMar>
              <w:top w:w="75" w:type="dxa"/>
              <w:left w:w="85" w:type="dxa"/>
              <w:bottom w:w="75" w:type="dxa"/>
              <w:right w:w="85" w:type="dxa"/>
            </w:tcMar>
            <w:vAlign w:val="center"/>
          </w:tcPr>
          <w:p w14:paraId="55C4F4D0" w14:textId="77777777" w:rsidR="00AF585E" w:rsidRDefault="00000000">
            <w:pPr>
              <w:pStyle w:val="TableText"/>
            </w:pPr>
            <w:r>
              <w:rPr>
                <w:b/>
                <w:color w:val="FFFFFF"/>
              </w:rPr>
              <w:t>Decision gate</w:t>
            </w:r>
          </w:p>
        </w:tc>
      </w:tr>
      <w:tr w:rsidR="00AF585E" w14:paraId="4716BD02" w14:textId="77777777">
        <w:trPr>
          <w:cantSplit/>
          <w:jc w:val="center"/>
        </w:trPr>
        <w:tc>
          <w:tcPr>
            <w:tcW w:w="1987" w:type="dxa"/>
            <w:shd w:val="clear" w:color="auto" w:fill="F1F5F7"/>
            <w:tcMar>
              <w:top w:w="75" w:type="dxa"/>
              <w:left w:w="85" w:type="dxa"/>
              <w:bottom w:w="75" w:type="dxa"/>
              <w:right w:w="85" w:type="dxa"/>
            </w:tcMar>
            <w:vAlign w:val="center"/>
          </w:tcPr>
          <w:p w14:paraId="52E3F4F2" w14:textId="77777777" w:rsidR="00AF585E" w:rsidRDefault="00000000">
            <w:pPr>
              <w:pStyle w:val="TableText"/>
            </w:pPr>
            <w:r>
              <w:t>Days 1–15</w:t>
            </w:r>
          </w:p>
        </w:tc>
        <w:tc>
          <w:tcPr>
            <w:tcW w:w="4997" w:type="dxa"/>
            <w:shd w:val="clear" w:color="auto" w:fill="F1F5F7"/>
            <w:tcMar>
              <w:top w:w="75" w:type="dxa"/>
              <w:left w:w="85" w:type="dxa"/>
              <w:bottom w:w="75" w:type="dxa"/>
              <w:right w:w="85" w:type="dxa"/>
            </w:tcMar>
            <w:vAlign w:val="center"/>
          </w:tcPr>
          <w:p w14:paraId="0E38C833" w14:textId="77777777" w:rsidR="00AF585E" w:rsidRDefault="00000000">
            <w:pPr>
              <w:pStyle w:val="TableText"/>
            </w:pPr>
            <w:r>
              <w:t>Ratify A/B/C names; confirm anchor and Tenstorrent scopes; appoint Sandisk owners. Send identical switch RFIs to Microchip/Broadcom; open Dell primary and HPE alternate feasibility.</w:t>
            </w:r>
          </w:p>
        </w:tc>
        <w:tc>
          <w:tcPr>
            <w:tcW w:w="3024" w:type="dxa"/>
            <w:shd w:val="clear" w:color="auto" w:fill="F1F5F7"/>
            <w:tcMar>
              <w:top w:w="75" w:type="dxa"/>
              <w:left w:w="85" w:type="dxa"/>
              <w:bottom w:w="75" w:type="dxa"/>
              <w:right w:w="85" w:type="dxa"/>
            </w:tcMar>
            <w:vAlign w:val="center"/>
          </w:tcPr>
          <w:p w14:paraId="33650FAA" w14:textId="77777777" w:rsidR="00AF585E" w:rsidRDefault="00000000">
            <w:pPr>
              <w:pStyle w:val="TableText"/>
            </w:pPr>
            <w:r>
              <w:t>Approved workload card, source-target ledger, access/NDA plan and phase backlog.</w:t>
            </w:r>
          </w:p>
        </w:tc>
      </w:tr>
      <w:tr w:rsidR="00AF585E" w14:paraId="7B085160" w14:textId="77777777">
        <w:trPr>
          <w:cantSplit/>
          <w:jc w:val="center"/>
        </w:trPr>
        <w:tc>
          <w:tcPr>
            <w:tcW w:w="1987" w:type="dxa"/>
            <w:shd w:val="clear" w:color="auto" w:fill="FFFFFF"/>
            <w:tcMar>
              <w:top w:w="75" w:type="dxa"/>
              <w:left w:w="85" w:type="dxa"/>
              <w:bottom w:w="75" w:type="dxa"/>
              <w:right w:w="85" w:type="dxa"/>
            </w:tcMar>
            <w:vAlign w:val="center"/>
          </w:tcPr>
          <w:p w14:paraId="4E5DBDCF" w14:textId="77777777" w:rsidR="00AF585E" w:rsidRDefault="00000000">
            <w:pPr>
              <w:pStyle w:val="TableText"/>
            </w:pPr>
            <w:r>
              <w:t>Days 16–30</w:t>
            </w:r>
          </w:p>
        </w:tc>
        <w:tc>
          <w:tcPr>
            <w:tcW w:w="4997" w:type="dxa"/>
            <w:shd w:val="clear" w:color="auto" w:fill="FFFFFF"/>
            <w:tcMar>
              <w:top w:w="75" w:type="dxa"/>
              <w:left w:w="85" w:type="dxa"/>
              <w:bottom w:w="75" w:type="dxa"/>
              <w:right w:w="85" w:type="dxa"/>
            </w:tcMar>
            <w:vAlign w:val="center"/>
          </w:tcPr>
          <w:p w14:paraId="7D477DFF" w14:textId="77777777" w:rsidR="00AF585E" w:rsidRDefault="00000000">
            <w:pPr>
              <w:pStyle w:val="TableText"/>
            </w:pPr>
            <w:r>
              <w:t>Lab baseline; actual lane/BAR/DMA/reset requirements; partner emulator interface; select one scorer integration. Identify supported OS/Kubernetes route.</w:t>
            </w:r>
          </w:p>
        </w:tc>
        <w:tc>
          <w:tcPr>
            <w:tcW w:w="3024" w:type="dxa"/>
            <w:shd w:val="clear" w:color="auto" w:fill="FFFFFF"/>
            <w:tcMar>
              <w:top w:w="75" w:type="dxa"/>
              <w:left w:w="85" w:type="dxa"/>
              <w:bottom w:w="75" w:type="dxa"/>
              <w:right w:w="85" w:type="dxa"/>
            </w:tcMar>
            <w:vAlign w:val="center"/>
          </w:tcPr>
          <w:p w14:paraId="3AB98AA3" w14:textId="77777777" w:rsidR="00AF585E" w:rsidRDefault="00000000">
            <w:pPr>
              <w:pStyle w:val="TableText"/>
            </w:pPr>
            <w:r>
              <w:t>One reproducible reference, one exact fixture candidate, and top five unresolved requirements.</w:t>
            </w:r>
          </w:p>
        </w:tc>
      </w:tr>
      <w:tr w:rsidR="00AF585E" w14:paraId="3EACDC86" w14:textId="77777777">
        <w:trPr>
          <w:cantSplit/>
          <w:jc w:val="center"/>
        </w:trPr>
        <w:tc>
          <w:tcPr>
            <w:tcW w:w="1987" w:type="dxa"/>
            <w:shd w:val="clear" w:color="auto" w:fill="F1F5F7"/>
            <w:tcMar>
              <w:top w:w="75" w:type="dxa"/>
              <w:left w:w="85" w:type="dxa"/>
              <w:bottom w:w="75" w:type="dxa"/>
              <w:right w:w="85" w:type="dxa"/>
            </w:tcMar>
            <w:vAlign w:val="center"/>
          </w:tcPr>
          <w:p w14:paraId="0926B8A1" w14:textId="77777777" w:rsidR="00AF585E" w:rsidRDefault="00000000">
            <w:pPr>
              <w:pStyle w:val="TableText"/>
            </w:pPr>
            <w:r>
              <w:t>Days 31–60</w:t>
            </w:r>
          </w:p>
        </w:tc>
        <w:tc>
          <w:tcPr>
            <w:tcW w:w="4997" w:type="dxa"/>
            <w:shd w:val="clear" w:color="auto" w:fill="F1F5F7"/>
            <w:tcMar>
              <w:top w:w="75" w:type="dxa"/>
              <w:left w:w="85" w:type="dxa"/>
              <w:bottom w:w="75" w:type="dxa"/>
              <w:right w:w="85" w:type="dxa"/>
            </w:tcMar>
            <w:vAlign w:val="center"/>
          </w:tcPr>
          <w:p w14:paraId="2D85A96B" w14:textId="77777777" w:rsidR="00AF585E" w:rsidRDefault="00000000">
            <w:pPr>
              <w:pStyle w:val="TableText"/>
            </w:pPr>
            <w:r>
              <w:t>P0/P1 models and controls; board configuration quote; surrogate path testing if available; TT primitive/backend spike. Start C design-freeze questions.</w:t>
            </w:r>
          </w:p>
        </w:tc>
        <w:tc>
          <w:tcPr>
            <w:tcW w:w="3024" w:type="dxa"/>
            <w:shd w:val="clear" w:color="auto" w:fill="F1F5F7"/>
            <w:tcMar>
              <w:top w:w="75" w:type="dxa"/>
              <w:left w:w="85" w:type="dxa"/>
              <w:bottom w:w="75" w:type="dxa"/>
              <w:right w:w="85" w:type="dxa"/>
            </w:tcMar>
            <w:vAlign w:val="center"/>
          </w:tcPr>
          <w:p w14:paraId="7BC138CC" w14:textId="77777777" w:rsidR="00AF585E" w:rsidRDefault="00000000">
            <w:pPr>
              <w:pStyle w:val="TableText"/>
            </w:pPr>
            <w:r>
              <w:t>A feasible envelope or explicit no fit; B route/board decision; C hardware blockers assigned.</w:t>
            </w:r>
          </w:p>
        </w:tc>
      </w:tr>
      <w:tr w:rsidR="00AF585E" w14:paraId="0F774E52" w14:textId="77777777">
        <w:trPr>
          <w:cantSplit/>
          <w:jc w:val="center"/>
        </w:trPr>
        <w:tc>
          <w:tcPr>
            <w:tcW w:w="1987" w:type="dxa"/>
            <w:shd w:val="clear" w:color="auto" w:fill="FFFFFF"/>
            <w:tcMar>
              <w:top w:w="75" w:type="dxa"/>
              <w:left w:w="85" w:type="dxa"/>
              <w:bottom w:w="75" w:type="dxa"/>
              <w:right w:w="85" w:type="dxa"/>
            </w:tcMar>
            <w:vAlign w:val="center"/>
          </w:tcPr>
          <w:p w14:paraId="0894E89C" w14:textId="77777777" w:rsidR="00AF585E" w:rsidRDefault="00000000">
            <w:pPr>
              <w:pStyle w:val="TableText"/>
            </w:pPr>
            <w:r>
              <w:t>Days 61–90</w:t>
            </w:r>
          </w:p>
        </w:tc>
        <w:tc>
          <w:tcPr>
            <w:tcW w:w="4997" w:type="dxa"/>
            <w:shd w:val="clear" w:color="auto" w:fill="FFFFFF"/>
            <w:tcMar>
              <w:top w:w="75" w:type="dxa"/>
              <w:left w:w="85" w:type="dxa"/>
              <w:bottom w:w="75" w:type="dxa"/>
              <w:right w:w="85" w:type="dxa"/>
            </w:tcMar>
            <w:vAlign w:val="center"/>
          </w:tcPr>
          <w:p w14:paraId="53AC59AD" w14:textId="77777777" w:rsidR="00AF585E" w:rsidRDefault="00000000">
            <w:pPr>
              <w:pStyle w:val="TableText"/>
            </w:pPr>
            <w:r>
              <w:t>Independent evidence review; customer/OEM workshop; bounded software failure tests; versioned runtime/operator contract and RFQ comparison.</w:t>
            </w:r>
          </w:p>
        </w:tc>
        <w:tc>
          <w:tcPr>
            <w:tcW w:w="3024" w:type="dxa"/>
            <w:shd w:val="clear" w:color="auto" w:fill="FFFFFF"/>
            <w:tcMar>
              <w:top w:w="75" w:type="dxa"/>
              <w:left w:w="85" w:type="dxa"/>
              <w:bottom w:w="75" w:type="dxa"/>
              <w:right w:w="85" w:type="dxa"/>
            </w:tcMar>
            <w:vAlign w:val="center"/>
          </w:tcPr>
          <w:p w14:paraId="15F913BF" w14:textId="77777777" w:rsidR="00AF585E" w:rsidRDefault="00000000">
            <w:pPr>
              <w:pStyle w:val="TableText"/>
            </w:pPr>
            <w:r>
              <w:t>Evaluation package and conditional pilot plan. Continue, one time-boxed redesign, or stop the workload route.</w:t>
            </w:r>
          </w:p>
        </w:tc>
      </w:tr>
      <w:tr w:rsidR="00AF585E" w14:paraId="2C9822DC" w14:textId="77777777">
        <w:trPr>
          <w:cantSplit/>
          <w:jc w:val="center"/>
        </w:trPr>
        <w:tc>
          <w:tcPr>
            <w:tcW w:w="1987" w:type="dxa"/>
            <w:shd w:val="clear" w:color="auto" w:fill="F1F5F7"/>
            <w:tcMar>
              <w:top w:w="75" w:type="dxa"/>
              <w:left w:w="85" w:type="dxa"/>
              <w:bottom w:w="75" w:type="dxa"/>
              <w:right w:w="85" w:type="dxa"/>
            </w:tcMar>
            <w:vAlign w:val="center"/>
          </w:tcPr>
          <w:p w14:paraId="6F0461A6" w14:textId="77777777" w:rsidR="00AF585E" w:rsidRDefault="00000000">
            <w:pPr>
              <w:pStyle w:val="TableText"/>
            </w:pPr>
            <w:r>
              <w:t>Before partner/silicon milestones</w:t>
            </w:r>
          </w:p>
        </w:tc>
        <w:tc>
          <w:tcPr>
            <w:tcW w:w="4997" w:type="dxa"/>
            <w:shd w:val="clear" w:color="auto" w:fill="F1F5F7"/>
            <w:tcMar>
              <w:top w:w="75" w:type="dxa"/>
              <w:left w:w="85" w:type="dxa"/>
              <w:bottom w:w="75" w:type="dxa"/>
              <w:right w:w="85" w:type="dxa"/>
            </w:tcMar>
            <w:vAlign w:val="center"/>
          </w:tcPr>
          <w:p w14:paraId="1623108C" w14:textId="77777777" w:rsidR="00AF585E" w:rsidRDefault="00000000">
            <w:pPr>
              <w:pStyle w:val="TableText"/>
            </w:pPr>
            <w:r>
              <w:t>Refresh model/runtime dependencies, validate partner coverage and complete joint regression harness. Recheck public parts and prices at procurement.</w:t>
            </w:r>
          </w:p>
        </w:tc>
        <w:tc>
          <w:tcPr>
            <w:tcW w:w="3024" w:type="dxa"/>
            <w:shd w:val="clear" w:color="auto" w:fill="F1F5F7"/>
            <w:tcMar>
              <w:top w:w="75" w:type="dxa"/>
              <w:left w:w="85" w:type="dxa"/>
              <w:bottom w:w="75" w:type="dxa"/>
              <w:right w:w="85" w:type="dxa"/>
            </w:tcMar>
            <w:vAlign w:val="center"/>
          </w:tcPr>
          <w:p w14:paraId="5A3E8C45" w14:textId="77777777" w:rsidR="00AF585E" w:rsidRDefault="00000000">
            <w:pPr>
              <w:pStyle w:val="TableText"/>
            </w:pPr>
            <w:r>
              <w:t>Replace assumptions with higher-fidelity evidence without relabeling simulations as measurements.</w:t>
            </w:r>
          </w:p>
        </w:tc>
      </w:tr>
      <w:tr w:rsidR="00AF585E" w14:paraId="1CBEAF4C" w14:textId="77777777">
        <w:trPr>
          <w:cantSplit/>
          <w:jc w:val="center"/>
        </w:trPr>
        <w:tc>
          <w:tcPr>
            <w:tcW w:w="1987" w:type="dxa"/>
            <w:shd w:val="clear" w:color="auto" w:fill="FFFFFF"/>
            <w:tcMar>
              <w:top w:w="75" w:type="dxa"/>
              <w:left w:w="85" w:type="dxa"/>
              <w:bottom w:w="75" w:type="dxa"/>
              <w:right w:w="85" w:type="dxa"/>
            </w:tcMar>
            <w:vAlign w:val="center"/>
          </w:tcPr>
          <w:p w14:paraId="637E2C0F" w14:textId="77777777" w:rsidR="00AF585E" w:rsidRDefault="00000000">
            <w:pPr>
              <w:pStyle w:val="TableText"/>
            </w:pPr>
            <w:r>
              <w:t>At usable silicon, currently assumed 2028</w:t>
            </w:r>
          </w:p>
        </w:tc>
        <w:tc>
          <w:tcPr>
            <w:tcW w:w="4997" w:type="dxa"/>
            <w:shd w:val="clear" w:color="auto" w:fill="FFFFFF"/>
            <w:tcMar>
              <w:top w:w="75" w:type="dxa"/>
              <w:left w:w="85" w:type="dxa"/>
              <w:bottom w:w="75" w:type="dxa"/>
              <w:right w:w="85" w:type="dxa"/>
            </w:tcMar>
            <w:vAlign w:val="center"/>
          </w:tcPr>
          <w:p w14:paraId="7A6D28FE" w14:textId="77777777" w:rsidR="00AF585E" w:rsidRDefault="00000000">
            <w:pPr>
              <w:pStyle w:val="TableText"/>
            </w:pPr>
            <w:r>
              <w:t>Qualify A-D/A-P; B-D/B-P after fabric gates; C-D/C-P after native card/group gates. Work may overlap.</w:t>
            </w:r>
          </w:p>
        </w:tc>
        <w:tc>
          <w:tcPr>
            <w:tcW w:w="3024" w:type="dxa"/>
            <w:shd w:val="clear" w:color="auto" w:fill="FFFFFF"/>
            <w:tcMar>
              <w:top w:w="75" w:type="dxa"/>
              <w:left w:w="85" w:type="dxa"/>
              <w:bottom w:w="75" w:type="dxa"/>
              <w:right w:w="85" w:type="dxa"/>
            </w:tcMar>
            <w:vAlign w:val="center"/>
          </w:tcPr>
          <w:p w14:paraId="48CA878B" w14:textId="77777777" w:rsidR="00AF585E" w:rsidRDefault="00000000">
            <w:pPr>
              <w:pStyle w:val="TableText"/>
            </w:pPr>
            <w:r>
              <w:t>Signed service release only after function, performance, operations and support acceptance.</w:t>
            </w:r>
          </w:p>
        </w:tc>
      </w:tr>
    </w:tbl>
    <w:p w14:paraId="5A57BB3E" w14:textId="77777777" w:rsidR="00AF585E" w:rsidRDefault="00AF585E">
      <w:pPr>
        <w:spacing w:after="40" w:line="240" w:lineRule="auto"/>
        <w:rPr>
          <w:sz w:val="4"/>
        </w:rPr>
      </w:pPr>
    </w:p>
    <w:p w14:paraId="72B7220C" w14:textId="77777777" w:rsidR="00AF585E" w:rsidRDefault="00000000">
      <w:pPr>
        <w:pStyle w:val="Heading2"/>
      </w:pPr>
      <w:r>
        <w:t>Milestones to obtain from Tenstorrent and hardware leadership</w:t>
      </w:r>
    </w:p>
    <w:p w14:paraId="76A20F1B" w14:textId="77777777" w:rsidR="00AF585E" w:rsidRDefault="00000000">
      <w:r>
        <w:t>Separate emulator availability, compiler/kernel readiness, silicon design freeze, first silicon, engineering samples, card/backplane build and customer-ready release. Reconfirm the old February 2027 emulator assumption. The 2028 silicon assumption cannot supply any of those intermediate dates.</w:t>
      </w:r>
    </w:p>
    <w:p w14:paraId="422A7C77" w14:textId="77777777" w:rsidR="00AF585E" w:rsidRDefault="00000000">
      <w:pPr>
        <w:pStyle w:val="Heading2"/>
      </w:pPr>
      <w:r>
        <w:t>Meeting cadence</w:t>
      </w:r>
    </w:p>
    <w:p w14:paraId="72F5AC3B" w14:textId="77777777" w:rsidR="00AF585E" w:rsidRDefault="00000000">
      <w:r>
        <w:t>Weekly: engineering blockers and indirect dependency freshness. Biweekly: A/B/C architecture decisions and supplier action review. Monthly: workload economics, customer progress and scope/resource decisions. At each release: frozen compatibility manifest and approved external claims.</w:t>
      </w:r>
    </w:p>
    <w:p w14:paraId="55DD4CD1" w14:textId="77777777" w:rsidR="00AF585E" w:rsidRDefault="00000000">
      <w:pPr>
        <w:pStyle w:val="SourceNote"/>
      </w:pPr>
      <w:r>
        <w:t>Relative windows and governance [I1, pp.37–40; I2, §§10–13; I3, §19]. Calendar windows above are proposed execution planning, not signed supplier schedules.</w:t>
      </w:r>
    </w:p>
    <w:p w14:paraId="25D8D1A8" w14:textId="77777777" w:rsidR="00AF585E" w:rsidRDefault="00000000">
      <w:r>
        <w:br w:type="page"/>
      </w:r>
    </w:p>
    <w:p w14:paraId="09EFEACF" w14:textId="77777777" w:rsidR="00AF585E" w:rsidRDefault="00000000">
      <w:pPr>
        <w:pStyle w:val="Kicker"/>
      </w:pPr>
      <w:r>
        <w:lastRenderedPageBreak/>
        <w:t>SERVICE ACCEPTANCE • RESOURCES AND ACCOUNTABILITY</w:t>
      </w:r>
    </w:p>
    <w:p w14:paraId="540FB355" w14:textId="77777777" w:rsidR="00AF585E" w:rsidRDefault="00000000">
      <w:pPr>
        <w:pStyle w:val="Heading1"/>
      </w:pPr>
      <w:bookmarkStart w:id="36" w:name="page_27"/>
      <w:r>
        <w:t>Who signs each readiness gate</w:t>
      </w:r>
      <w:bookmarkEnd w:id="36"/>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261"/>
        <w:gridCol w:w="2635"/>
        <w:gridCol w:w="5112"/>
      </w:tblGrid>
      <w:tr w:rsidR="00AF585E" w14:paraId="6FD7BEA5" w14:textId="77777777">
        <w:trPr>
          <w:cantSplit/>
          <w:tblHeader/>
          <w:jc w:val="center"/>
        </w:trPr>
        <w:tc>
          <w:tcPr>
            <w:tcW w:w="2261" w:type="dxa"/>
            <w:shd w:val="clear" w:color="auto" w:fill="182C43"/>
            <w:tcMar>
              <w:top w:w="75" w:type="dxa"/>
              <w:left w:w="85" w:type="dxa"/>
              <w:bottom w:w="75" w:type="dxa"/>
              <w:right w:w="85" w:type="dxa"/>
            </w:tcMar>
            <w:vAlign w:val="center"/>
          </w:tcPr>
          <w:p w14:paraId="795F9D31" w14:textId="77777777" w:rsidR="00AF585E" w:rsidRDefault="00000000">
            <w:pPr>
              <w:pStyle w:val="TableText"/>
            </w:pPr>
            <w:r>
              <w:rPr>
                <w:b/>
                <w:color w:val="FFFFFF"/>
              </w:rPr>
              <w:t>Gate</w:t>
            </w:r>
          </w:p>
        </w:tc>
        <w:tc>
          <w:tcPr>
            <w:tcW w:w="2635" w:type="dxa"/>
            <w:shd w:val="clear" w:color="auto" w:fill="182C43"/>
            <w:tcMar>
              <w:top w:w="75" w:type="dxa"/>
              <w:left w:w="85" w:type="dxa"/>
              <w:bottom w:w="75" w:type="dxa"/>
              <w:right w:w="85" w:type="dxa"/>
            </w:tcMar>
            <w:vAlign w:val="center"/>
          </w:tcPr>
          <w:p w14:paraId="641E4E6B" w14:textId="77777777" w:rsidR="00AF585E" w:rsidRDefault="00000000">
            <w:pPr>
              <w:pStyle w:val="TableText"/>
            </w:pPr>
            <w:r>
              <w:rPr>
                <w:b/>
                <w:color w:val="FFFFFF"/>
              </w:rPr>
              <w:t>Accountable Sandisk role</w:t>
            </w:r>
          </w:p>
        </w:tc>
        <w:tc>
          <w:tcPr>
            <w:tcW w:w="5112" w:type="dxa"/>
            <w:shd w:val="clear" w:color="auto" w:fill="182C43"/>
            <w:tcMar>
              <w:top w:w="75" w:type="dxa"/>
              <w:left w:w="85" w:type="dxa"/>
              <w:bottom w:w="75" w:type="dxa"/>
              <w:right w:w="85" w:type="dxa"/>
            </w:tcMar>
            <w:vAlign w:val="center"/>
          </w:tcPr>
          <w:p w14:paraId="79B3552E" w14:textId="77777777" w:rsidR="00AF585E" w:rsidRDefault="00000000">
            <w:pPr>
              <w:pStyle w:val="TableText"/>
            </w:pPr>
            <w:r>
              <w:rPr>
                <w:b/>
                <w:color w:val="FFFFFF"/>
              </w:rPr>
              <w:t>Required contributors / evidence</w:t>
            </w:r>
          </w:p>
        </w:tc>
      </w:tr>
      <w:tr w:rsidR="00AF585E" w14:paraId="4DB2D7D6" w14:textId="77777777">
        <w:trPr>
          <w:cantSplit/>
          <w:jc w:val="center"/>
        </w:trPr>
        <w:tc>
          <w:tcPr>
            <w:tcW w:w="2261" w:type="dxa"/>
            <w:shd w:val="clear" w:color="auto" w:fill="F1F5F7"/>
            <w:tcMar>
              <w:top w:w="75" w:type="dxa"/>
              <w:left w:w="85" w:type="dxa"/>
              <w:bottom w:w="75" w:type="dxa"/>
              <w:right w:w="85" w:type="dxa"/>
            </w:tcMar>
            <w:vAlign w:val="center"/>
          </w:tcPr>
          <w:p w14:paraId="42B9A039" w14:textId="77777777" w:rsidR="00AF585E" w:rsidRDefault="00000000">
            <w:pPr>
              <w:pStyle w:val="TableText"/>
            </w:pPr>
            <w:r>
              <w:t>G0 • Scope and specification</w:t>
            </w:r>
          </w:p>
        </w:tc>
        <w:tc>
          <w:tcPr>
            <w:tcW w:w="2635" w:type="dxa"/>
            <w:shd w:val="clear" w:color="auto" w:fill="F1F5F7"/>
            <w:tcMar>
              <w:top w:w="75" w:type="dxa"/>
              <w:left w:w="85" w:type="dxa"/>
              <w:bottom w:w="75" w:type="dxa"/>
              <w:right w:w="85" w:type="dxa"/>
            </w:tcMar>
            <w:vAlign w:val="center"/>
          </w:tcPr>
          <w:p w14:paraId="66449447" w14:textId="77777777" w:rsidR="00AF585E" w:rsidRDefault="00000000">
            <w:pPr>
              <w:pStyle w:val="TableText"/>
            </w:pPr>
            <w:r>
              <w:t>Product sponsor + solution architect</w:t>
            </w:r>
          </w:p>
        </w:tc>
        <w:tc>
          <w:tcPr>
            <w:tcW w:w="5112" w:type="dxa"/>
            <w:shd w:val="clear" w:color="auto" w:fill="F1F5F7"/>
            <w:tcMar>
              <w:top w:w="75" w:type="dxa"/>
              <w:left w:w="85" w:type="dxa"/>
              <w:bottom w:w="75" w:type="dxa"/>
              <w:right w:w="85" w:type="dxa"/>
            </w:tcMar>
            <w:vAlign w:val="center"/>
          </w:tcPr>
          <w:p w14:paraId="6FF9655F" w14:textId="77777777" w:rsidR="00AF585E" w:rsidRDefault="00000000">
            <w:pPr>
              <w:pStyle w:val="TableText"/>
            </w:pPr>
            <w:r>
              <w:t>Customer service owner, hardware/NPU/memory leads. Approved interface, workload, source ledger and acceptance contract.</w:t>
            </w:r>
          </w:p>
        </w:tc>
      </w:tr>
      <w:tr w:rsidR="00AF585E" w14:paraId="3B43AA8F" w14:textId="77777777">
        <w:trPr>
          <w:cantSplit/>
          <w:jc w:val="center"/>
        </w:trPr>
        <w:tc>
          <w:tcPr>
            <w:tcW w:w="2261" w:type="dxa"/>
            <w:shd w:val="clear" w:color="auto" w:fill="FFFFFF"/>
            <w:tcMar>
              <w:top w:w="75" w:type="dxa"/>
              <w:left w:w="85" w:type="dxa"/>
              <w:bottom w:w="75" w:type="dxa"/>
              <w:right w:w="85" w:type="dxa"/>
            </w:tcMar>
            <w:vAlign w:val="center"/>
          </w:tcPr>
          <w:p w14:paraId="610EFCFD" w14:textId="77777777" w:rsidR="00AF585E" w:rsidRDefault="00000000">
            <w:pPr>
              <w:pStyle w:val="TableText"/>
            </w:pPr>
            <w:r>
              <w:t>G1 • Function / safe device</w:t>
            </w:r>
          </w:p>
        </w:tc>
        <w:tc>
          <w:tcPr>
            <w:tcW w:w="2635" w:type="dxa"/>
            <w:shd w:val="clear" w:color="auto" w:fill="FFFFFF"/>
            <w:tcMar>
              <w:top w:w="75" w:type="dxa"/>
              <w:left w:w="85" w:type="dxa"/>
              <w:bottom w:w="75" w:type="dxa"/>
              <w:right w:w="85" w:type="dxa"/>
            </w:tcMar>
            <w:vAlign w:val="center"/>
          </w:tcPr>
          <w:p w14:paraId="170C645B" w14:textId="77777777" w:rsidR="00AF585E" w:rsidRDefault="00000000">
            <w:pPr>
              <w:pStyle w:val="TableText"/>
            </w:pPr>
            <w:r>
              <w:t>FW/driver + validation leads</w:t>
            </w:r>
          </w:p>
        </w:tc>
        <w:tc>
          <w:tcPr>
            <w:tcW w:w="5112" w:type="dxa"/>
            <w:shd w:val="clear" w:color="auto" w:fill="FFFFFF"/>
            <w:tcMar>
              <w:top w:w="75" w:type="dxa"/>
              <w:left w:w="85" w:type="dxa"/>
              <w:bottom w:w="75" w:type="dxa"/>
              <w:right w:w="85" w:type="dxa"/>
            </w:tcMar>
            <w:vAlign w:val="center"/>
          </w:tcPr>
          <w:p w14:paraId="5172C6DB" w14:textId="77777777" w:rsidR="00AF585E" w:rsidRDefault="00000000">
            <w:pPr>
              <w:pStyle w:val="TableText"/>
            </w:pPr>
            <w:r>
              <w:t>Tenstorrent and OEM. Correct primitives/model output, DMA bounds, versioning, reset and error handling.</w:t>
            </w:r>
          </w:p>
        </w:tc>
      </w:tr>
      <w:tr w:rsidR="00AF585E" w14:paraId="12DD3C79" w14:textId="77777777">
        <w:trPr>
          <w:cantSplit/>
          <w:jc w:val="center"/>
        </w:trPr>
        <w:tc>
          <w:tcPr>
            <w:tcW w:w="2261" w:type="dxa"/>
            <w:shd w:val="clear" w:color="auto" w:fill="F1F5F7"/>
            <w:tcMar>
              <w:top w:w="75" w:type="dxa"/>
              <w:left w:w="85" w:type="dxa"/>
              <w:bottom w:w="75" w:type="dxa"/>
              <w:right w:w="85" w:type="dxa"/>
            </w:tcMar>
            <w:vAlign w:val="center"/>
          </w:tcPr>
          <w:p w14:paraId="2DF2F21D" w14:textId="77777777" w:rsidR="00AF585E" w:rsidRDefault="00000000">
            <w:pPr>
              <w:pStyle w:val="TableText"/>
            </w:pPr>
            <w:r>
              <w:t>G2 • Qualified service rate</w:t>
            </w:r>
          </w:p>
        </w:tc>
        <w:tc>
          <w:tcPr>
            <w:tcW w:w="2635" w:type="dxa"/>
            <w:shd w:val="clear" w:color="auto" w:fill="F1F5F7"/>
            <w:tcMar>
              <w:top w:w="75" w:type="dxa"/>
              <w:left w:w="85" w:type="dxa"/>
              <w:bottom w:w="75" w:type="dxa"/>
              <w:right w:w="85" w:type="dxa"/>
            </w:tcMar>
            <w:vAlign w:val="center"/>
          </w:tcPr>
          <w:p w14:paraId="5C3F04EC" w14:textId="77777777" w:rsidR="00AF585E" w:rsidRDefault="00000000">
            <w:pPr>
              <w:pStyle w:val="TableText"/>
            </w:pPr>
            <w:r>
              <w:t>Performance lead</w:t>
            </w:r>
          </w:p>
        </w:tc>
        <w:tc>
          <w:tcPr>
            <w:tcW w:w="5112" w:type="dxa"/>
            <w:shd w:val="clear" w:color="auto" w:fill="F1F5F7"/>
            <w:tcMar>
              <w:top w:w="75" w:type="dxa"/>
              <w:left w:w="85" w:type="dxa"/>
              <w:bottom w:w="75" w:type="dxa"/>
              <w:right w:w="85" w:type="dxa"/>
            </w:tcMar>
            <w:vAlign w:val="center"/>
          </w:tcPr>
          <w:p w14:paraId="78ACA906" w14:textId="77777777" w:rsidR="00AF585E" w:rsidRDefault="00000000">
            <w:pPr>
              <w:pStyle w:val="TableText"/>
            </w:pPr>
            <w:r>
              <w:t>Customer + runtime + OEM. Measured accepted throughput at quality/SLO; full traffic and update interference.</w:t>
            </w:r>
          </w:p>
        </w:tc>
      </w:tr>
      <w:tr w:rsidR="00AF585E" w14:paraId="368BDD5A" w14:textId="77777777">
        <w:trPr>
          <w:cantSplit/>
          <w:jc w:val="center"/>
        </w:trPr>
        <w:tc>
          <w:tcPr>
            <w:tcW w:w="2261" w:type="dxa"/>
            <w:shd w:val="clear" w:color="auto" w:fill="FFFFFF"/>
            <w:tcMar>
              <w:top w:w="75" w:type="dxa"/>
              <w:left w:w="85" w:type="dxa"/>
              <w:bottom w:w="75" w:type="dxa"/>
              <w:right w:w="85" w:type="dxa"/>
            </w:tcMar>
            <w:vAlign w:val="center"/>
          </w:tcPr>
          <w:p w14:paraId="4C65BA02" w14:textId="77777777" w:rsidR="00AF585E" w:rsidRDefault="00000000">
            <w:pPr>
              <w:pStyle w:val="TableText"/>
            </w:pPr>
            <w:r>
              <w:t>G3 • Operating / failure readiness</w:t>
            </w:r>
          </w:p>
        </w:tc>
        <w:tc>
          <w:tcPr>
            <w:tcW w:w="2635" w:type="dxa"/>
            <w:shd w:val="clear" w:color="auto" w:fill="FFFFFF"/>
            <w:tcMar>
              <w:top w:w="75" w:type="dxa"/>
              <w:left w:w="85" w:type="dxa"/>
              <w:bottom w:w="75" w:type="dxa"/>
              <w:right w:w="85" w:type="dxa"/>
            </w:tcMar>
            <w:vAlign w:val="center"/>
          </w:tcPr>
          <w:p w14:paraId="759DC693" w14:textId="77777777" w:rsidR="00AF585E" w:rsidRDefault="00000000">
            <w:pPr>
              <w:pStyle w:val="TableText"/>
            </w:pPr>
            <w:r>
              <w:t>Platform/SRE lead</w:t>
            </w:r>
          </w:p>
        </w:tc>
        <w:tc>
          <w:tcPr>
            <w:tcW w:w="5112" w:type="dxa"/>
            <w:shd w:val="clear" w:color="auto" w:fill="FFFFFF"/>
            <w:tcMar>
              <w:top w:w="75" w:type="dxa"/>
              <w:left w:w="85" w:type="dxa"/>
              <w:bottom w:w="75" w:type="dxa"/>
              <w:right w:w="85" w:type="dxa"/>
            </w:tcMar>
            <w:vAlign w:val="center"/>
          </w:tcPr>
          <w:p w14:paraId="40D7EC2A" w14:textId="77777777" w:rsidR="00AF585E" w:rsidRDefault="00000000">
            <w:pPr>
              <w:pStyle w:val="TableText"/>
            </w:pPr>
            <w:r>
              <w:t>Customer operations, OS/Kubernetes partner and security. Install, upgrade, rollback, loss-of-device/switch/node/group and restore.</w:t>
            </w:r>
          </w:p>
        </w:tc>
      </w:tr>
      <w:tr w:rsidR="00AF585E" w14:paraId="2C4E12A9" w14:textId="77777777">
        <w:trPr>
          <w:cantSplit/>
          <w:jc w:val="center"/>
        </w:trPr>
        <w:tc>
          <w:tcPr>
            <w:tcW w:w="2261" w:type="dxa"/>
            <w:shd w:val="clear" w:color="auto" w:fill="F1F5F7"/>
            <w:tcMar>
              <w:top w:w="75" w:type="dxa"/>
              <w:left w:w="85" w:type="dxa"/>
              <w:bottom w:w="75" w:type="dxa"/>
              <w:right w:w="85" w:type="dxa"/>
            </w:tcMar>
            <w:vAlign w:val="center"/>
          </w:tcPr>
          <w:p w14:paraId="2EB79439" w14:textId="77777777" w:rsidR="00AF585E" w:rsidRDefault="00000000">
            <w:pPr>
              <w:pStyle w:val="TableText"/>
            </w:pPr>
            <w:r>
              <w:t>G4 • Economics / supply / support</w:t>
            </w:r>
          </w:p>
        </w:tc>
        <w:tc>
          <w:tcPr>
            <w:tcW w:w="2635" w:type="dxa"/>
            <w:shd w:val="clear" w:color="auto" w:fill="F1F5F7"/>
            <w:tcMar>
              <w:top w:w="75" w:type="dxa"/>
              <w:left w:w="85" w:type="dxa"/>
              <w:bottom w:w="75" w:type="dxa"/>
              <w:right w:w="85" w:type="dxa"/>
            </w:tcMar>
            <w:vAlign w:val="center"/>
          </w:tcPr>
          <w:p w14:paraId="53BE0FF8" w14:textId="77777777" w:rsidR="00AF585E" w:rsidRDefault="00000000">
            <w:pPr>
              <w:pStyle w:val="TableText"/>
            </w:pPr>
            <w:r>
              <w:t>Product + procurement + OEM lead</w:t>
            </w:r>
          </w:p>
        </w:tc>
        <w:tc>
          <w:tcPr>
            <w:tcW w:w="5112" w:type="dxa"/>
            <w:shd w:val="clear" w:color="auto" w:fill="F1F5F7"/>
            <w:tcMar>
              <w:top w:w="75" w:type="dxa"/>
              <w:left w:w="85" w:type="dxa"/>
              <w:bottom w:w="75" w:type="dxa"/>
              <w:right w:w="85" w:type="dxa"/>
            </w:tcMar>
            <w:vAlign w:val="center"/>
          </w:tcPr>
          <w:p w14:paraId="3D777EF3" w14:textId="77777777" w:rsidR="00AF585E" w:rsidRDefault="00000000">
            <w:pPr>
              <w:pStyle w:val="TableText"/>
            </w:pPr>
            <w:r>
              <w:t>Written BOM/NRE/lifecycle quotes, complete-service cost, spare plan and single support escalation owner.</w:t>
            </w:r>
          </w:p>
        </w:tc>
      </w:tr>
      <w:tr w:rsidR="00AF585E" w14:paraId="487C8B41" w14:textId="77777777">
        <w:trPr>
          <w:cantSplit/>
          <w:jc w:val="center"/>
        </w:trPr>
        <w:tc>
          <w:tcPr>
            <w:tcW w:w="2261" w:type="dxa"/>
            <w:shd w:val="clear" w:color="auto" w:fill="FFFFFF"/>
            <w:tcMar>
              <w:top w:w="75" w:type="dxa"/>
              <w:left w:w="85" w:type="dxa"/>
              <w:bottom w:w="75" w:type="dxa"/>
              <w:right w:w="85" w:type="dxa"/>
            </w:tcMar>
            <w:vAlign w:val="center"/>
          </w:tcPr>
          <w:p w14:paraId="4A2EA3D4" w14:textId="77777777" w:rsidR="00AF585E" w:rsidRDefault="00000000">
            <w:pPr>
              <w:pStyle w:val="TableText"/>
            </w:pPr>
            <w:r>
              <w:t>G5 • Release</w:t>
            </w:r>
          </w:p>
        </w:tc>
        <w:tc>
          <w:tcPr>
            <w:tcW w:w="2635" w:type="dxa"/>
            <w:shd w:val="clear" w:color="auto" w:fill="FFFFFF"/>
            <w:tcMar>
              <w:top w:w="75" w:type="dxa"/>
              <w:left w:w="85" w:type="dxa"/>
              <w:bottom w:w="75" w:type="dxa"/>
              <w:right w:w="85" w:type="dxa"/>
            </w:tcMar>
            <w:vAlign w:val="center"/>
          </w:tcPr>
          <w:p w14:paraId="7A4FCBF6" w14:textId="77777777" w:rsidR="00AF585E" w:rsidRDefault="00000000">
            <w:pPr>
              <w:pStyle w:val="TableText"/>
            </w:pPr>
            <w:r>
              <w:t>Named release authority</w:t>
            </w:r>
          </w:p>
        </w:tc>
        <w:tc>
          <w:tcPr>
            <w:tcW w:w="5112" w:type="dxa"/>
            <w:shd w:val="clear" w:color="auto" w:fill="FFFFFF"/>
            <w:tcMar>
              <w:top w:w="75" w:type="dxa"/>
              <w:left w:w="85" w:type="dxa"/>
              <w:bottom w:w="75" w:type="dxa"/>
              <w:right w:w="85" w:type="dxa"/>
            </w:tcMar>
            <w:vAlign w:val="center"/>
          </w:tcPr>
          <w:p w14:paraId="6250954D" w14:textId="77777777" w:rsidR="00AF585E" w:rsidRDefault="00000000">
            <w:pPr>
              <w:pStyle w:val="TableText"/>
            </w:pPr>
            <w:r>
              <w:t>All gate owners. Signed configuration/model manifest, limitations, reproduction package and permitted claims.</w:t>
            </w:r>
          </w:p>
        </w:tc>
      </w:tr>
    </w:tbl>
    <w:p w14:paraId="6CF7261C" w14:textId="77777777" w:rsidR="00AF585E" w:rsidRDefault="00AF585E">
      <w:pPr>
        <w:spacing w:after="40" w:line="240" w:lineRule="auto"/>
        <w:rPr>
          <w:sz w:val="4"/>
        </w:rPr>
      </w:pPr>
    </w:p>
    <w:p w14:paraId="607DF6C8" w14:textId="77777777" w:rsidR="00AF585E" w:rsidRDefault="00000000">
      <w:pPr>
        <w:pStyle w:val="Heading2"/>
      </w:pPr>
      <w:r>
        <w:t>Staff functions, not a meeting-only partner network</w:t>
      </w:r>
    </w:p>
    <w:p w14:paraId="5B71452D" w14:textId="77777777" w:rsidR="00AF585E" w:rsidRDefault="00000000">
      <w:r>
        <w:t>Assign solution architecture/program ownership, performance modeling, search/runtime integration, firmware/driver, hardware/OEM, validation/security, release/SRE and account/procurement coordination. Partner liaisons need committed engineering time and an escalation path; a vendor logo is not a staffed deliverable.</w:t>
      </w:r>
    </w:p>
    <w:p w14:paraId="2377A61E" w14:textId="77777777" w:rsidR="00AF585E" w:rsidRDefault="00000000">
      <w:r>
        <w:t xml:space="preserve">The Master’s illustrative first-quarter envelope is </w:t>
      </w:r>
      <w:r>
        <w:rPr>
          <w:b/>
        </w:rPr>
        <w:t>5.75 FTE /69 FTE-weeks</w:t>
      </w:r>
      <w:r>
        <w:t xml:space="preserve"> for shared evidence and integration definition, not full silicon/compiler/production delivery. Reuse that as a scope discussion; do not add the Bridge and retrieval proposals’ overlapping budgets. With only the solution architect and periodic reviewers, limit the commitment to one workload, one model/path, one control and reviewed partner requirements.</w:t>
      </w:r>
    </w:p>
    <w:tbl>
      <w:tblPr>
        <w:tblW w:w="0" w:type="auto"/>
        <w:jc w:val="center"/>
        <w:tblLayout w:type="fixed"/>
        <w:tblLook w:val="04A0" w:firstRow="1" w:lastRow="0" w:firstColumn="1" w:lastColumn="0" w:noHBand="0" w:noVBand="1"/>
      </w:tblPr>
      <w:tblGrid>
        <w:gridCol w:w="10008"/>
      </w:tblGrid>
      <w:tr w:rsidR="00AF585E" w14:paraId="2F08313A" w14:textId="77777777">
        <w:trPr>
          <w:cantSplit/>
          <w:jc w:val="center"/>
        </w:trPr>
        <w:tc>
          <w:tcPr>
            <w:tcW w:w="10008" w:type="dxa"/>
            <w:shd w:val="clear" w:color="auto" w:fill="F8F0EC"/>
            <w:tcMar>
              <w:top w:w="110" w:type="dxa"/>
              <w:left w:w="130" w:type="dxa"/>
              <w:bottom w:w="110" w:type="dxa"/>
              <w:right w:w="130" w:type="dxa"/>
            </w:tcMar>
          </w:tcPr>
          <w:p w14:paraId="402C8D69" w14:textId="77777777" w:rsidR="00AF585E" w:rsidRDefault="00000000">
            <w:pPr>
              <w:pStyle w:val="Kicker"/>
            </w:pPr>
            <w:r>
              <w:t>AVAILABILITY MUST PRESERVE A COMPLETE SERVICE</w:t>
            </w:r>
          </w:p>
          <w:p w14:paraId="0839DE0C" w14:textId="77777777" w:rsidR="00AF585E" w:rsidRDefault="00000000">
            <w:pPr>
              <w:spacing w:after="0"/>
            </w:pPr>
            <w:r>
              <w:t>Place replicas across the declared failure boundary and size surviving capacity. Two four-worker switch domains containing different unique shards do not protect a query that needs all eight. Dual paths to the same device require explicit endpoint/firmware support and still do not protect against that device failing.</w:t>
            </w:r>
          </w:p>
        </w:tc>
      </w:tr>
    </w:tbl>
    <w:p w14:paraId="685540C1" w14:textId="77777777" w:rsidR="00AF585E" w:rsidRDefault="00AF585E">
      <w:pPr>
        <w:spacing w:after="40" w:line="240" w:lineRule="auto"/>
        <w:rPr>
          <w:sz w:val="4"/>
        </w:rPr>
      </w:pPr>
    </w:p>
    <w:p w14:paraId="29A21F48" w14:textId="77777777" w:rsidR="00AF585E" w:rsidRDefault="00000000">
      <w:pPr>
        <w:pStyle w:val="SourceNote"/>
      </w:pPr>
      <w:r>
        <w:t>Resource envelope, ownership and gates [I1, pp.11,23,29–30,38–40]. Gate signatories and work allocation above are proposed; no staffing or budget is approved by this plan.</w:t>
      </w:r>
    </w:p>
    <w:p w14:paraId="4B96C79A" w14:textId="77777777" w:rsidR="00AF585E" w:rsidRDefault="00000000">
      <w:r>
        <w:br w:type="page"/>
      </w:r>
    </w:p>
    <w:p w14:paraId="72742C7E" w14:textId="77777777" w:rsidR="00AF585E" w:rsidRDefault="00000000">
      <w:pPr>
        <w:pStyle w:val="Kicker"/>
      </w:pPr>
      <w:r>
        <w:lastRenderedPageBreak/>
        <w:t>READY-TO-USE FIRST MEETINGS • NAMED COUNTERPARTIES</w:t>
      </w:r>
    </w:p>
    <w:p w14:paraId="6DDBDDE6" w14:textId="77777777" w:rsidR="00AF585E" w:rsidRDefault="00000000">
      <w:pPr>
        <w:pStyle w:val="Heading1"/>
      </w:pPr>
      <w:bookmarkStart w:id="37" w:name="page_28"/>
      <w:r>
        <w:t>Engagement packages and exit artifacts</w:t>
      </w:r>
      <w:bookmarkEnd w:id="37"/>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707"/>
        <w:gridCol w:w="3643"/>
        <w:gridCol w:w="3658"/>
      </w:tblGrid>
      <w:tr w:rsidR="00AF585E" w14:paraId="5B09B052" w14:textId="77777777">
        <w:trPr>
          <w:cantSplit/>
          <w:tblHeader/>
          <w:jc w:val="center"/>
        </w:trPr>
        <w:tc>
          <w:tcPr>
            <w:tcW w:w="2707" w:type="dxa"/>
            <w:shd w:val="clear" w:color="auto" w:fill="182C43"/>
            <w:tcMar>
              <w:top w:w="75" w:type="dxa"/>
              <w:left w:w="85" w:type="dxa"/>
              <w:bottom w:w="75" w:type="dxa"/>
              <w:right w:w="85" w:type="dxa"/>
            </w:tcMar>
            <w:vAlign w:val="center"/>
          </w:tcPr>
          <w:p w14:paraId="26DCB1A0" w14:textId="77777777" w:rsidR="00AF585E" w:rsidRDefault="00000000">
            <w:pPr>
              <w:pStyle w:val="TableText"/>
            </w:pPr>
            <w:r>
              <w:rPr>
                <w:b/>
                <w:color w:val="FFFFFF"/>
              </w:rPr>
              <w:t>Meeting / participants</w:t>
            </w:r>
          </w:p>
        </w:tc>
        <w:tc>
          <w:tcPr>
            <w:tcW w:w="3643" w:type="dxa"/>
            <w:shd w:val="clear" w:color="auto" w:fill="182C43"/>
            <w:tcMar>
              <w:top w:w="75" w:type="dxa"/>
              <w:left w:w="85" w:type="dxa"/>
              <w:bottom w:w="75" w:type="dxa"/>
              <w:right w:w="85" w:type="dxa"/>
            </w:tcMar>
            <w:vAlign w:val="center"/>
          </w:tcPr>
          <w:p w14:paraId="7B96FE58" w14:textId="77777777" w:rsidR="00AF585E" w:rsidRDefault="00000000">
            <w:pPr>
              <w:pStyle w:val="TableText"/>
            </w:pPr>
            <w:r>
              <w:rPr>
                <w:b/>
                <w:color w:val="FFFFFF"/>
              </w:rPr>
              <w:t>Send before the meeting</w:t>
            </w:r>
          </w:p>
        </w:tc>
        <w:tc>
          <w:tcPr>
            <w:tcW w:w="3658" w:type="dxa"/>
            <w:shd w:val="clear" w:color="auto" w:fill="182C43"/>
            <w:tcMar>
              <w:top w:w="75" w:type="dxa"/>
              <w:left w:w="85" w:type="dxa"/>
              <w:bottom w:w="75" w:type="dxa"/>
              <w:right w:w="85" w:type="dxa"/>
            </w:tcMar>
            <w:vAlign w:val="center"/>
          </w:tcPr>
          <w:p w14:paraId="6AA87126" w14:textId="77777777" w:rsidR="00AF585E" w:rsidRDefault="00000000">
            <w:pPr>
              <w:pStyle w:val="TableText"/>
            </w:pPr>
            <w:r>
              <w:rPr>
                <w:b/>
                <w:color w:val="FFFFFF"/>
              </w:rPr>
              <w:t>Require before closing the action</w:t>
            </w:r>
          </w:p>
        </w:tc>
      </w:tr>
      <w:tr w:rsidR="00AF585E" w14:paraId="5D3E2902" w14:textId="77777777">
        <w:trPr>
          <w:cantSplit/>
          <w:jc w:val="center"/>
        </w:trPr>
        <w:tc>
          <w:tcPr>
            <w:tcW w:w="2707" w:type="dxa"/>
            <w:shd w:val="clear" w:color="auto" w:fill="F1F5F7"/>
            <w:tcMar>
              <w:top w:w="75" w:type="dxa"/>
              <w:left w:w="85" w:type="dxa"/>
              <w:bottom w:w="75" w:type="dxa"/>
              <w:right w:w="85" w:type="dxa"/>
            </w:tcMar>
            <w:vAlign w:val="center"/>
          </w:tcPr>
          <w:p w14:paraId="1DBE1AC0" w14:textId="77777777" w:rsidR="00AF585E" w:rsidRDefault="00000000">
            <w:pPr>
              <w:pStyle w:val="TableText"/>
            </w:pPr>
            <w:r>
              <w:t>Microchip Switchtec FAE</w:t>
            </w:r>
            <w:r>
              <w:br/>
              <w:t>Broadcom PCIe applications</w:t>
            </w:r>
            <w:r>
              <w:br/>
              <w:t>Sandisk PCIe/FW + procurement</w:t>
            </w:r>
          </w:p>
        </w:tc>
        <w:tc>
          <w:tcPr>
            <w:tcW w:w="3643" w:type="dxa"/>
            <w:shd w:val="clear" w:color="auto" w:fill="F1F5F7"/>
            <w:tcMar>
              <w:top w:w="75" w:type="dxa"/>
              <w:left w:w="85" w:type="dxa"/>
              <w:bottom w:w="75" w:type="dxa"/>
              <w:right w:w="85" w:type="dxa"/>
            </w:tcMar>
            <w:vAlign w:val="center"/>
          </w:tcPr>
          <w:p w14:paraId="2114ECE0" w14:textId="77777777" w:rsidR="00AF585E" w:rsidRDefault="00000000">
            <w:pPr>
              <w:pStyle w:val="TableText"/>
            </w:pPr>
            <w:r>
              <w:t>Non-NVMe endpoint brief; x4 modes, BAR/DMA/MSI-X, clock/reset, power and peer requirements; 48-lane baseline and optional 64+ lane hybrid map.</w:t>
            </w:r>
          </w:p>
        </w:tc>
        <w:tc>
          <w:tcPr>
            <w:tcW w:w="3658" w:type="dxa"/>
            <w:shd w:val="clear" w:color="auto" w:fill="F1F5F7"/>
            <w:tcMar>
              <w:top w:w="75" w:type="dxa"/>
              <w:left w:w="85" w:type="dxa"/>
              <w:bottom w:w="75" w:type="dxa"/>
              <w:right w:w="85" w:type="dxa"/>
            </w:tcMar>
            <w:vAlign w:val="center"/>
          </w:tcPr>
          <w:p w14:paraId="3AD01EE6" w14:textId="77777777" w:rsidR="00AF585E" w:rsidRDefault="00000000">
            <w:pPr>
              <w:pStyle w:val="TableText"/>
            </w:pPr>
            <w:r>
              <w:t>Exact chip/board/configuration, no NVMe-only dependency statement, tools/NDA, owner, quote and joint interoperability plan.</w:t>
            </w:r>
          </w:p>
        </w:tc>
      </w:tr>
      <w:tr w:rsidR="00AF585E" w14:paraId="66E7A44E" w14:textId="77777777">
        <w:trPr>
          <w:cantSplit/>
          <w:jc w:val="center"/>
        </w:trPr>
        <w:tc>
          <w:tcPr>
            <w:tcW w:w="2707" w:type="dxa"/>
            <w:shd w:val="clear" w:color="auto" w:fill="FFFFFF"/>
            <w:tcMar>
              <w:top w:w="75" w:type="dxa"/>
              <w:left w:w="85" w:type="dxa"/>
              <w:bottom w:w="75" w:type="dxa"/>
              <w:right w:w="85" w:type="dxa"/>
            </w:tcMar>
            <w:vAlign w:val="center"/>
          </w:tcPr>
          <w:p w14:paraId="34B80832" w14:textId="77777777" w:rsidR="00AF585E" w:rsidRDefault="00000000">
            <w:pPr>
              <w:pStyle w:val="TableText"/>
            </w:pPr>
            <w:r>
              <w:t>Dell / HPE platform engineering</w:t>
            </w:r>
            <w:r>
              <w:br/>
              <w:t>Sandisk OEM + hardware</w:t>
            </w:r>
          </w:p>
        </w:tc>
        <w:tc>
          <w:tcPr>
            <w:tcW w:w="3643" w:type="dxa"/>
            <w:shd w:val="clear" w:color="auto" w:fill="FFFFFF"/>
            <w:tcMar>
              <w:top w:w="75" w:type="dxa"/>
              <w:left w:w="85" w:type="dxa"/>
              <w:bottom w:w="75" w:type="dxa"/>
              <w:right w:w="85" w:type="dxa"/>
            </w:tcMar>
            <w:vAlign w:val="center"/>
          </w:tcPr>
          <w:p w14:paraId="131F312C" w14:textId="77777777" w:rsidR="00AF585E" w:rsidRDefault="00000000">
            <w:pPr>
              <w:pStyle w:val="TableText"/>
            </w:pPr>
            <w:r>
              <w:t>A/B/C diagrams, E3.S/2T envelope, direct/switched population, C card concept and failure/service targets.</w:t>
            </w:r>
          </w:p>
        </w:tc>
        <w:tc>
          <w:tcPr>
            <w:tcW w:w="3658" w:type="dxa"/>
            <w:shd w:val="clear" w:color="auto" w:fill="FFFFFF"/>
            <w:tcMar>
              <w:top w:w="75" w:type="dxa"/>
              <w:left w:w="85" w:type="dxa"/>
              <w:bottom w:w="75" w:type="dxa"/>
              <w:right w:w="85" w:type="dxa"/>
            </w:tcMar>
            <w:vAlign w:val="center"/>
          </w:tcPr>
          <w:p w14:paraId="2EAE11A5" w14:textId="77777777" w:rsidR="00AF585E" w:rsidRDefault="00000000">
            <w:pPr>
              <w:pStyle w:val="TableText"/>
            </w:pPr>
            <w:r>
              <w:t>Configuration ID, lane/bay/riser map, reset/power/thermal matrix, BIOS/BMC scope, qualification access, price and support owner.</w:t>
            </w:r>
          </w:p>
        </w:tc>
      </w:tr>
      <w:tr w:rsidR="00AF585E" w14:paraId="485979C3" w14:textId="77777777">
        <w:trPr>
          <w:cantSplit/>
          <w:jc w:val="center"/>
        </w:trPr>
        <w:tc>
          <w:tcPr>
            <w:tcW w:w="2707" w:type="dxa"/>
            <w:shd w:val="clear" w:color="auto" w:fill="F1F5F7"/>
            <w:tcMar>
              <w:top w:w="75" w:type="dxa"/>
              <w:left w:w="85" w:type="dxa"/>
              <w:bottom w:w="75" w:type="dxa"/>
              <w:right w:w="85" w:type="dxa"/>
            </w:tcMar>
            <w:vAlign w:val="center"/>
          </w:tcPr>
          <w:p w14:paraId="5F973B78" w14:textId="77777777" w:rsidR="00AF585E" w:rsidRDefault="00000000">
            <w:pPr>
              <w:pStyle w:val="TableText"/>
            </w:pPr>
            <w:r>
              <w:t>Tenstorrent runtime/compiler/emulator</w:t>
            </w:r>
            <w:r>
              <w:br/>
              <w:t>Sandisk runtime + memory/FW</w:t>
            </w:r>
          </w:p>
        </w:tc>
        <w:tc>
          <w:tcPr>
            <w:tcW w:w="3643" w:type="dxa"/>
            <w:shd w:val="clear" w:color="auto" w:fill="F1F5F7"/>
            <w:tcMar>
              <w:top w:w="75" w:type="dxa"/>
              <w:left w:w="85" w:type="dxa"/>
              <w:bottom w:w="75" w:type="dxa"/>
              <w:right w:w="85" w:type="dxa"/>
            </w:tcMar>
            <w:vAlign w:val="center"/>
          </w:tcPr>
          <w:p w14:paraId="47D16374" w14:textId="77777777" w:rsidR="00AF585E" w:rsidRDefault="00000000">
            <w:pPr>
              <w:pStyle w:val="TableText"/>
            </w:pPr>
            <w:r>
              <w:t>P0/P1 microtraces, candidate local model, HBF/LPDDR data path, command and peer semantics, evidence labels.</w:t>
            </w:r>
          </w:p>
        </w:tc>
        <w:tc>
          <w:tcPr>
            <w:tcW w:w="3658" w:type="dxa"/>
            <w:shd w:val="clear" w:color="auto" w:fill="F1F5F7"/>
            <w:tcMar>
              <w:top w:w="75" w:type="dxa"/>
              <w:left w:w="85" w:type="dxa"/>
              <w:bottom w:w="75" w:type="dxa"/>
              <w:right w:w="85" w:type="dxa"/>
            </w:tcMar>
            <w:vAlign w:val="center"/>
          </w:tcPr>
          <w:p w14:paraId="46E13274" w14:textId="77777777" w:rsidR="00AF585E" w:rsidRDefault="00000000">
            <w:pPr>
              <w:pStyle w:val="TableText"/>
            </w:pPr>
            <w:r>
              <w:t>Separate scopes and milestones; supported blocks/operators; pinned integration route; golden tests and defect triage.</w:t>
            </w:r>
          </w:p>
        </w:tc>
      </w:tr>
      <w:tr w:rsidR="00AF585E" w14:paraId="4416A708" w14:textId="77777777">
        <w:trPr>
          <w:cantSplit/>
          <w:jc w:val="center"/>
        </w:trPr>
        <w:tc>
          <w:tcPr>
            <w:tcW w:w="2707" w:type="dxa"/>
            <w:shd w:val="clear" w:color="auto" w:fill="FFFFFF"/>
            <w:tcMar>
              <w:top w:w="75" w:type="dxa"/>
              <w:left w:w="85" w:type="dxa"/>
              <w:bottom w:w="75" w:type="dxa"/>
              <w:right w:w="85" w:type="dxa"/>
            </w:tcMar>
            <w:vAlign w:val="center"/>
          </w:tcPr>
          <w:p w14:paraId="2BA0FDB7" w14:textId="77777777" w:rsidR="00AF585E" w:rsidRDefault="00000000">
            <w:pPr>
              <w:pStyle w:val="TableText"/>
            </w:pPr>
            <w:r>
              <w:t>Red Hat / Canonical</w:t>
            </w:r>
            <w:r>
              <w:br/>
              <w:t>Sandisk platform/SRE + TT</w:t>
            </w:r>
          </w:p>
        </w:tc>
        <w:tc>
          <w:tcPr>
            <w:tcW w:w="3643" w:type="dxa"/>
            <w:shd w:val="clear" w:color="auto" w:fill="FFFFFF"/>
            <w:tcMar>
              <w:top w:w="75" w:type="dxa"/>
              <w:left w:w="85" w:type="dxa"/>
              <w:bottom w:w="75" w:type="dxa"/>
              <w:right w:w="85" w:type="dxa"/>
            </w:tcMar>
            <w:vAlign w:val="center"/>
          </w:tcPr>
          <w:p w14:paraId="5A322115" w14:textId="77777777" w:rsidR="00AF585E" w:rsidRDefault="00000000">
            <w:pPr>
              <w:pStyle w:val="TableText"/>
            </w:pPr>
            <w:r>
              <w:t>Selected OS/kernel prerequisites, driver install model, container privileges, whole-worker/group contract and failure behavior.</w:t>
            </w:r>
          </w:p>
        </w:tc>
        <w:tc>
          <w:tcPr>
            <w:tcW w:w="3658" w:type="dxa"/>
            <w:shd w:val="clear" w:color="auto" w:fill="FFFFFF"/>
            <w:tcMar>
              <w:top w:w="75" w:type="dxa"/>
              <w:left w:w="85" w:type="dxa"/>
              <w:bottom w:w="75" w:type="dxa"/>
              <w:right w:w="85" w:type="dxa"/>
            </w:tcMar>
            <w:vAlign w:val="center"/>
          </w:tcPr>
          <w:p w14:paraId="502C0708" w14:textId="77777777" w:rsidR="00AF585E" w:rsidRDefault="00000000">
            <w:pPr>
              <w:pStyle w:val="TableText"/>
            </w:pPr>
            <w:r>
              <w:t>Supported version plan, operator/driver responsibility, security constraints, certification route if required and support boundaries.</w:t>
            </w:r>
          </w:p>
        </w:tc>
      </w:tr>
      <w:tr w:rsidR="00AF585E" w14:paraId="555FA9E8" w14:textId="77777777">
        <w:trPr>
          <w:cantSplit/>
          <w:jc w:val="center"/>
        </w:trPr>
        <w:tc>
          <w:tcPr>
            <w:tcW w:w="2707" w:type="dxa"/>
            <w:shd w:val="clear" w:color="auto" w:fill="F1F5F7"/>
            <w:tcMar>
              <w:top w:w="75" w:type="dxa"/>
              <w:left w:w="85" w:type="dxa"/>
              <w:bottom w:w="75" w:type="dxa"/>
              <w:right w:w="85" w:type="dxa"/>
            </w:tcMar>
            <w:vAlign w:val="center"/>
          </w:tcPr>
          <w:p w14:paraId="3412B1AD" w14:textId="77777777" w:rsidR="00AF585E" w:rsidRDefault="00000000">
            <w:pPr>
              <w:pStyle w:val="TableText"/>
            </w:pPr>
            <w:r>
              <w:t>Selected customer + Zilliz/Milvus or actual engine owner</w:t>
            </w:r>
            <w:r>
              <w:br/>
              <w:t>Sandisk account + search</w:t>
            </w:r>
          </w:p>
        </w:tc>
        <w:tc>
          <w:tcPr>
            <w:tcW w:w="3643" w:type="dxa"/>
            <w:shd w:val="clear" w:color="auto" w:fill="F1F5F7"/>
            <w:tcMar>
              <w:top w:w="75" w:type="dxa"/>
              <w:left w:w="85" w:type="dxa"/>
              <w:bottom w:w="75" w:type="dxa"/>
              <w:right w:w="85" w:type="dxa"/>
            </w:tcMar>
            <w:vAlign w:val="center"/>
          </w:tcPr>
          <w:p w14:paraId="4C371689" w14:textId="77777777" w:rsidR="00AF585E" w:rsidRDefault="00000000">
            <w:pPr>
              <w:pStyle w:val="TableText"/>
            </w:pPr>
            <w:r>
              <w:t>One-page workload card, measured baseline method, scorer request/snapshot/filter semantics and A/B/C scope.</w:t>
            </w:r>
          </w:p>
        </w:tc>
        <w:tc>
          <w:tcPr>
            <w:tcW w:w="3658" w:type="dxa"/>
            <w:shd w:val="clear" w:color="auto" w:fill="F1F5F7"/>
            <w:tcMar>
              <w:top w:w="75" w:type="dxa"/>
              <w:left w:w="85" w:type="dxa"/>
              <w:bottom w:w="75" w:type="dxa"/>
              <w:right w:w="85" w:type="dxa"/>
            </w:tcMar>
            <w:vAlign w:val="center"/>
          </w:tcPr>
          <w:p w14:paraId="786853B1" w14:textId="77777777" w:rsidR="00AF585E" w:rsidRDefault="00000000">
            <w:pPr>
              <w:pStyle w:val="TableText"/>
            </w:pPr>
            <w:r>
              <w:t>Permitted trace, maintained adapter boundary, success/stop criteria, engineering owner and conditional pilot decision.</w:t>
            </w:r>
          </w:p>
        </w:tc>
      </w:tr>
    </w:tbl>
    <w:p w14:paraId="520605D1" w14:textId="77777777" w:rsidR="00AF585E" w:rsidRDefault="00AF585E">
      <w:pPr>
        <w:spacing w:after="40" w:line="240" w:lineRule="auto"/>
        <w:rPr>
          <w:sz w:val="4"/>
        </w:rPr>
      </w:pPr>
    </w:p>
    <w:p w14:paraId="4C1A0947" w14:textId="77777777" w:rsidR="00AF585E" w:rsidRDefault="00000000">
      <w:pPr>
        <w:pStyle w:val="Heading2"/>
      </w:pPr>
      <w:r>
        <w:t>Common RFQ wording</w:t>
      </w:r>
    </w:p>
    <w:p w14:paraId="1DE2C748" w14:textId="77777777" w:rsidR="00AF585E" w:rsidRDefault="00000000">
      <w:r>
        <w:t>“We seek a qualified non-NVMe ATMOS accelerator path, not an NVMe compatibility assertion. Identify standard components, required configuration changes, required firmware/software work, unsupported functions, engineering dependencies and the accountable support entity. Quote prototype and production scope separately.”</w:t>
      </w:r>
    </w:p>
    <w:p w14:paraId="2003CA82" w14:textId="77777777" w:rsidR="00AF585E" w:rsidRDefault="00000000">
      <w:pPr>
        <w:pStyle w:val="Heading2"/>
      </w:pPr>
      <w:r>
        <w:t>Common engagement record</w:t>
      </w:r>
    </w:p>
    <w:p w14:paraId="4C7C9D4A" w14:textId="77777777" w:rsidR="00AF585E" w:rsidRDefault="00000000">
      <w:r>
        <w:t>Capture counterparty team and named contact; Sandisk owner; direct/indirect classification; phase; NDA/SOW ID; required artifact; evidence class; commitment date; need-by gate; risk; cost/lead-time validity; next meeting; and closure approver. Populate real people from authorized account records—do not infer contacts from public pages.</w:t>
      </w:r>
    </w:p>
    <w:p w14:paraId="63AB0555" w14:textId="77777777" w:rsidR="00AF585E" w:rsidRDefault="00000000">
      <w:pPr>
        <w:pStyle w:val="SourceNote"/>
      </w:pPr>
      <w:r>
        <w:t>RFI packages are new work instructions derived from [I1, pp.30–32; I2, §11; I3, §15 and Appendix C]. They have not been sent, accepted or costed.</w:t>
      </w:r>
    </w:p>
    <w:p w14:paraId="32F88BD6" w14:textId="77777777" w:rsidR="00AF585E" w:rsidRDefault="00000000">
      <w:r>
        <w:br w:type="page"/>
      </w:r>
    </w:p>
    <w:p w14:paraId="0419512F" w14:textId="77777777" w:rsidR="00AF585E" w:rsidRDefault="00000000">
      <w:pPr>
        <w:pStyle w:val="Kicker"/>
      </w:pPr>
      <w:r>
        <w:lastRenderedPageBreak/>
        <w:t>LEADERSHIP DECISION • MAINTAINED READINESS SCORECARD</w:t>
      </w:r>
    </w:p>
    <w:p w14:paraId="5A4C33A4" w14:textId="77777777" w:rsidR="00AF585E" w:rsidRDefault="00000000">
      <w:pPr>
        <w:pStyle w:val="Heading1"/>
      </w:pPr>
      <w:bookmarkStart w:id="38" w:name="page_29"/>
      <w:r>
        <w:t>Approve the next evidence, not a future promise</w:t>
      </w:r>
      <w:bookmarkEnd w:id="38"/>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088"/>
        <w:gridCol w:w="3960"/>
        <w:gridCol w:w="3960"/>
      </w:tblGrid>
      <w:tr w:rsidR="00AF585E" w14:paraId="3A0473AA" w14:textId="77777777">
        <w:trPr>
          <w:cantSplit/>
          <w:tblHeader/>
          <w:jc w:val="center"/>
        </w:trPr>
        <w:tc>
          <w:tcPr>
            <w:tcW w:w="2088" w:type="dxa"/>
            <w:shd w:val="clear" w:color="auto" w:fill="182C43"/>
            <w:tcMar>
              <w:top w:w="75" w:type="dxa"/>
              <w:left w:w="85" w:type="dxa"/>
              <w:bottom w:w="75" w:type="dxa"/>
              <w:right w:w="85" w:type="dxa"/>
            </w:tcMar>
            <w:vAlign w:val="center"/>
          </w:tcPr>
          <w:p w14:paraId="386603EE" w14:textId="77777777" w:rsidR="00AF585E" w:rsidRDefault="00000000">
            <w:pPr>
              <w:pStyle w:val="TableText"/>
            </w:pPr>
            <w:r>
              <w:rPr>
                <w:b/>
                <w:color w:val="FFFFFF"/>
              </w:rPr>
              <w:t>Open decision</w:t>
            </w:r>
          </w:p>
        </w:tc>
        <w:tc>
          <w:tcPr>
            <w:tcW w:w="3960" w:type="dxa"/>
            <w:shd w:val="clear" w:color="auto" w:fill="182C43"/>
            <w:tcMar>
              <w:top w:w="75" w:type="dxa"/>
              <w:left w:w="85" w:type="dxa"/>
              <w:bottom w:w="75" w:type="dxa"/>
              <w:right w:w="85" w:type="dxa"/>
            </w:tcMar>
            <w:vAlign w:val="center"/>
          </w:tcPr>
          <w:p w14:paraId="3CB183C6" w14:textId="77777777" w:rsidR="00AF585E" w:rsidRDefault="00000000">
            <w:pPr>
              <w:pStyle w:val="TableText"/>
            </w:pPr>
            <w:r>
              <w:rPr>
                <w:b/>
                <w:color w:val="FFFFFF"/>
              </w:rPr>
              <w:t>Recommended starting position</w:t>
            </w:r>
          </w:p>
        </w:tc>
        <w:tc>
          <w:tcPr>
            <w:tcW w:w="3960" w:type="dxa"/>
            <w:shd w:val="clear" w:color="auto" w:fill="182C43"/>
            <w:tcMar>
              <w:top w:w="75" w:type="dxa"/>
              <w:left w:w="85" w:type="dxa"/>
              <w:bottom w:w="75" w:type="dxa"/>
              <w:right w:w="85" w:type="dxa"/>
            </w:tcMar>
            <w:vAlign w:val="center"/>
          </w:tcPr>
          <w:p w14:paraId="01191342" w14:textId="77777777" w:rsidR="00AF585E" w:rsidRDefault="00000000">
            <w:pPr>
              <w:pStyle w:val="TableText"/>
            </w:pPr>
            <w:r>
              <w:rPr>
                <w:b/>
                <w:color w:val="FFFFFF"/>
              </w:rPr>
              <w:t>Evidence that can change it</w:t>
            </w:r>
          </w:p>
        </w:tc>
      </w:tr>
      <w:tr w:rsidR="00AF585E" w14:paraId="62FC5B89" w14:textId="77777777">
        <w:trPr>
          <w:cantSplit/>
          <w:jc w:val="center"/>
        </w:trPr>
        <w:tc>
          <w:tcPr>
            <w:tcW w:w="2088" w:type="dxa"/>
            <w:shd w:val="clear" w:color="auto" w:fill="F1F5F7"/>
            <w:tcMar>
              <w:top w:w="75" w:type="dxa"/>
              <w:left w:w="85" w:type="dxa"/>
              <w:bottom w:w="75" w:type="dxa"/>
              <w:right w:w="85" w:type="dxa"/>
            </w:tcMar>
            <w:vAlign w:val="center"/>
          </w:tcPr>
          <w:p w14:paraId="57D60C6F" w14:textId="77777777" w:rsidR="00AF585E" w:rsidRDefault="00000000">
            <w:pPr>
              <w:pStyle w:val="TableText"/>
            </w:pPr>
            <w:r>
              <w:t>Phase names and priorities</w:t>
            </w:r>
          </w:p>
        </w:tc>
        <w:tc>
          <w:tcPr>
            <w:tcW w:w="3960" w:type="dxa"/>
            <w:shd w:val="clear" w:color="auto" w:fill="F1F5F7"/>
            <w:tcMar>
              <w:top w:w="75" w:type="dxa"/>
              <w:left w:w="85" w:type="dxa"/>
              <w:bottom w:w="75" w:type="dxa"/>
              <w:right w:w="85" w:type="dxa"/>
            </w:tcMar>
            <w:vAlign w:val="center"/>
          </w:tcPr>
          <w:p w14:paraId="49A7F529" w14:textId="77777777" w:rsidR="00AF585E" w:rsidRDefault="00000000">
            <w:pPr>
              <w:pStyle w:val="TableText"/>
            </w:pPr>
            <w:r>
              <w:t>A direct; B switched; C integrated. A is the simplest release path; future-phase hardware decisions start now.</w:t>
            </w:r>
          </w:p>
        </w:tc>
        <w:tc>
          <w:tcPr>
            <w:tcW w:w="3960" w:type="dxa"/>
            <w:shd w:val="clear" w:color="auto" w:fill="F1F5F7"/>
            <w:tcMar>
              <w:top w:w="75" w:type="dxa"/>
              <w:left w:w="85" w:type="dxa"/>
              <w:bottom w:w="75" w:type="dxa"/>
              <w:right w:w="85" w:type="dxa"/>
            </w:tcMar>
            <w:vAlign w:val="center"/>
          </w:tcPr>
          <w:p w14:paraId="4B7502E1" w14:textId="77777777" w:rsidR="00AF585E" w:rsidRDefault="00000000">
            <w:pPr>
              <w:pStyle w:val="TableText"/>
            </w:pPr>
            <w:r>
              <w:t>Anchor requirements and approved hardware design; never rename silently in contracts or source archives.</w:t>
            </w:r>
          </w:p>
        </w:tc>
      </w:tr>
      <w:tr w:rsidR="00AF585E" w14:paraId="1309C020" w14:textId="77777777">
        <w:trPr>
          <w:cantSplit/>
          <w:jc w:val="center"/>
        </w:trPr>
        <w:tc>
          <w:tcPr>
            <w:tcW w:w="2088" w:type="dxa"/>
            <w:shd w:val="clear" w:color="auto" w:fill="FFFFFF"/>
            <w:tcMar>
              <w:top w:w="75" w:type="dxa"/>
              <w:left w:w="85" w:type="dxa"/>
              <w:bottom w:w="75" w:type="dxa"/>
              <w:right w:w="85" w:type="dxa"/>
            </w:tcMar>
            <w:vAlign w:val="center"/>
          </w:tcPr>
          <w:p w14:paraId="065082E5" w14:textId="77777777" w:rsidR="00AF585E" w:rsidRDefault="00000000">
            <w:pPr>
              <w:pStyle w:val="TableText"/>
            </w:pPr>
            <w:r>
              <w:t>Gen5 switch inquiry order</w:t>
            </w:r>
          </w:p>
        </w:tc>
        <w:tc>
          <w:tcPr>
            <w:tcW w:w="3960" w:type="dxa"/>
            <w:shd w:val="clear" w:color="auto" w:fill="FFFFFF"/>
            <w:tcMar>
              <w:top w:w="75" w:type="dxa"/>
              <w:left w:w="85" w:type="dxa"/>
              <w:bottom w:w="75" w:type="dxa"/>
              <w:right w:w="85" w:type="dxa"/>
            </w:tcMar>
            <w:vAlign w:val="center"/>
          </w:tcPr>
          <w:p w14:paraId="59BA42C9" w14:textId="77777777" w:rsidR="00AF585E" w:rsidRDefault="00000000">
            <w:pPr>
              <w:pStyle w:val="TableText"/>
            </w:pPr>
            <w:r>
              <w:t>Microchip PM50052 engineering-first; Broadcom PEX89048 parallel alternative.</w:t>
            </w:r>
          </w:p>
        </w:tc>
        <w:tc>
          <w:tcPr>
            <w:tcW w:w="3960" w:type="dxa"/>
            <w:shd w:val="clear" w:color="auto" w:fill="FFFFFF"/>
            <w:tcMar>
              <w:top w:w="75" w:type="dxa"/>
              <w:left w:w="85" w:type="dxa"/>
              <w:bottom w:w="75" w:type="dxa"/>
              <w:right w:w="85" w:type="dxa"/>
            </w:tcMar>
            <w:vAlign w:val="center"/>
          </w:tcPr>
          <w:p w14:paraId="59A110AE" w14:textId="77777777" w:rsidR="00AF585E" w:rsidRDefault="00000000">
            <w:pPr>
              <w:pStyle w:val="TableText"/>
            </w:pPr>
            <w:r>
              <w:t>Supported board map, OEM approval, total configured quotes, support and supply. No known chip-price winner.</w:t>
            </w:r>
          </w:p>
        </w:tc>
      </w:tr>
      <w:tr w:rsidR="00AF585E" w14:paraId="063A5F85" w14:textId="77777777">
        <w:trPr>
          <w:cantSplit/>
          <w:jc w:val="center"/>
        </w:trPr>
        <w:tc>
          <w:tcPr>
            <w:tcW w:w="2088" w:type="dxa"/>
            <w:shd w:val="clear" w:color="auto" w:fill="F1F5F7"/>
            <w:tcMar>
              <w:top w:w="75" w:type="dxa"/>
              <w:left w:w="85" w:type="dxa"/>
              <w:bottom w:w="75" w:type="dxa"/>
              <w:right w:w="85" w:type="dxa"/>
            </w:tcMar>
            <w:vAlign w:val="center"/>
          </w:tcPr>
          <w:p w14:paraId="781C4817" w14:textId="77777777" w:rsidR="00AF585E" w:rsidRDefault="00000000">
            <w:pPr>
              <w:pStyle w:val="TableText"/>
            </w:pPr>
            <w:r>
              <w:t>Gen6 and P2P</w:t>
            </w:r>
          </w:p>
        </w:tc>
        <w:tc>
          <w:tcPr>
            <w:tcW w:w="3960" w:type="dxa"/>
            <w:shd w:val="clear" w:color="auto" w:fill="F1F5F7"/>
            <w:tcMar>
              <w:top w:w="75" w:type="dxa"/>
              <w:left w:w="85" w:type="dxa"/>
              <w:bottom w:w="75" w:type="dxa"/>
              <w:right w:w="85" w:type="dxa"/>
            </w:tcMar>
            <w:vAlign w:val="center"/>
          </w:tcPr>
          <w:p w14:paraId="70068A98" w14:textId="77777777" w:rsidR="00AF585E" w:rsidRDefault="00000000">
            <w:pPr>
              <w:pStyle w:val="TableText"/>
            </w:pPr>
            <w:r>
              <w:t>Preserve endpoint/fabric feasibility before design freeze; do not block A retrieval on optional peer or Gen6 work.</w:t>
            </w:r>
          </w:p>
        </w:tc>
        <w:tc>
          <w:tcPr>
            <w:tcW w:w="3960" w:type="dxa"/>
            <w:shd w:val="clear" w:color="auto" w:fill="F1F5F7"/>
            <w:tcMar>
              <w:top w:w="75" w:type="dxa"/>
              <w:left w:w="85" w:type="dxa"/>
              <w:bottom w:w="75" w:type="dxa"/>
              <w:right w:w="85" w:type="dxa"/>
            </w:tcMar>
            <w:vAlign w:val="center"/>
          </w:tcPr>
          <w:p w14:paraId="45FFED2B" w14:textId="77777777" w:rsidR="00AF585E" w:rsidRDefault="00000000">
            <w:pPr>
              <w:pStyle w:val="TableText"/>
            </w:pPr>
            <w:r>
              <w:t>Trace shows material benefit; exact endpoint/switch/OEM/runtime capability passes safety and service tests.</w:t>
            </w:r>
          </w:p>
        </w:tc>
      </w:tr>
      <w:tr w:rsidR="00AF585E" w14:paraId="58B446AE" w14:textId="77777777">
        <w:trPr>
          <w:cantSplit/>
          <w:jc w:val="center"/>
        </w:trPr>
        <w:tc>
          <w:tcPr>
            <w:tcW w:w="2088" w:type="dxa"/>
            <w:shd w:val="clear" w:color="auto" w:fill="FFFFFF"/>
            <w:tcMar>
              <w:top w:w="75" w:type="dxa"/>
              <w:left w:w="85" w:type="dxa"/>
              <w:bottom w:w="75" w:type="dxa"/>
              <w:right w:w="85" w:type="dxa"/>
            </w:tcMar>
            <w:vAlign w:val="center"/>
          </w:tcPr>
          <w:p w14:paraId="086F1D14" w14:textId="77777777" w:rsidR="00AF585E" w:rsidRDefault="00000000">
            <w:pPr>
              <w:pStyle w:val="TableText"/>
            </w:pPr>
            <w:r>
              <w:t>OEM / operating platform</w:t>
            </w:r>
          </w:p>
        </w:tc>
        <w:tc>
          <w:tcPr>
            <w:tcW w:w="3960" w:type="dxa"/>
            <w:shd w:val="clear" w:color="auto" w:fill="FFFFFF"/>
            <w:tcMar>
              <w:top w:w="75" w:type="dxa"/>
              <w:left w:w="85" w:type="dxa"/>
              <w:bottom w:w="75" w:type="dxa"/>
              <w:right w:w="85" w:type="dxa"/>
            </w:tcMar>
            <w:vAlign w:val="center"/>
          </w:tcPr>
          <w:p w14:paraId="29BB3EBD" w14:textId="77777777" w:rsidR="00AF585E" w:rsidRDefault="00000000">
            <w:pPr>
              <w:pStyle w:val="TableText"/>
            </w:pPr>
            <w:r>
              <w:t>Dell primary; HPE alternate; Lenovo contingency. Canonical lab route and Red Hat enterprise inquiry, subject to actual customer/TT requirements.</w:t>
            </w:r>
          </w:p>
        </w:tc>
        <w:tc>
          <w:tcPr>
            <w:tcW w:w="3960" w:type="dxa"/>
            <w:shd w:val="clear" w:color="auto" w:fill="FFFFFF"/>
            <w:tcMar>
              <w:top w:w="75" w:type="dxa"/>
              <w:left w:w="85" w:type="dxa"/>
              <w:bottom w:w="75" w:type="dxa"/>
              <w:right w:w="85" w:type="dxa"/>
            </w:tcMar>
            <w:vAlign w:val="center"/>
          </w:tcPr>
          <w:p w14:paraId="0F62B487" w14:textId="77777777" w:rsidR="00AF585E" w:rsidRDefault="00000000">
            <w:pPr>
              <w:pStyle w:val="TableText"/>
            </w:pPr>
            <w:r>
              <w:t>Selected customer infrastructure, returned BOM/firmware map, supported versions and qualification economics.</w:t>
            </w:r>
          </w:p>
        </w:tc>
      </w:tr>
      <w:tr w:rsidR="00AF585E" w14:paraId="0C9A43FB" w14:textId="77777777">
        <w:trPr>
          <w:cantSplit/>
          <w:jc w:val="center"/>
        </w:trPr>
        <w:tc>
          <w:tcPr>
            <w:tcW w:w="2088" w:type="dxa"/>
            <w:shd w:val="clear" w:color="auto" w:fill="F1F5F7"/>
            <w:tcMar>
              <w:top w:w="75" w:type="dxa"/>
              <w:left w:w="85" w:type="dxa"/>
              <w:bottom w:w="75" w:type="dxa"/>
              <w:right w:w="85" w:type="dxa"/>
            </w:tcMar>
            <w:vAlign w:val="center"/>
          </w:tcPr>
          <w:p w14:paraId="17085E6D" w14:textId="77777777" w:rsidR="00AF585E" w:rsidRDefault="00000000">
            <w:pPr>
              <w:pStyle w:val="TableText"/>
            </w:pPr>
            <w:r>
              <w:t>First customer workload</w:t>
            </w:r>
          </w:p>
        </w:tc>
        <w:tc>
          <w:tcPr>
            <w:tcW w:w="3960" w:type="dxa"/>
            <w:shd w:val="clear" w:color="auto" w:fill="F1F5F7"/>
            <w:tcMar>
              <w:top w:w="75" w:type="dxa"/>
              <w:left w:w="85" w:type="dxa"/>
              <w:bottom w:w="75" w:type="dxa"/>
              <w:right w:w="85" w:type="dxa"/>
            </w:tcMar>
            <w:vAlign w:val="center"/>
          </w:tcPr>
          <w:p w14:paraId="371B2D93" w14:textId="77777777" w:rsidR="00AF585E" w:rsidRDefault="00000000">
            <w:pPr>
              <w:pStyle w:val="TableText"/>
            </w:pPr>
            <w:r>
              <w:t>One bounded P1 refinement stage; P0 under it and a small local-model control alongside.</w:t>
            </w:r>
          </w:p>
        </w:tc>
        <w:tc>
          <w:tcPr>
            <w:tcW w:w="3960" w:type="dxa"/>
            <w:shd w:val="clear" w:color="auto" w:fill="F1F5F7"/>
            <w:tcMar>
              <w:top w:w="75" w:type="dxa"/>
              <w:left w:w="85" w:type="dxa"/>
              <w:bottom w:w="75" w:type="dxa"/>
              <w:right w:w="85" w:type="dxa"/>
            </w:tcMar>
            <w:vAlign w:val="center"/>
          </w:tcPr>
          <w:p w14:paraId="28B0402A" w14:textId="77777777" w:rsidR="00AF585E" w:rsidRDefault="00000000">
            <w:pPr>
              <w:pStyle w:val="TableText"/>
            </w:pPr>
            <w:r>
              <w:t>Authorized trace, maintained integration, useful HBF delivery and removable customer cost.</w:t>
            </w:r>
          </w:p>
        </w:tc>
      </w:tr>
      <w:tr w:rsidR="00AF585E" w14:paraId="1EFA0E04" w14:textId="77777777">
        <w:trPr>
          <w:cantSplit/>
          <w:jc w:val="center"/>
        </w:trPr>
        <w:tc>
          <w:tcPr>
            <w:tcW w:w="2088" w:type="dxa"/>
            <w:shd w:val="clear" w:color="auto" w:fill="FFFFFF"/>
            <w:tcMar>
              <w:top w:w="75" w:type="dxa"/>
              <w:left w:w="85" w:type="dxa"/>
              <w:bottom w:w="75" w:type="dxa"/>
              <w:right w:w="85" w:type="dxa"/>
            </w:tcMar>
            <w:vAlign w:val="center"/>
          </w:tcPr>
          <w:p w14:paraId="152EBAEB" w14:textId="77777777" w:rsidR="00AF585E" w:rsidRDefault="00000000">
            <w:pPr>
              <w:pStyle w:val="TableText"/>
            </w:pPr>
            <w:r>
              <w:t>Day-1 product claim</w:t>
            </w:r>
          </w:p>
        </w:tc>
        <w:tc>
          <w:tcPr>
            <w:tcW w:w="3960" w:type="dxa"/>
            <w:shd w:val="clear" w:color="auto" w:fill="FFFFFF"/>
            <w:tcMar>
              <w:top w:w="75" w:type="dxa"/>
              <w:left w:w="85" w:type="dxa"/>
              <w:bottom w:w="75" w:type="dxa"/>
              <w:right w:w="85" w:type="dxa"/>
            </w:tcMar>
            <w:vAlign w:val="center"/>
          </w:tcPr>
          <w:p w14:paraId="3CC58ED5" w14:textId="77777777" w:rsidR="00AF585E" w:rsidRDefault="00000000">
            <w:pPr>
              <w:pStyle w:val="TableText"/>
            </w:pPr>
            <w:r>
              <w:t>Evaluation kit before silicon; physical developer kit and qualified service only after their gates.</w:t>
            </w:r>
          </w:p>
        </w:tc>
        <w:tc>
          <w:tcPr>
            <w:tcW w:w="3960" w:type="dxa"/>
            <w:shd w:val="clear" w:color="auto" w:fill="FFFFFF"/>
            <w:tcMar>
              <w:top w:w="75" w:type="dxa"/>
              <w:left w:w="85" w:type="dxa"/>
              <w:bottom w:w="75" w:type="dxa"/>
              <w:right w:w="85" w:type="dxa"/>
            </w:tcMar>
            <w:vAlign w:val="center"/>
          </w:tcPr>
          <w:p w14:paraId="02054378" w14:textId="77777777" w:rsidR="00AF585E" w:rsidRDefault="00000000">
            <w:pPr>
              <w:pStyle w:val="TableText"/>
            </w:pPr>
            <w:r>
              <w:t>Traceable actual ATMOS results and signed release/support manifest.</w:t>
            </w:r>
          </w:p>
        </w:tc>
      </w:tr>
    </w:tbl>
    <w:p w14:paraId="79F86480" w14:textId="77777777" w:rsidR="00AF585E" w:rsidRDefault="00AF585E">
      <w:pPr>
        <w:spacing w:after="40" w:line="240" w:lineRule="auto"/>
        <w:rPr>
          <w:sz w:val="4"/>
        </w:rPr>
      </w:pPr>
    </w:p>
    <w:p w14:paraId="49348A6B" w14:textId="77777777" w:rsidR="00AF585E" w:rsidRDefault="00000000">
      <w:pPr>
        <w:pStyle w:val="Heading2"/>
      </w:pPr>
      <w:r>
        <w:t>Initial status register • verify with accountable owners</w:t>
      </w:r>
    </w:p>
    <w:tbl>
      <w:tblPr>
        <w:tblW w:w="0" w:type="auto"/>
        <w:jc w:val="center"/>
        <w:tblBorders>
          <w:top w:val="single" w:sz="5" w:space="0" w:color="FFFFFF"/>
          <w:left w:val="single" w:sz="5" w:space="0" w:color="FFFFFF"/>
          <w:bottom w:val="single" w:sz="5" w:space="0" w:color="FFFFFF"/>
          <w:right w:val="single" w:sz="5" w:space="0" w:color="FFFFFF"/>
          <w:insideH w:val="single" w:sz="5" w:space="0" w:color="FFFFFF"/>
          <w:insideV w:val="single" w:sz="5" w:space="0" w:color="FFFFFF"/>
        </w:tblBorders>
        <w:tblLayout w:type="fixed"/>
        <w:tblLook w:val="04A0" w:firstRow="1" w:lastRow="0" w:firstColumn="1" w:lastColumn="0" w:noHBand="0" w:noVBand="1"/>
      </w:tblPr>
      <w:tblGrid>
        <w:gridCol w:w="2448"/>
        <w:gridCol w:w="3888"/>
        <w:gridCol w:w="3672"/>
      </w:tblGrid>
      <w:tr w:rsidR="00AF585E" w14:paraId="400016BC" w14:textId="77777777">
        <w:trPr>
          <w:cantSplit/>
          <w:tblHeader/>
          <w:jc w:val="center"/>
        </w:trPr>
        <w:tc>
          <w:tcPr>
            <w:tcW w:w="2448" w:type="dxa"/>
            <w:shd w:val="clear" w:color="auto" w:fill="182C43"/>
            <w:tcMar>
              <w:top w:w="75" w:type="dxa"/>
              <w:left w:w="85" w:type="dxa"/>
              <w:bottom w:w="75" w:type="dxa"/>
              <w:right w:w="85" w:type="dxa"/>
            </w:tcMar>
            <w:vAlign w:val="center"/>
          </w:tcPr>
          <w:p w14:paraId="7FAF17BD" w14:textId="77777777" w:rsidR="00AF585E" w:rsidRDefault="00000000">
            <w:pPr>
              <w:pStyle w:val="TableText"/>
            </w:pPr>
            <w:r>
              <w:rPr>
                <w:b/>
                <w:color w:val="FFFFFF"/>
                <w:sz w:val="17"/>
              </w:rPr>
              <w:t>Item / route</w:t>
            </w:r>
          </w:p>
        </w:tc>
        <w:tc>
          <w:tcPr>
            <w:tcW w:w="3888" w:type="dxa"/>
            <w:shd w:val="clear" w:color="auto" w:fill="182C43"/>
            <w:tcMar>
              <w:top w:w="75" w:type="dxa"/>
              <w:left w:w="85" w:type="dxa"/>
              <w:bottom w:w="75" w:type="dxa"/>
              <w:right w:w="85" w:type="dxa"/>
            </w:tcMar>
            <w:vAlign w:val="center"/>
          </w:tcPr>
          <w:p w14:paraId="7B2EAAF0" w14:textId="77777777" w:rsidR="00AF585E" w:rsidRDefault="00000000">
            <w:pPr>
              <w:pStyle w:val="TableText"/>
            </w:pPr>
            <w:r>
              <w:rPr>
                <w:b/>
                <w:color w:val="FFFFFF"/>
                <w:sz w:val="17"/>
              </w:rPr>
              <w:t>Known status at this review</w:t>
            </w:r>
          </w:p>
        </w:tc>
        <w:tc>
          <w:tcPr>
            <w:tcW w:w="3672" w:type="dxa"/>
            <w:shd w:val="clear" w:color="auto" w:fill="182C43"/>
            <w:tcMar>
              <w:top w:w="75" w:type="dxa"/>
              <w:left w:w="85" w:type="dxa"/>
              <w:bottom w:w="75" w:type="dxa"/>
              <w:right w:w="85" w:type="dxa"/>
            </w:tcMar>
            <w:vAlign w:val="center"/>
          </w:tcPr>
          <w:p w14:paraId="4860AE00" w14:textId="77777777" w:rsidR="00AF585E" w:rsidRDefault="00000000">
            <w:pPr>
              <w:pStyle w:val="TableText"/>
            </w:pPr>
            <w:r>
              <w:rPr>
                <w:b/>
                <w:color w:val="FFFFFF"/>
                <w:sz w:val="17"/>
              </w:rPr>
              <w:t>Next artifact / owner</w:t>
            </w:r>
          </w:p>
        </w:tc>
      </w:tr>
      <w:tr w:rsidR="00AF585E" w14:paraId="56EE242C" w14:textId="77777777">
        <w:trPr>
          <w:cantSplit/>
          <w:jc w:val="center"/>
        </w:trPr>
        <w:tc>
          <w:tcPr>
            <w:tcW w:w="2448" w:type="dxa"/>
            <w:shd w:val="clear" w:color="auto" w:fill="F1F5F7"/>
            <w:tcMar>
              <w:top w:w="75" w:type="dxa"/>
              <w:left w:w="85" w:type="dxa"/>
              <w:bottom w:w="75" w:type="dxa"/>
              <w:right w:w="85" w:type="dxa"/>
            </w:tcMar>
            <w:vAlign w:val="center"/>
          </w:tcPr>
          <w:p w14:paraId="5E74F0E1" w14:textId="77777777" w:rsidR="00AF585E" w:rsidRDefault="00000000">
            <w:pPr>
              <w:pStyle w:val="TableText"/>
            </w:pPr>
            <w:r>
              <w:rPr>
                <w:sz w:val="17"/>
              </w:rPr>
              <w:t>Tenstorrent • direct</w:t>
            </w:r>
          </w:p>
        </w:tc>
        <w:tc>
          <w:tcPr>
            <w:tcW w:w="3888" w:type="dxa"/>
            <w:shd w:val="clear" w:color="auto" w:fill="F1F5F7"/>
            <w:tcMar>
              <w:top w:w="75" w:type="dxa"/>
              <w:left w:w="85" w:type="dxa"/>
              <w:bottom w:w="75" w:type="dxa"/>
              <w:right w:w="85" w:type="dxa"/>
            </w:tcMar>
            <w:vAlign w:val="center"/>
          </w:tcPr>
          <w:p w14:paraId="4749C5A0" w14:textId="77777777" w:rsidR="00AF585E" w:rsidRDefault="00000000">
            <w:pPr>
              <w:pStyle w:val="TableText"/>
            </w:pPr>
            <w:r>
              <w:rPr>
                <w:sz w:val="17"/>
              </w:rPr>
              <w:t>Engagement reported; signed scope and dates not supplied.</w:t>
            </w:r>
          </w:p>
        </w:tc>
        <w:tc>
          <w:tcPr>
            <w:tcW w:w="3672" w:type="dxa"/>
            <w:shd w:val="clear" w:color="auto" w:fill="F1F5F7"/>
            <w:tcMar>
              <w:top w:w="75" w:type="dxa"/>
              <w:left w:w="85" w:type="dxa"/>
              <w:bottom w:w="75" w:type="dxa"/>
              <w:right w:w="85" w:type="dxa"/>
            </w:tcMar>
            <w:vAlign w:val="center"/>
          </w:tcPr>
          <w:p w14:paraId="742F5573" w14:textId="77777777" w:rsidR="00AF585E" w:rsidRDefault="00000000">
            <w:pPr>
              <w:pStyle w:val="TableText"/>
            </w:pPr>
            <w:r>
              <w:rPr>
                <w:sz w:val="17"/>
              </w:rPr>
              <w:t>Emulator/runtime SOW and capability matrix • partner lead</w:t>
            </w:r>
          </w:p>
        </w:tc>
      </w:tr>
      <w:tr w:rsidR="00AF585E" w14:paraId="0AE0083F" w14:textId="77777777">
        <w:trPr>
          <w:cantSplit/>
          <w:jc w:val="center"/>
        </w:trPr>
        <w:tc>
          <w:tcPr>
            <w:tcW w:w="2448" w:type="dxa"/>
            <w:shd w:val="clear" w:color="auto" w:fill="FFFFFF"/>
            <w:tcMar>
              <w:top w:w="75" w:type="dxa"/>
              <w:left w:w="85" w:type="dxa"/>
              <w:bottom w:w="75" w:type="dxa"/>
              <w:right w:w="85" w:type="dxa"/>
            </w:tcMar>
            <w:vAlign w:val="center"/>
          </w:tcPr>
          <w:p w14:paraId="08EE8E85" w14:textId="77777777" w:rsidR="00AF585E" w:rsidRDefault="00000000">
            <w:pPr>
              <w:pStyle w:val="TableText"/>
            </w:pPr>
            <w:r>
              <w:rPr>
                <w:sz w:val="17"/>
              </w:rPr>
              <w:t>Anchor customer • direct</w:t>
            </w:r>
          </w:p>
        </w:tc>
        <w:tc>
          <w:tcPr>
            <w:tcW w:w="3888" w:type="dxa"/>
            <w:shd w:val="clear" w:color="auto" w:fill="FFFFFF"/>
            <w:tcMar>
              <w:top w:w="75" w:type="dxa"/>
              <w:left w:w="85" w:type="dxa"/>
              <w:bottom w:w="75" w:type="dxa"/>
              <w:right w:w="85" w:type="dxa"/>
            </w:tcMar>
            <w:vAlign w:val="center"/>
          </w:tcPr>
          <w:p w14:paraId="42DE3253" w14:textId="77777777" w:rsidR="00AF585E" w:rsidRDefault="00000000">
            <w:pPr>
              <w:pStyle w:val="TableText"/>
            </w:pPr>
            <w:r>
              <w:rPr>
                <w:sz w:val="17"/>
              </w:rPr>
              <w:t>Engagements reported; selected model/trace and acceptance contract unconfirmed.</w:t>
            </w:r>
          </w:p>
        </w:tc>
        <w:tc>
          <w:tcPr>
            <w:tcW w:w="3672" w:type="dxa"/>
            <w:shd w:val="clear" w:color="auto" w:fill="FFFFFF"/>
            <w:tcMar>
              <w:top w:w="75" w:type="dxa"/>
              <w:left w:w="85" w:type="dxa"/>
              <w:bottom w:w="75" w:type="dxa"/>
              <w:right w:w="85" w:type="dxa"/>
            </w:tcMar>
            <w:vAlign w:val="center"/>
          </w:tcPr>
          <w:p w14:paraId="613D61DB" w14:textId="77777777" w:rsidR="00AF585E" w:rsidRDefault="00000000">
            <w:pPr>
              <w:pStyle w:val="TableText"/>
            </w:pPr>
            <w:r>
              <w:rPr>
                <w:sz w:val="17"/>
              </w:rPr>
              <w:t>Authorized workload card • account + architect</w:t>
            </w:r>
          </w:p>
        </w:tc>
      </w:tr>
      <w:tr w:rsidR="00AF585E" w14:paraId="68679FCB" w14:textId="77777777">
        <w:trPr>
          <w:cantSplit/>
          <w:jc w:val="center"/>
        </w:trPr>
        <w:tc>
          <w:tcPr>
            <w:tcW w:w="2448" w:type="dxa"/>
            <w:shd w:val="clear" w:color="auto" w:fill="F1F5F7"/>
            <w:tcMar>
              <w:top w:w="75" w:type="dxa"/>
              <w:left w:w="85" w:type="dxa"/>
              <w:bottom w:w="75" w:type="dxa"/>
              <w:right w:w="85" w:type="dxa"/>
            </w:tcMar>
            <w:vAlign w:val="center"/>
          </w:tcPr>
          <w:p w14:paraId="4FA90BC3" w14:textId="77777777" w:rsidR="00AF585E" w:rsidRDefault="00000000">
            <w:pPr>
              <w:pStyle w:val="TableText"/>
            </w:pPr>
            <w:r>
              <w:rPr>
                <w:sz w:val="17"/>
              </w:rPr>
              <w:t>OEM / switch / OS partners • proposed direct</w:t>
            </w:r>
          </w:p>
        </w:tc>
        <w:tc>
          <w:tcPr>
            <w:tcW w:w="3888" w:type="dxa"/>
            <w:shd w:val="clear" w:color="auto" w:fill="F1F5F7"/>
            <w:tcMar>
              <w:top w:w="75" w:type="dxa"/>
              <w:left w:w="85" w:type="dxa"/>
              <w:bottom w:w="75" w:type="dxa"/>
              <w:right w:w="85" w:type="dxa"/>
            </w:tcMar>
            <w:vAlign w:val="center"/>
          </w:tcPr>
          <w:p w14:paraId="23351E7E" w14:textId="77777777" w:rsidR="00AF585E" w:rsidRDefault="00000000">
            <w:pPr>
              <w:pStyle w:val="TableText"/>
            </w:pPr>
            <w:r>
              <w:rPr>
                <w:sz w:val="17"/>
              </w:rPr>
              <w:t>Candidates prioritized; ATMOS agreement and qualification status unconfirmed.</w:t>
            </w:r>
          </w:p>
        </w:tc>
        <w:tc>
          <w:tcPr>
            <w:tcW w:w="3672" w:type="dxa"/>
            <w:shd w:val="clear" w:color="auto" w:fill="F1F5F7"/>
            <w:tcMar>
              <w:top w:w="75" w:type="dxa"/>
              <w:left w:w="85" w:type="dxa"/>
              <w:bottom w:w="75" w:type="dxa"/>
              <w:right w:w="85" w:type="dxa"/>
            </w:tcMar>
            <w:vAlign w:val="center"/>
          </w:tcPr>
          <w:p w14:paraId="47DF9BC5" w14:textId="77777777" w:rsidR="00AF585E" w:rsidRDefault="00000000">
            <w:pPr>
              <w:pStyle w:val="TableText"/>
            </w:pPr>
            <w:r>
              <w:rPr>
                <w:sz w:val="17"/>
              </w:rPr>
              <w:t>Owned RFI/RFQ and exact configurations • platform/procurement</w:t>
            </w:r>
          </w:p>
        </w:tc>
      </w:tr>
      <w:tr w:rsidR="00AF585E" w14:paraId="48A17CA7" w14:textId="77777777">
        <w:trPr>
          <w:cantSplit/>
          <w:jc w:val="center"/>
        </w:trPr>
        <w:tc>
          <w:tcPr>
            <w:tcW w:w="2448" w:type="dxa"/>
            <w:shd w:val="clear" w:color="auto" w:fill="FFFFFF"/>
            <w:tcMar>
              <w:top w:w="75" w:type="dxa"/>
              <w:left w:w="85" w:type="dxa"/>
              <w:bottom w:w="75" w:type="dxa"/>
              <w:right w:w="85" w:type="dxa"/>
            </w:tcMar>
            <w:vAlign w:val="center"/>
          </w:tcPr>
          <w:p w14:paraId="6A6A16AB" w14:textId="77777777" w:rsidR="00AF585E" w:rsidRDefault="00000000">
            <w:pPr>
              <w:pStyle w:val="TableText"/>
            </w:pPr>
            <w:r>
              <w:rPr>
                <w:sz w:val="17"/>
              </w:rPr>
              <w:t>Firmware / upstream stack • indirect</w:t>
            </w:r>
          </w:p>
        </w:tc>
        <w:tc>
          <w:tcPr>
            <w:tcW w:w="3888" w:type="dxa"/>
            <w:shd w:val="clear" w:color="auto" w:fill="FFFFFF"/>
            <w:tcMar>
              <w:top w:w="75" w:type="dxa"/>
              <w:left w:w="85" w:type="dxa"/>
              <w:bottom w:w="75" w:type="dxa"/>
              <w:right w:w="85" w:type="dxa"/>
            </w:tcMar>
            <w:vAlign w:val="center"/>
          </w:tcPr>
          <w:p w14:paraId="02F49BDB" w14:textId="77777777" w:rsidR="00AF585E" w:rsidRDefault="00000000">
            <w:pPr>
              <w:pStyle w:val="TableText"/>
            </w:pPr>
            <w:r>
              <w:rPr>
                <w:sz w:val="17"/>
              </w:rPr>
              <w:t>Public capabilities identified; selected BOM/version compatibility not yet established.</w:t>
            </w:r>
          </w:p>
        </w:tc>
        <w:tc>
          <w:tcPr>
            <w:tcW w:w="3672" w:type="dxa"/>
            <w:shd w:val="clear" w:color="auto" w:fill="FFFFFF"/>
            <w:tcMar>
              <w:top w:w="75" w:type="dxa"/>
              <w:left w:w="85" w:type="dxa"/>
              <w:bottom w:w="75" w:type="dxa"/>
              <w:right w:w="85" w:type="dxa"/>
            </w:tcMar>
            <w:vAlign w:val="center"/>
          </w:tcPr>
          <w:p w14:paraId="7D0BCC17" w14:textId="77777777" w:rsidR="00AF585E" w:rsidRDefault="00000000">
            <w:pPr>
              <w:pStyle w:val="TableText"/>
            </w:pPr>
            <w:r>
              <w:rPr>
                <w:sz w:val="17"/>
              </w:rPr>
              <w:t>Controlled dependency evidence • OEM + Sandisk SW leads</w:t>
            </w:r>
          </w:p>
        </w:tc>
      </w:tr>
    </w:tbl>
    <w:p w14:paraId="7637EB74" w14:textId="77777777" w:rsidR="00AF585E" w:rsidRDefault="00AF585E">
      <w:pPr>
        <w:spacing w:after="40" w:line="240" w:lineRule="auto"/>
        <w:rPr>
          <w:sz w:val="4"/>
        </w:rPr>
      </w:pPr>
    </w:p>
    <w:p w14:paraId="5A50CAB5" w14:textId="77777777" w:rsidR="00AF585E" w:rsidRDefault="00000000">
      <w:pPr>
        <w:pStyle w:val="Small"/>
      </w:pPr>
      <w:r>
        <w:t>Review last evidence date, next artifact, need-by gate and blocker weekly. Use unknown / evidence received / lab passed / qualified / released—not unsupported percent-complete estimates.</w:t>
      </w:r>
    </w:p>
    <w:tbl>
      <w:tblPr>
        <w:tblW w:w="0" w:type="auto"/>
        <w:jc w:val="center"/>
        <w:tblLayout w:type="fixed"/>
        <w:tblLook w:val="04A0" w:firstRow="1" w:lastRow="0" w:firstColumn="1" w:lastColumn="0" w:noHBand="0" w:noVBand="1"/>
      </w:tblPr>
      <w:tblGrid>
        <w:gridCol w:w="10008"/>
      </w:tblGrid>
      <w:tr w:rsidR="00AF585E" w14:paraId="4898EBAA" w14:textId="77777777">
        <w:trPr>
          <w:cantSplit/>
          <w:jc w:val="center"/>
        </w:trPr>
        <w:tc>
          <w:tcPr>
            <w:tcW w:w="10008" w:type="dxa"/>
            <w:shd w:val="clear" w:color="auto" w:fill="F8F0EC"/>
            <w:tcMar>
              <w:top w:w="110" w:type="dxa"/>
              <w:left w:w="130" w:type="dxa"/>
              <w:bottom w:w="110" w:type="dxa"/>
              <w:right w:w="130" w:type="dxa"/>
            </w:tcMar>
          </w:tcPr>
          <w:p w14:paraId="687D6E79" w14:textId="77777777" w:rsidR="00AF585E" w:rsidRDefault="00000000">
            <w:pPr>
              <w:pStyle w:val="Kicker"/>
            </w:pPr>
            <w:r>
              <w:t>MANAGEMENT PROPOSAL</w:t>
            </w:r>
          </w:p>
          <w:p w14:paraId="2F04074D" w14:textId="77777777" w:rsidR="00AF585E" w:rsidRDefault="00000000">
            <w:pPr>
              <w:spacing w:after="0"/>
            </w:pPr>
            <w:r>
              <w:t>Fund the bounded A evidence and integration work; authorize parallel B switch/OEM and C hardware/runtime requirement reviews; assign accountable liaisons and quote owners. Return in 90 days with a reproducible customer evaluation, vendor/BOM recommendation, capability gaps and a conditional hardware validation plan. Release investment follows evidence, including a valid no-fit outcome.</w:t>
            </w:r>
          </w:p>
        </w:tc>
      </w:tr>
    </w:tbl>
    <w:p w14:paraId="2D95B8AB" w14:textId="77777777" w:rsidR="00AF585E" w:rsidRDefault="00AF585E">
      <w:pPr>
        <w:spacing w:after="40" w:line="240" w:lineRule="auto"/>
        <w:rPr>
          <w:sz w:val="4"/>
        </w:rPr>
      </w:pPr>
    </w:p>
    <w:p w14:paraId="63DA3EC7" w14:textId="77777777" w:rsidR="00AF585E" w:rsidRDefault="00000000">
      <w:pPr>
        <w:pStyle w:val="SourceNote"/>
      </w:pPr>
      <w:r>
        <w:t>Planning synthesis of [I1–I3,U1] with current primary research [R1–R36]. Unresolved items include actual silicon interfaces, vendor quotations, Gen6 orderable map, customer model choice and signed partner scopes.</w:t>
      </w:r>
    </w:p>
    <w:p w14:paraId="46A73D25" w14:textId="77777777" w:rsidR="00AF585E" w:rsidRDefault="00000000">
      <w:r>
        <w:br w:type="page"/>
      </w:r>
    </w:p>
    <w:p w14:paraId="18E1A104" w14:textId="77777777" w:rsidR="00AF585E" w:rsidRDefault="00000000">
      <w:pPr>
        <w:pStyle w:val="Kicker"/>
      </w:pPr>
      <w:r>
        <w:lastRenderedPageBreak/>
        <w:t>SOURCE REGISTER • INTERNAL AUTHORITY AND GEN5 PARTS</w:t>
      </w:r>
    </w:p>
    <w:p w14:paraId="22EAD180" w14:textId="77777777" w:rsidR="00AF585E" w:rsidRDefault="00000000">
      <w:pPr>
        <w:pStyle w:val="Heading1"/>
      </w:pPr>
      <w:bookmarkStart w:id="39" w:name="page_30"/>
      <w:r>
        <w:t>References • 1 of 4</w:t>
      </w:r>
      <w:bookmarkEnd w:id="39"/>
    </w:p>
    <w:p w14:paraId="2573D413" w14:textId="77777777" w:rsidR="00AF585E" w:rsidRDefault="00000000">
      <w:pPr>
        <w:pStyle w:val="Small"/>
      </w:pPr>
      <w:r>
        <w:t>Public pages were reviewed on 27 September 2026. Pin exact revisions at experiment and purchase freeze. Click the source labels below to open the primary publication. Public specs support only their stated scope; proposed rankings and ATMOS mappings are this plan’s recommendations.</w:t>
      </w:r>
    </w:p>
    <w:p w14:paraId="679B95B2" w14:textId="77777777" w:rsidR="00AF585E" w:rsidRDefault="00000000">
      <w:pPr>
        <w:pStyle w:val="Small"/>
      </w:pPr>
      <w:r>
        <w:rPr>
          <w:b/>
        </w:rPr>
        <w:t>[I1] ATMOS_Program_Master_Proposal_v3.docx</w:t>
      </w:r>
    </w:p>
    <w:p w14:paraId="56CAC1BA" w14:textId="77777777" w:rsidR="00AF585E" w:rsidRDefault="00000000">
      <w:pPr>
        <w:pStyle w:val="SourceNote"/>
      </w:pPr>
      <w:r>
        <w:t>Supplied 48-page master, 26 September 2026. Architecture targets, original offering names, workload limits, OEM/software gates and governance. Remains authoritative only within its draft status.</w:t>
      </w:r>
    </w:p>
    <w:p w14:paraId="3B76E446" w14:textId="77777777" w:rsidR="00AF585E" w:rsidRDefault="00000000">
      <w:pPr>
        <w:pStyle w:val="Small"/>
      </w:pPr>
      <w:r>
        <w:rPr>
          <w:b/>
        </w:rPr>
        <w:t>[I2] ATMOS_Bridge_Emulator_Implementation_Proposal.docx</w:t>
      </w:r>
    </w:p>
    <w:p w14:paraId="5B2013E4" w14:textId="77777777" w:rsidR="00AF585E" w:rsidRDefault="00000000">
      <w:pPr>
        <w:pStyle w:val="SourceNote"/>
      </w:pPr>
      <w:r>
        <w:t>Supplied 22-page implementation proposal. Backend/evidence boundaries, Tenstorrent assumptions and memory-first POC requirements.</w:t>
      </w:r>
    </w:p>
    <w:p w14:paraId="78A7F016" w14:textId="77777777" w:rsidR="00AF585E" w:rsidRDefault="00000000">
      <w:pPr>
        <w:pStyle w:val="Small"/>
      </w:pPr>
      <w:r>
        <w:rPr>
          <w:b/>
        </w:rPr>
        <w:t>[I3] ATMOS_E3S_Executive_Product_and_Partner_Proposal.docx</w:t>
      </w:r>
    </w:p>
    <w:p w14:paraId="5DB26929" w14:textId="77777777" w:rsidR="00AF585E" w:rsidRDefault="00000000">
      <w:pPr>
        <w:pStyle w:val="SourceNote"/>
      </w:pPr>
      <w:r>
        <w:t>Supplied 29-page retrieval/partner proposal. Customer boundaries, trace studies, calculations and commercial gates.</w:t>
      </w:r>
    </w:p>
    <w:p w14:paraId="20793CC3" w14:textId="77777777" w:rsidR="00AF585E" w:rsidRDefault="00000000">
      <w:pPr>
        <w:pStyle w:val="Small"/>
      </w:pPr>
      <w:r>
        <w:rPr>
          <w:b/>
        </w:rPr>
        <w:t>[U1] Current program-owner direction and planning context</w:t>
      </w:r>
    </w:p>
    <w:p w14:paraId="661CC9C6" w14:textId="77777777" w:rsidR="00AF585E" w:rsidRDefault="00000000">
      <w:pPr>
        <w:pStyle w:val="SourceNote"/>
      </w:pPr>
      <w:r>
        <w:t>Explicit new A/B/C mapping; customer engagements underway; Tenstorrent runtime/emulator engagement reported; 2028 silicon assumption. No signed agreements supplied.</w:t>
      </w:r>
    </w:p>
    <w:p w14:paraId="79758EF6" w14:textId="77777777" w:rsidR="00AF585E" w:rsidRDefault="00000000">
      <w:pPr>
        <w:pStyle w:val="Small"/>
        <w:keepNext/>
      </w:pPr>
      <w:r>
        <w:rPr>
          <w:b/>
        </w:rPr>
        <w:t>[R1] Broadcom • PEX89000 Gen5 managed-switch product brief</w:t>
      </w:r>
    </w:p>
    <w:p w14:paraId="2DFA71FF" w14:textId="77777777" w:rsidR="00AF585E" w:rsidRDefault="00000000">
      <w:pPr>
        <w:pStyle w:val="Small"/>
        <w:keepNext/>
        <w:spacing w:after="40"/>
      </w:pPr>
      <w:r>
        <w:t>Lane-family options, independent port configuration, generic endpoints and base fan-out operation; not ATMOS qualification.</w:t>
      </w:r>
    </w:p>
    <w:p w14:paraId="7BF41C6C" w14:textId="77777777" w:rsidR="00AF585E" w:rsidRDefault="00000000">
      <w:pPr>
        <w:pStyle w:val="Small"/>
        <w:spacing w:after="140"/>
      </w:pPr>
      <w:hyperlink r:id="rId8">
        <w:r>
          <w:rPr>
            <w:color w:val="137D79"/>
            <w:sz w:val="17"/>
            <w:u w:val="single"/>
          </w:rPr>
          <w:t>Product brief</w:t>
        </w:r>
      </w:hyperlink>
      <w:r>
        <w:t xml:space="preserve">  |  </w:t>
      </w:r>
      <w:hyperlink r:id="rId9">
        <w:r>
          <w:rPr>
            <w:color w:val="137D79"/>
            <w:sz w:val="17"/>
            <w:u w:val="single"/>
          </w:rPr>
          <w:t>PEX89048</w:t>
        </w:r>
      </w:hyperlink>
    </w:p>
    <w:p w14:paraId="5EF364CD" w14:textId="77777777" w:rsidR="00AF585E" w:rsidRDefault="00000000">
      <w:pPr>
        <w:pStyle w:val="Small"/>
        <w:keepNext/>
      </w:pPr>
      <w:r>
        <w:rPr>
          <w:b/>
        </w:rPr>
        <w:t>[R2] Microchip • PM50052</w:t>
      </w:r>
    </w:p>
    <w:p w14:paraId="3A6EF932" w14:textId="77777777" w:rsidR="00AF585E" w:rsidRDefault="00000000">
      <w:pPr>
        <w:pStyle w:val="Small"/>
        <w:keepNext/>
        <w:spacing w:after="40"/>
      </w:pPr>
      <w:r>
        <w:t>Public 52-lane/28-port Gen5 device page and production status. Exact requested map still needs confirmation.</w:t>
      </w:r>
    </w:p>
    <w:p w14:paraId="4E5ABC25" w14:textId="77777777" w:rsidR="00AF585E" w:rsidRDefault="00000000">
      <w:pPr>
        <w:pStyle w:val="Small"/>
        <w:spacing w:after="140"/>
      </w:pPr>
      <w:hyperlink r:id="rId10">
        <w:r>
          <w:rPr>
            <w:color w:val="137D79"/>
            <w:sz w:val="17"/>
            <w:u w:val="single"/>
          </w:rPr>
          <w:t>Product page</w:t>
        </w:r>
      </w:hyperlink>
    </w:p>
    <w:p w14:paraId="09F0AE23" w14:textId="77777777" w:rsidR="00AF585E" w:rsidRDefault="00000000">
      <w:pPr>
        <w:pStyle w:val="Small"/>
        <w:keepNext/>
      </w:pPr>
      <w:r>
        <w:rPr>
          <w:b/>
        </w:rPr>
        <w:t>[R3] Microchip • PM50100</w:t>
      </w:r>
    </w:p>
    <w:p w14:paraId="71552E42" w14:textId="77777777" w:rsidR="00AF585E" w:rsidRDefault="00000000">
      <w:pPr>
        <w:pStyle w:val="Small"/>
        <w:keepNext/>
        <w:spacing w:after="40"/>
      </w:pPr>
      <w:r>
        <w:t>Public 100-lane Gen5 product and production status; no public chip quote used.</w:t>
      </w:r>
    </w:p>
    <w:p w14:paraId="6BDC86FF" w14:textId="77777777" w:rsidR="00AF585E" w:rsidRDefault="00000000">
      <w:pPr>
        <w:pStyle w:val="Small"/>
        <w:spacing w:after="140"/>
      </w:pPr>
      <w:hyperlink r:id="rId11">
        <w:r>
          <w:rPr>
            <w:color w:val="137D79"/>
            <w:sz w:val="17"/>
            <w:u w:val="single"/>
          </w:rPr>
          <w:t>Product page</w:t>
        </w:r>
      </w:hyperlink>
    </w:p>
    <w:p w14:paraId="0633C992" w14:textId="77777777" w:rsidR="00AF585E" w:rsidRDefault="00000000">
      <w:pPr>
        <w:pStyle w:val="Small"/>
        <w:keepNext/>
      </w:pPr>
      <w:r>
        <w:rPr>
          <w:b/>
        </w:rPr>
        <w:t>[R4] Microchip • Switchtec PFX Gen5 family brief</w:t>
      </w:r>
    </w:p>
    <w:p w14:paraId="0BC88CEE" w14:textId="77777777" w:rsidR="00AF585E" w:rsidRDefault="00000000">
      <w:pPr>
        <w:pStyle w:val="Small"/>
        <w:keepNext/>
        <w:spacing w:after="40"/>
      </w:pPr>
      <w:r>
        <w:t>Family lane variants, diagnostics and containment. Storage failover illustrations are not ATMOS HA support.</w:t>
      </w:r>
    </w:p>
    <w:p w14:paraId="27D3445A" w14:textId="77777777" w:rsidR="00AF585E" w:rsidRDefault="00000000">
      <w:pPr>
        <w:pStyle w:val="Small"/>
        <w:spacing w:after="140"/>
      </w:pPr>
      <w:hyperlink r:id="rId12">
        <w:r>
          <w:rPr>
            <w:color w:val="137D79"/>
            <w:sz w:val="17"/>
            <w:u w:val="single"/>
          </w:rPr>
          <w:t>Family brief</w:t>
        </w:r>
      </w:hyperlink>
    </w:p>
    <w:p w14:paraId="6EF20BE1" w14:textId="77777777" w:rsidR="00AF585E" w:rsidRDefault="00000000">
      <w:pPr>
        <w:pStyle w:val="Small"/>
        <w:keepNext/>
      </w:pPr>
      <w:r>
        <w:rPr>
          <w:b/>
        </w:rPr>
        <w:t>[R5] Microchip • 52-lane Gen5 reference design</w:t>
      </w:r>
    </w:p>
    <w:p w14:paraId="56BEB91D" w14:textId="77777777" w:rsidR="00AF585E" w:rsidRDefault="00000000">
      <w:pPr>
        <w:pStyle w:val="Small"/>
        <w:keepNext/>
        <w:spacing w:after="40"/>
      </w:pPr>
      <w:r>
        <w:t>Reference validation platform, configuration/debug access and partner support route.</w:t>
      </w:r>
    </w:p>
    <w:p w14:paraId="6DD06978" w14:textId="77777777" w:rsidR="00AF585E" w:rsidRDefault="00000000">
      <w:pPr>
        <w:pStyle w:val="Small"/>
        <w:spacing w:after="140"/>
      </w:pPr>
      <w:hyperlink r:id="rId13">
        <w:r>
          <w:rPr>
            <w:color w:val="137D79"/>
            <w:sz w:val="17"/>
            <w:u w:val="single"/>
          </w:rPr>
          <w:t>Reference design</w:t>
        </w:r>
      </w:hyperlink>
    </w:p>
    <w:p w14:paraId="6F6B1BEC" w14:textId="77777777" w:rsidR="00AF585E" w:rsidRDefault="00000000">
      <w:pPr>
        <w:pStyle w:val="Small"/>
        <w:keepNext/>
      </w:pPr>
      <w:r>
        <w:rPr>
          <w:b/>
        </w:rPr>
        <w:t>[R6] Serial Cables • PM50052 host development board</w:t>
      </w:r>
    </w:p>
    <w:p w14:paraId="7B1B2C2F" w14:textId="77777777" w:rsidR="00AF585E" w:rsidRDefault="00000000">
      <w:pPr>
        <w:pStyle w:val="Small"/>
        <w:keepNext/>
        <w:spacing w:after="40"/>
      </w:pPr>
      <w:r>
        <w:t>Four x4 MCIO plus x16 straddle layout; availability must be confirmed. Public listing surfaced as coming soon.</w:t>
      </w:r>
    </w:p>
    <w:p w14:paraId="5C7B063A" w14:textId="77777777" w:rsidR="00AF585E" w:rsidRDefault="00000000">
      <w:pPr>
        <w:pStyle w:val="Small"/>
        <w:spacing w:after="140"/>
      </w:pPr>
      <w:hyperlink r:id="rId14">
        <w:r>
          <w:rPr>
            <w:color w:val="137D79"/>
            <w:sz w:val="17"/>
            <w:u w:val="single"/>
          </w:rPr>
          <w:t>Board listing</w:t>
        </w:r>
      </w:hyperlink>
    </w:p>
    <w:p w14:paraId="76AAC259" w14:textId="77777777" w:rsidR="00AF585E" w:rsidRDefault="00000000">
      <w:r>
        <w:br w:type="page"/>
      </w:r>
    </w:p>
    <w:p w14:paraId="0FEEC406" w14:textId="77777777" w:rsidR="00AF585E" w:rsidRDefault="00000000">
      <w:pPr>
        <w:pStyle w:val="Kicker"/>
      </w:pPr>
      <w:r>
        <w:lastRenderedPageBreak/>
        <w:t>SOURCE REGISTER • BOARDS, BANDWIDTH AND OEMS</w:t>
      </w:r>
    </w:p>
    <w:p w14:paraId="55E2DF0A" w14:textId="77777777" w:rsidR="00AF585E" w:rsidRDefault="00000000">
      <w:pPr>
        <w:pStyle w:val="Heading1"/>
      </w:pPr>
      <w:bookmarkStart w:id="40" w:name="page_31"/>
      <w:r>
        <w:t>References • 2 of 4</w:t>
      </w:r>
      <w:bookmarkEnd w:id="40"/>
    </w:p>
    <w:p w14:paraId="7B9359B2" w14:textId="77777777" w:rsidR="00AF585E" w:rsidRDefault="00000000">
      <w:pPr>
        <w:pStyle w:val="Small"/>
        <w:keepNext/>
      </w:pPr>
      <w:r>
        <w:rPr>
          <w:b/>
        </w:rPr>
        <w:t>[R7] c-payne • 52-lane PM50052 MCIO board</w:t>
      </w:r>
    </w:p>
    <w:p w14:paraId="5EE5046A" w14:textId="77777777" w:rsidR="00AF585E" w:rsidRDefault="00000000">
      <w:pPr>
        <w:pStyle w:val="Small"/>
        <w:keepNext/>
        <w:spacing w:after="40"/>
      </w:pPr>
      <w:r>
        <w:t>Default port layout and advertised €1,050 board price; not a chip or qualified eight-ATMOS price.</w:t>
      </w:r>
    </w:p>
    <w:p w14:paraId="12E72F00" w14:textId="77777777" w:rsidR="00AF585E" w:rsidRDefault="00000000">
      <w:pPr>
        <w:pStyle w:val="Small"/>
        <w:spacing w:after="140"/>
      </w:pPr>
      <w:hyperlink r:id="rId15">
        <w:r>
          <w:rPr>
            <w:color w:val="137D79"/>
            <w:sz w:val="17"/>
            <w:u w:val="single"/>
          </w:rPr>
          <w:t>Board listing</w:t>
        </w:r>
      </w:hyperlink>
    </w:p>
    <w:p w14:paraId="4A02DA55" w14:textId="77777777" w:rsidR="00AF585E" w:rsidRDefault="00000000">
      <w:pPr>
        <w:pStyle w:val="Small"/>
        <w:keepNext/>
      </w:pPr>
      <w:r>
        <w:rPr>
          <w:b/>
        </w:rPr>
        <w:t>[R8] c-payne • 100-lane PM50100 MCIO board</w:t>
      </w:r>
    </w:p>
    <w:p w14:paraId="6A7EC5B8" w14:textId="77777777" w:rsidR="00AF585E" w:rsidRDefault="00000000">
      <w:pPr>
        <w:pStyle w:val="Small"/>
        <w:keepNext/>
        <w:spacing w:after="40"/>
      </w:pPr>
      <w:r>
        <w:t>Default layout and advertised €2,000 board price; scope excludes a complete ATMOS system.</w:t>
      </w:r>
    </w:p>
    <w:p w14:paraId="1C7411B1" w14:textId="77777777" w:rsidR="00AF585E" w:rsidRDefault="00000000">
      <w:pPr>
        <w:pStyle w:val="Small"/>
        <w:spacing w:after="140"/>
      </w:pPr>
      <w:hyperlink r:id="rId16">
        <w:r>
          <w:rPr>
            <w:color w:val="137D79"/>
            <w:sz w:val="17"/>
            <w:u w:val="single"/>
          </w:rPr>
          <w:t>Board listing</w:t>
        </w:r>
      </w:hyperlink>
    </w:p>
    <w:p w14:paraId="2BD771B8" w14:textId="77777777" w:rsidR="00AF585E" w:rsidRDefault="00000000">
      <w:pPr>
        <w:pStyle w:val="Small"/>
        <w:keepNext/>
      </w:pPr>
      <w:r>
        <w:rPr>
          <w:b/>
        </w:rPr>
        <w:t>[R9] LR-LINK / Linkreal • LRSV9500-4I</w:t>
      </w:r>
    </w:p>
    <w:p w14:paraId="03325F16" w14:textId="77777777" w:rsidR="00AF585E" w:rsidRDefault="00000000">
      <w:pPr>
        <w:pStyle w:val="Small"/>
        <w:keepNext/>
        <w:spacing w:after="40"/>
      </w:pPr>
      <w:r>
        <w:t>PEX89048 Gen5 x16-to-eight-x4 storage-oriented adapter; non-NVMe support remains an RFI item.</w:t>
      </w:r>
    </w:p>
    <w:p w14:paraId="3E768E28" w14:textId="77777777" w:rsidR="00AF585E" w:rsidRDefault="00000000">
      <w:pPr>
        <w:pStyle w:val="Small"/>
        <w:spacing w:after="140"/>
      </w:pPr>
      <w:hyperlink r:id="rId17">
        <w:r>
          <w:rPr>
            <w:color w:val="137D79"/>
            <w:sz w:val="17"/>
            <w:u w:val="single"/>
          </w:rPr>
          <w:t>Product page</w:t>
        </w:r>
      </w:hyperlink>
    </w:p>
    <w:p w14:paraId="65387317" w14:textId="77777777" w:rsidR="00AF585E" w:rsidRDefault="00000000">
      <w:pPr>
        <w:pStyle w:val="Small"/>
        <w:keepNext/>
      </w:pPr>
      <w:r>
        <w:rPr>
          <w:b/>
        </w:rPr>
        <w:t>[R10] Microchip • Gen6 Switchtec family announcement</w:t>
      </w:r>
    </w:p>
    <w:p w14:paraId="41A4330A" w14:textId="77777777" w:rsidR="00AF585E" w:rsidRDefault="00000000">
      <w:pPr>
        <w:pStyle w:val="Small"/>
        <w:keepNext/>
        <w:spacing w:after="40"/>
      </w:pPr>
      <w:r>
        <w:t>5 November 2025 article; low-lane-count 48/64-lane direction and width choices. Exact procurement configuration unconfirmed.</w:t>
      </w:r>
    </w:p>
    <w:p w14:paraId="5346DFDF" w14:textId="77777777" w:rsidR="00AF585E" w:rsidRDefault="00000000">
      <w:pPr>
        <w:pStyle w:val="Small"/>
        <w:spacing w:after="140"/>
      </w:pPr>
      <w:hyperlink r:id="rId18">
        <w:r>
          <w:rPr>
            <w:color w:val="137D79"/>
            <w:sz w:val="17"/>
            <w:u w:val="single"/>
          </w:rPr>
          <w:t>Family article</w:t>
        </w:r>
      </w:hyperlink>
    </w:p>
    <w:p w14:paraId="610754A9" w14:textId="77777777" w:rsidR="00AF585E" w:rsidRDefault="00000000">
      <w:pPr>
        <w:pStyle w:val="Small"/>
        <w:keepNext/>
      </w:pPr>
      <w:r>
        <w:rPr>
          <w:b/>
        </w:rPr>
        <w:t>[R11] PCI-SIG • PCI Express 6.0 specification overview</w:t>
      </w:r>
    </w:p>
    <w:p w14:paraId="7147D1C0" w14:textId="77777777" w:rsidR="00AF585E" w:rsidRDefault="00000000">
      <w:pPr>
        <w:pStyle w:val="Small"/>
        <w:keepNext/>
        <w:spacing w:after="40"/>
      </w:pPr>
      <w:r>
        <w:t>64 GT/s, PAM4, FLIT/FEC/CRC and backward compatibility. Raw bandwidth is not application payload.</w:t>
      </w:r>
    </w:p>
    <w:p w14:paraId="6B46A457" w14:textId="77777777" w:rsidR="00AF585E" w:rsidRDefault="00000000">
      <w:pPr>
        <w:pStyle w:val="Small"/>
        <w:spacing w:after="140"/>
      </w:pPr>
      <w:hyperlink r:id="rId19">
        <w:r>
          <w:rPr>
            <w:color w:val="137D79"/>
            <w:sz w:val="17"/>
            <w:u w:val="single"/>
          </w:rPr>
          <w:t>Specification overview</w:t>
        </w:r>
      </w:hyperlink>
    </w:p>
    <w:p w14:paraId="101B8589" w14:textId="77777777" w:rsidR="00AF585E" w:rsidRDefault="00000000">
      <w:pPr>
        <w:pStyle w:val="Small"/>
        <w:keepNext/>
      </w:pPr>
      <w:r>
        <w:rPr>
          <w:b/>
        </w:rPr>
        <w:t>[R12] Linux kernel • PCI peer-to-peer DMA support</w:t>
      </w:r>
    </w:p>
    <w:p w14:paraId="0ADE89DA" w14:textId="77777777" w:rsidR="00AF585E" w:rsidRDefault="00000000">
      <w:pPr>
        <w:pStyle w:val="Small"/>
        <w:keepNext/>
        <w:spacing w:after="40"/>
      </w:pPr>
      <w:r>
        <w:t>Provider/client/orchestration, routing/ACS and lifetime constraints; switch support alone is insufficient.</w:t>
      </w:r>
    </w:p>
    <w:p w14:paraId="165B22B3" w14:textId="77777777" w:rsidR="00AF585E" w:rsidRDefault="00000000">
      <w:pPr>
        <w:pStyle w:val="Small"/>
        <w:spacing w:after="140"/>
      </w:pPr>
      <w:hyperlink r:id="rId20">
        <w:r>
          <w:rPr>
            <w:color w:val="137D79"/>
            <w:sz w:val="17"/>
            <w:u w:val="single"/>
          </w:rPr>
          <w:t>Kernel documentation</w:t>
        </w:r>
      </w:hyperlink>
    </w:p>
    <w:p w14:paraId="414EF0D6" w14:textId="77777777" w:rsidR="00AF585E" w:rsidRDefault="00000000">
      <w:pPr>
        <w:pStyle w:val="Small"/>
        <w:keepNext/>
      </w:pPr>
      <w:r>
        <w:rPr>
          <w:b/>
        </w:rPr>
        <w:t>[R13] Dell • PowerEdge R770</w:t>
      </w:r>
    </w:p>
    <w:p w14:paraId="0C7A2A58" w14:textId="77777777" w:rsidR="00AF585E" w:rsidRDefault="00000000">
      <w:pPr>
        <w:pStyle w:val="Small"/>
        <w:keepNext/>
        <w:spacing w:after="40"/>
      </w:pPr>
      <w:r>
        <w:t>Published E3.S platform configurations; no ATMOS support or chosen lane map is established.</w:t>
      </w:r>
    </w:p>
    <w:p w14:paraId="45B73B53" w14:textId="77777777" w:rsidR="00AF585E" w:rsidRDefault="00000000">
      <w:pPr>
        <w:pStyle w:val="Small"/>
        <w:spacing w:after="140"/>
      </w:pPr>
      <w:hyperlink r:id="rId21">
        <w:r>
          <w:rPr>
            <w:color w:val="137D79"/>
            <w:sz w:val="17"/>
            <w:u w:val="single"/>
          </w:rPr>
          <w:t>Platform reference</w:t>
        </w:r>
      </w:hyperlink>
    </w:p>
    <w:p w14:paraId="216BB253" w14:textId="77777777" w:rsidR="00AF585E" w:rsidRDefault="00000000">
      <w:pPr>
        <w:pStyle w:val="Small"/>
        <w:keepNext/>
      </w:pPr>
      <w:r>
        <w:rPr>
          <w:b/>
        </w:rPr>
        <w:t>[R14] Dell • PowerEdge XE7740</w:t>
      </w:r>
    </w:p>
    <w:p w14:paraId="3BA4E575" w14:textId="77777777" w:rsidR="00AF585E" w:rsidRDefault="00000000">
      <w:pPr>
        <w:pStyle w:val="Small"/>
        <w:keepNext/>
        <w:spacing w:after="40"/>
      </w:pPr>
      <w:r>
        <w:t>Published accelerator-server/Gen5 slot and storage configuration; not an ATMOS-qualified card host.</w:t>
      </w:r>
    </w:p>
    <w:p w14:paraId="40038209" w14:textId="77777777" w:rsidR="00AF585E" w:rsidRDefault="00000000">
      <w:pPr>
        <w:pStyle w:val="Small"/>
        <w:spacing w:after="140"/>
      </w:pPr>
      <w:hyperlink r:id="rId22">
        <w:r>
          <w:rPr>
            <w:color w:val="137D79"/>
            <w:sz w:val="17"/>
            <w:u w:val="single"/>
          </w:rPr>
          <w:t>Platform reference</w:t>
        </w:r>
      </w:hyperlink>
    </w:p>
    <w:p w14:paraId="61A06683" w14:textId="77777777" w:rsidR="00AF585E" w:rsidRDefault="00000000">
      <w:pPr>
        <w:pStyle w:val="Small"/>
        <w:keepNext/>
      </w:pPr>
      <w:r>
        <w:rPr>
          <w:b/>
        </w:rPr>
        <w:t>[R15] HPE • ProLiant Compute DL380 Gen12</w:t>
      </w:r>
    </w:p>
    <w:p w14:paraId="6189A839" w14:textId="77777777" w:rsidR="00AF585E" w:rsidRDefault="00000000">
      <w:pPr>
        <w:pStyle w:val="Small"/>
        <w:keepNext/>
        <w:spacing w:after="40"/>
      </w:pPr>
      <w:r>
        <w:t>Public server family with E3.S options; exact modified platform and support require OEM approval.</w:t>
      </w:r>
    </w:p>
    <w:p w14:paraId="79077D7A" w14:textId="77777777" w:rsidR="00AF585E" w:rsidRDefault="00000000">
      <w:pPr>
        <w:pStyle w:val="Small"/>
        <w:spacing w:after="140"/>
      </w:pPr>
      <w:hyperlink r:id="rId23">
        <w:r>
          <w:rPr>
            <w:color w:val="137D79"/>
            <w:sz w:val="17"/>
            <w:u w:val="single"/>
          </w:rPr>
          <w:t>Platform reference</w:t>
        </w:r>
      </w:hyperlink>
    </w:p>
    <w:p w14:paraId="2F65AB4E" w14:textId="77777777" w:rsidR="00AF585E" w:rsidRDefault="00000000">
      <w:pPr>
        <w:pStyle w:val="Small"/>
        <w:keepNext/>
      </w:pPr>
      <w:r>
        <w:rPr>
          <w:b/>
        </w:rPr>
        <w:t>[R16] Lenovo Press • ThinkSystem SR650 V4</w:t>
      </w:r>
    </w:p>
    <w:p w14:paraId="6A699E15" w14:textId="77777777" w:rsidR="00AF585E" w:rsidRDefault="00000000">
      <w:pPr>
        <w:pStyle w:val="Small"/>
        <w:keepNext/>
        <w:spacing w:after="40"/>
      </w:pPr>
      <w:r>
        <w:t>Product guide updated 24 September 2026; Gen5 platform and E3.S options. Exact CTO population required.</w:t>
      </w:r>
    </w:p>
    <w:p w14:paraId="70E28828" w14:textId="77777777" w:rsidR="00AF585E" w:rsidRDefault="00000000">
      <w:pPr>
        <w:pStyle w:val="Small"/>
        <w:spacing w:after="140"/>
      </w:pPr>
      <w:hyperlink r:id="rId24">
        <w:r>
          <w:rPr>
            <w:color w:val="137D79"/>
            <w:sz w:val="17"/>
            <w:u w:val="single"/>
          </w:rPr>
          <w:t>Product guide</w:t>
        </w:r>
      </w:hyperlink>
    </w:p>
    <w:p w14:paraId="3D8E6263" w14:textId="77777777" w:rsidR="00AF585E" w:rsidRDefault="00000000">
      <w:r>
        <w:br w:type="page"/>
      </w:r>
    </w:p>
    <w:p w14:paraId="1A61538C" w14:textId="77777777" w:rsidR="00AF585E" w:rsidRDefault="00000000">
      <w:pPr>
        <w:pStyle w:val="Kicker"/>
      </w:pPr>
      <w:r>
        <w:lastRenderedPageBreak/>
        <w:t>SOURCE REGISTER • RUNTIME AND OPERATING STACK</w:t>
      </w:r>
    </w:p>
    <w:p w14:paraId="22CEE4B3" w14:textId="77777777" w:rsidR="00AF585E" w:rsidRDefault="00000000">
      <w:pPr>
        <w:pStyle w:val="Heading1"/>
      </w:pPr>
      <w:bookmarkStart w:id="41" w:name="page_32"/>
      <w:r>
        <w:t>References • 3 of 4</w:t>
      </w:r>
      <w:bookmarkEnd w:id="41"/>
    </w:p>
    <w:p w14:paraId="76285B66" w14:textId="77777777" w:rsidR="00AF585E" w:rsidRDefault="00000000">
      <w:pPr>
        <w:pStyle w:val="Small"/>
        <w:keepNext/>
      </w:pPr>
      <w:r>
        <w:rPr>
          <w:b/>
        </w:rPr>
        <w:t>[R17] Tenstorrent • TT-Metal / TT-NN</w:t>
      </w:r>
    </w:p>
    <w:p w14:paraId="054756FD" w14:textId="77777777" w:rsidR="00AF585E" w:rsidRDefault="00000000">
      <w:pPr>
        <w:pStyle w:val="Small"/>
        <w:keepNext/>
        <w:spacing w:after="40"/>
      </w:pPr>
      <w:r>
        <w:t>Public low-level and operator software; hardware support does not automatically extend to ATMOS.</w:t>
      </w:r>
    </w:p>
    <w:p w14:paraId="1CE0CFD9" w14:textId="77777777" w:rsidR="00AF585E" w:rsidRDefault="00000000">
      <w:pPr>
        <w:pStyle w:val="Small"/>
        <w:spacing w:after="140"/>
      </w:pPr>
      <w:hyperlink r:id="rId25">
        <w:r>
          <w:rPr>
            <w:color w:val="137D79"/>
            <w:sz w:val="17"/>
            <w:u w:val="single"/>
          </w:rPr>
          <w:t>Repository</w:t>
        </w:r>
      </w:hyperlink>
    </w:p>
    <w:p w14:paraId="77928A8D" w14:textId="77777777" w:rsidR="00AF585E" w:rsidRDefault="00000000">
      <w:pPr>
        <w:pStyle w:val="Small"/>
        <w:keepNext/>
      </w:pPr>
      <w:r>
        <w:rPr>
          <w:b/>
        </w:rPr>
        <w:t>[R18] Tenstorrent • tt-umd</w:t>
      </w:r>
    </w:p>
    <w:p w14:paraId="4BDA3171" w14:textId="77777777" w:rsidR="00AF585E" w:rsidRDefault="00000000">
      <w:pPr>
        <w:pStyle w:val="Small"/>
        <w:keepNext/>
        <w:spacing w:after="40"/>
      </w:pPr>
      <w:r>
        <w:t>Public user-mode driver reference; not a released Sandisk ATMOS driver/ABI.</w:t>
      </w:r>
    </w:p>
    <w:p w14:paraId="0CA79D63" w14:textId="77777777" w:rsidR="00AF585E" w:rsidRDefault="00000000">
      <w:pPr>
        <w:pStyle w:val="Small"/>
        <w:spacing w:after="140"/>
      </w:pPr>
      <w:hyperlink r:id="rId26">
        <w:r>
          <w:rPr>
            <w:color w:val="137D79"/>
            <w:sz w:val="17"/>
            <w:u w:val="single"/>
          </w:rPr>
          <w:t>Repository</w:t>
        </w:r>
      </w:hyperlink>
    </w:p>
    <w:p w14:paraId="154D9092" w14:textId="77777777" w:rsidR="00AF585E" w:rsidRDefault="00000000">
      <w:pPr>
        <w:pStyle w:val="Small"/>
        <w:keepNext/>
      </w:pPr>
      <w:r>
        <w:rPr>
          <w:b/>
        </w:rPr>
        <w:t>[R19] Tenstorrent • tt-inference-server</w:t>
      </w:r>
    </w:p>
    <w:p w14:paraId="5BAFEDF4" w14:textId="77777777" w:rsidR="00AF585E" w:rsidRDefault="00000000">
      <w:pPr>
        <w:pStyle w:val="Small"/>
        <w:keepNext/>
        <w:spacing w:after="40"/>
      </w:pPr>
      <w:r>
        <w:t>Public inference deployment and model/hardware integration references; pin supported releases and scope.</w:t>
      </w:r>
    </w:p>
    <w:p w14:paraId="07489D55" w14:textId="77777777" w:rsidR="00AF585E" w:rsidRDefault="00000000">
      <w:pPr>
        <w:pStyle w:val="Small"/>
        <w:spacing w:after="140"/>
      </w:pPr>
      <w:hyperlink r:id="rId27">
        <w:r>
          <w:rPr>
            <w:color w:val="137D79"/>
            <w:sz w:val="17"/>
            <w:u w:val="single"/>
          </w:rPr>
          <w:t>Repository</w:t>
        </w:r>
      </w:hyperlink>
    </w:p>
    <w:p w14:paraId="07C88ABE" w14:textId="77777777" w:rsidR="00AF585E" w:rsidRDefault="00000000">
      <w:pPr>
        <w:pStyle w:val="Small"/>
        <w:keepNext/>
      </w:pPr>
      <w:r>
        <w:rPr>
          <w:b/>
        </w:rPr>
        <w:t>[R20] Tenstorrent • vLLM migration and plugin</w:t>
      </w:r>
    </w:p>
    <w:p w14:paraId="337F4BBA" w14:textId="77777777" w:rsidR="00AF585E" w:rsidRDefault="00000000">
      <w:pPr>
        <w:pStyle w:val="Small"/>
        <w:keepNext/>
        <w:spacing w:after="40"/>
      </w:pPr>
      <w:r>
        <w:t>Legacy fork explicitly deprecated; current public guidance points to standalone vllm-tt-plugin with upstream vLLM. ATMOS support unestablished.</w:t>
      </w:r>
    </w:p>
    <w:p w14:paraId="3588FAF5" w14:textId="77777777" w:rsidR="00AF585E" w:rsidRDefault="00000000">
      <w:pPr>
        <w:pStyle w:val="Small"/>
        <w:spacing w:after="140"/>
      </w:pPr>
      <w:hyperlink r:id="rId28">
        <w:r>
          <w:rPr>
            <w:color w:val="137D79"/>
            <w:sz w:val="17"/>
            <w:u w:val="single"/>
          </w:rPr>
          <w:t>Deprecation notice</w:t>
        </w:r>
      </w:hyperlink>
      <w:r>
        <w:t xml:space="preserve">  |  </w:t>
      </w:r>
      <w:hyperlink r:id="rId29">
        <w:r>
          <w:rPr>
            <w:color w:val="137D79"/>
            <w:sz w:val="17"/>
            <w:u w:val="single"/>
          </w:rPr>
          <w:t>Plugin</w:t>
        </w:r>
      </w:hyperlink>
    </w:p>
    <w:p w14:paraId="6310616B" w14:textId="77777777" w:rsidR="00AF585E" w:rsidRDefault="00000000">
      <w:pPr>
        <w:pStyle w:val="Small"/>
        <w:keepNext/>
      </w:pPr>
      <w:r>
        <w:rPr>
          <w:b/>
        </w:rPr>
        <w:t>[R21] Kubernetes • Device plugins</w:t>
      </w:r>
    </w:p>
    <w:p w14:paraId="06762C9A" w14:textId="77777777" w:rsidR="00AF585E" w:rsidRDefault="00000000">
      <w:pPr>
        <w:pStyle w:val="Small"/>
        <w:keepNext/>
        <w:spacing w:after="40"/>
      </w:pPr>
      <w:r>
        <w:t>Allocation/health semantics; an unhealthy device does not automatically migrate an existing application.</w:t>
      </w:r>
    </w:p>
    <w:p w14:paraId="7E99C48B" w14:textId="77777777" w:rsidR="00AF585E" w:rsidRDefault="00000000">
      <w:pPr>
        <w:pStyle w:val="Small"/>
        <w:spacing w:after="140"/>
      </w:pPr>
      <w:hyperlink r:id="rId30">
        <w:r>
          <w:rPr>
            <w:color w:val="137D79"/>
            <w:sz w:val="17"/>
            <w:u w:val="single"/>
          </w:rPr>
          <w:t>Documentation</w:t>
        </w:r>
      </w:hyperlink>
    </w:p>
    <w:p w14:paraId="6C15F5F7" w14:textId="77777777" w:rsidR="00AF585E" w:rsidRDefault="00000000">
      <w:pPr>
        <w:pStyle w:val="Small"/>
        <w:keepNext/>
      </w:pPr>
      <w:r>
        <w:rPr>
          <w:b/>
        </w:rPr>
        <w:t>[R22] Kubernetes • Dynamic Resource Allocation</w:t>
      </w:r>
    </w:p>
    <w:p w14:paraId="2189ED1C" w14:textId="77777777" w:rsidR="00AF585E" w:rsidRDefault="00000000">
      <w:pPr>
        <w:pStyle w:val="Small"/>
        <w:keepNext/>
        <w:spacing w:after="40"/>
      </w:pPr>
      <w:r>
        <w:t>Versioned resource-allocation mechanism; distro support and ATMOS implementation need separate review.</w:t>
      </w:r>
    </w:p>
    <w:p w14:paraId="4359FFB2" w14:textId="77777777" w:rsidR="00AF585E" w:rsidRDefault="00000000">
      <w:pPr>
        <w:pStyle w:val="Small"/>
        <w:spacing w:after="140"/>
      </w:pPr>
      <w:hyperlink r:id="rId31">
        <w:r>
          <w:rPr>
            <w:color w:val="137D79"/>
            <w:sz w:val="17"/>
            <w:u w:val="single"/>
          </w:rPr>
          <w:t>Documentation</w:t>
        </w:r>
      </w:hyperlink>
    </w:p>
    <w:p w14:paraId="6EB3362A" w14:textId="77777777" w:rsidR="00AF585E" w:rsidRDefault="00000000">
      <w:pPr>
        <w:pStyle w:val="Small"/>
        <w:keepNext/>
      </w:pPr>
      <w:r>
        <w:rPr>
          <w:b/>
        </w:rPr>
        <w:t>[R23] Red Hat • OpenShift</w:t>
      </w:r>
    </w:p>
    <w:p w14:paraId="6C31D5AD" w14:textId="77777777" w:rsidR="00AF585E" w:rsidRDefault="00000000">
      <w:pPr>
        <w:pStyle w:val="Small"/>
        <w:keepNext/>
        <w:spacing w:after="40"/>
      </w:pPr>
      <w:r>
        <w:t>Enterprise Kubernetes platform reference; proposed engagement, no ATMOS certification claimed.</w:t>
      </w:r>
    </w:p>
    <w:p w14:paraId="4EDF47C1" w14:textId="77777777" w:rsidR="00AF585E" w:rsidRDefault="00000000">
      <w:pPr>
        <w:pStyle w:val="Small"/>
        <w:spacing w:after="140"/>
      </w:pPr>
      <w:hyperlink r:id="rId32">
        <w:r>
          <w:rPr>
            <w:color w:val="137D79"/>
            <w:sz w:val="17"/>
            <w:u w:val="single"/>
          </w:rPr>
          <w:t>Platform</w:t>
        </w:r>
      </w:hyperlink>
    </w:p>
    <w:p w14:paraId="66D0A555" w14:textId="77777777" w:rsidR="00AF585E" w:rsidRDefault="00000000">
      <w:pPr>
        <w:pStyle w:val="Small"/>
        <w:keepNext/>
      </w:pPr>
      <w:r>
        <w:rPr>
          <w:b/>
        </w:rPr>
        <w:t>[R24] Canonical • Kubernetes and Ubuntu kernel lifecycle</w:t>
      </w:r>
    </w:p>
    <w:p w14:paraId="6D638F22" w14:textId="77777777" w:rsidR="00AF585E" w:rsidRDefault="00000000">
      <w:pPr>
        <w:pStyle w:val="Small"/>
        <w:keepNext/>
        <w:spacing w:after="40"/>
      </w:pPr>
      <w:r>
        <w:t>Operating-system/orchestration support investigation; actual Tenstorrent/OEM version compatibility controls the choice.</w:t>
      </w:r>
    </w:p>
    <w:p w14:paraId="1F7702B7" w14:textId="77777777" w:rsidR="00AF585E" w:rsidRDefault="00000000">
      <w:pPr>
        <w:pStyle w:val="Small"/>
        <w:spacing w:after="140"/>
      </w:pPr>
      <w:hyperlink r:id="rId33">
        <w:r>
          <w:rPr>
            <w:color w:val="137D79"/>
            <w:sz w:val="17"/>
            <w:u w:val="single"/>
          </w:rPr>
          <w:t>Kubernetes</w:t>
        </w:r>
      </w:hyperlink>
      <w:r>
        <w:t xml:space="preserve">  |  </w:t>
      </w:r>
      <w:hyperlink r:id="rId34">
        <w:r>
          <w:rPr>
            <w:color w:val="137D79"/>
            <w:sz w:val="17"/>
            <w:u w:val="single"/>
          </w:rPr>
          <w:t>Kernel lifecycle</w:t>
        </w:r>
      </w:hyperlink>
    </w:p>
    <w:p w14:paraId="33AFE798" w14:textId="77777777" w:rsidR="00AF585E" w:rsidRDefault="00000000">
      <w:pPr>
        <w:pStyle w:val="Small"/>
        <w:keepNext/>
      </w:pPr>
      <w:r>
        <w:rPr>
          <w:b/>
        </w:rPr>
        <w:t>[R25] AMI • Aptio V</w:t>
      </w:r>
    </w:p>
    <w:p w14:paraId="7E548623" w14:textId="77777777" w:rsidR="00AF585E" w:rsidRDefault="00000000">
      <w:pPr>
        <w:pStyle w:val="Small"/>
        <w:keepNext/>
        <w:spacing w:after="40"/>
      </w:pPr>
      <w:r>
        <w:t>UEFI supplier reference; does not identify the actual firmware supplier of any selected OEM platform.</w:t>
      </w:r>
    </w:p>
    <w:p w14:paraId="0BAAD757" w14:textId="77777777" w:rsidR="00AF585E" w:rsidRDefault="00000000">
      <w:pPr>
        <w:pStyle w:val="Small"/>
        <w:spacing w:after="140"/>
      </w:pPr>
      <w:hyperlink r:id="rId35">
        <w:r>
          <w:rPr>
            <w:color w:val="137D79"/>
            <w:sz w:val="17"/>
            <w:u w:val="single"/>
          </w:rPr>
          <w:t>Product</w:t>
        </w:r>
      </w:hyperlink>
    </w:p>
    <w:p w14:paraId="3413EA5D" w14:textId="77777777" w:rsidR="00AF585E" w:rsidRDefault="00000000">
      <w:pPr>
        <w:pStyle w:val="Small"/>
        <w:keepNext/>
      </w:pPr>
      <w:r>
        <w:rPr>
          <w:b/>
        </w:rPr>
        <w:t>[R26] Insyde • Product portfolio</w:t>
      </w:r>
    </w:p>
    <w:p w14:paraId="7B12CFBE" w14:textId="77777777" w:rsidR="00AF585E" w:rsidRDefault="00000000">
      <w:pPr>
        <w:pStyle w:val="Small"/>
        <w:keepNext/>
        <w:spacing w:after="40"/>
      </w:pPr>
      <w:r>
        <w:t>Firmware supplier candidate for OEM-mediated dependency tracking, not an asserted ATMOS relationship.</w:t>
      </w:r>
    </w:p>
    <w:p w14:paraId="1BB8A3B0" w14:textId="77777777" w:rsidR="00AF585E" w:rsidRDefault="00000000">
      <w:pPr>
        <w:pStyle w:val="Small"/>
        <w:spacing w:after="140"/>
      </w:pPr>
      <w:hyperlink r:id="rId36">
        <w:r>
          <w:rPr>
            <w:color w:val="137D79"/>
            <w:sz w:val="17"/>
            <w:u w:val="single"/>
          </w:rPr>
          <w:t>Portfolio</w:t>
        </w:r>
      </w:hyperlink>
    </w:p>
    <w:p w14:paraId="156C4D90" w14:textId="77777777" w:rsidR="00AF585E" w:rsidRDefault="00000000">
      <w:pPr>
        <w:pStyle w:val="Small"/>
        <w:keepNext/>
      </w:pPr>
      <w:r>
        <w:rPr>
          <w:b/>
        </w:rPr>
        <w:t>[R27] OpenBMC • Upstream project</w:t>
      </w:r>
    </w:p>
    <w:p w14:paraId="76E850BF" w14:textId="77777777" w:rsidR="00AF585E" w:rsidRDefault="00000000">
      <w:pPr>
        <w:pStyle w:val="Small"/>
        <w:keepNext/>
        <w:spacing w:after="40"/>
      </w:pPr>
      <w:r>
        <w:t>Track only when the chosen platform actually uses it; not an inference about Dell/HPE firmware internals.</w:t>
      </w:r>
    </w:p>
    <w:p w14:paraId="496E9B82" w14:textId="77777777" w:rsidR="00AF585E" w:rsidRDefault="00000000">
      <w:pPr>
        <w:pStyle w:val="Small"/>
        <w:spacing w:after="140"/>
      </w:pPr>
      <w:hyperlink r:id="rId37">
        <w:r>
          <w:rPr>
            <w:color w:val="137D79"/>
            <w:sz w:val="17"/>
            <w:u w:val="single"/>
          </w:rPr>
          <w:t>Repository</w:t>
        </w:r>
      </w:hyperlink>
    </w:p>
    <w:p w14:paraId="3350A843" w14:textId="77777777" w:rsidR="00AF585E" w:rsidRDefault="00000000">
      <w:r>
        <w:br w:type="page"/>
      </w:r>
    </w:p>
    <w:p w14:paraId="3853EA9B" w14:textId="77777777" w:rsidR="00AF585E" w:rsidRDefault="00000000">
      <w:pPr>
        <w:pStyle w:val="Kicker"/>
      </w:pPr>
      <w:r>
        <w:lastRenderedPageBreak/>
        <w:t>SOURCE REGISTER • INTEGRATION, MODELS AND FUTURE FABRIC</w:t>
      </w:r>
    </w:p>
    <w:p w14:paraId="065C151A" w14:textId="77777777" w:rsidR="00AF585E" w:rsidRDefault="00000000">
      <w:pPr>
        <w:pStyle w:val="Heading1"/>
      </w:pPr>
      <w:bookmarkStart w:id="42" w:name="page_33"/>
      <w:r>
        <w:t>References • 4 of 4</w:t>
      </w:r>
      <w:bookmarkEnd w:id="42"/>
    </w:p>
    <w:p w14:paraId="15A2434A" w14:textId="77777777" w:rsidR="00AF585E" w:rsidRDefault="00000000">
      <w:pPr>
        <w:pStyle w:val="Small"/>
        <w:keepNext/>
      </w:pPr>
      <w:r>
        <w:rPr>
          <w:b/>
        </w:rPr>
        <w:t>[R28] Milvus • Knowhere</w:t>
      </w:r>
    </w:p>
    <w:p w14:paraId="0CFC343E" w14:textId="77777777" w:rsidR="00AF585E" w:rsidRDefault="00000000">
      <w:pPr>
        <w:pStyle w:val="Small"/>
        <w:keepNext/>
        <w:spacing w:after="40"/>
      </w:pPr>
      <w:r>
        <w:t>Vector execution integration candidate; a standalone scorer does not prove a maintained production adapter.</w:t>
      </w:r>
    </w:p>
    <w:p w14:paraId="426CF781" w14:textId="77777777" w:rsidR="00AF585E" w:rsidRDefault="00000000">
      <w:pPr>
        <w:pStyle w:val="Small"/>
        <w:spacing w:after="140"/>
      </w:pPr>
      <w:hyperlink r:id="rId38">
        <w:r>
          <w:rPr>
            <w:color w:val="137D79"/>
            <w:sz w:val="17"/>
            <w:u w:val="single"/>
          </w:rPr>
          <w:t>Documentation</w:t>
        </w:r>
      </w:hyperlink>
    </w:p>
    <w:p w14:paraId="695FE68E" w14:textId="77777777" w:rsidR="00AF585E" w:rsidRDefault="00000000">
      <w:pPr>
        <w:pStyle w:val="Small"/>
        <w:keepNext/>
      </w:pPr>
      <w:r>
        <w:rPr>
          <w:b/>
        </w:rPr>
        <w:t>[R29] BAAI • BGE-M3 model card</w:t>
      </w:r>
    </w:p>
    <w:p w14:paraId="1F1CB57F" w14:textId="77777777" w:rsidR="00AF585E" w:rsidRDefault="00000000">
      <w:pPr>
        <w:pStyle w:val="Small"/>
        <w:keepNext/>
        <w:spacing w:after="40"/>
      </w:pPr>
      <w:r>
        <w:t>Public 1,024-dimensional dense representation and multi-function retrieval model reference.</w:t>
      </w:r>
    </w:p>
    <w:p w14:paraId="2B6B8FCC" w14:textId="77777777" w:rsidR="00AF585E" w:rsidRDefault="00000000">
      <w:pPr>
        <w:pStyle w:val="Small"/>
        <w:spacing w:after="140"/>
      </w:pPr>
      <w:hyperlink r:id="rId39">
        <w:r>
          <w:rPr>
            <w:color w:val="137D79"/>
            <w:sz w:val="17"/>
            <w:u w:val="single"/>
          </w:rPr>
          <w:t>Model card</w:t>
        </w:r>
      </w:hyperlink>
    </w:p>
    <w:p w14:paraId="58784399" w14:textId="77777777" w:rsidR="00AF585E" w:rsidRDefault="00000000">
      <w:pPr>
        <w:pStyle w:val="Small"/>
        <w:keepNext/>
      </w:pPr>
      <w:r>
        <w:rPr>
          <w:b/>
        </w:rPr>
        <w:t>[R30] Qwen • Qwen3 model cards</w:t>
      </w:r>
    </w:p>
    <w:p w14:paraId="18C63128" w14:textId="77777777" w:rsidR="00AF585E" w:rsidRDefault="00000000">
      <w:pPr>
        <w:pStyle w:val="Small"/>
        <w:keepNext/>
        <w:spacing w:after="40"/>
      </w:pPr>
      <w:r>
        <w:t>Representative 8B, 30B-A3B and 235B-A22B checkpoints; pin licenses, converted packs and exact runtime support.</w:t>
      </w:r>
    </w:p>
    <w:p w14:paraId="06588694" w14:textId="77777777" w:rsidR="00AF585E" w:rsidRDefault="00000000">
      <w:pPr>
        <w:pStyle w:val="Small"/>
        <w:spacing w:after="140"/>
      </w:pPr>
      <w:hyperlink r:id="rId40">
        <w:r>
          <w:rPr>
            <w:color w:val="137D79"/>
            <w:sz w:val="17"/>
            <w:u w:val="single"/>
          </w:rPr>
          <w:t>8B</w:t>
        </w:r>
      </w:hyperlink>
      <w:r>
        <w:t xml:space="preserve">  |  </w:t>
      </w:r>
      <w:hyperlink r:id="rId41">
        <w:r>
          <w:rPr>
            <w:color w:val="137D79"/>
            <w:sz w:val="17"/>
            <w:u w:val="single"/>
          </w:rPr>
          <w:t>30B-A3B</w:t>
        </w:r>
      </w:hyperlink>
      <w:r>
        <w:t xml:space="preserve">  |  </w:t>
      </w:r>
      <w:hyperlink r:id="rId42">
        <w:r>
          <w:rPr>
            <w:color w:val="137D79"/>
            <w:sz w:val="17"/>
            <w:u w:val="single"/>
          </w:rPr>
          <w:t>235B-A22B</w:t>
        </w:r>
      </w:hyperlink>
    </w:p>
    <w:p w14:paraId="0D2F9457" w14:textId="77777777" w:rsidR="00AF585E" w:rsidRDefault="00000000">
      <w:pPr>
        <w:pStyle w:val="Small"/>
        <w:keepNext/>
      </w:pPr>
      <w:r>
        <w:rPr>
          <w:b/>
        </w:rPr>
        <w:t>[R31] DeepSeek • DeepSeek-V3 model card</w:t>
      </w:r>
    </w:p>
    <w:p w14:paraId="755A8666" w14:textId="77777777" w:rsidR="00AF585E" w:rsidRDefault="00000000">
      <w:pPr>
        <w:pStyle w:val="Small"/>
        <w:keepNext/>
        <w:spacing w:after="40"/>
      </w:pPr>
      <w:r>
        <w:t>671B total /37B active reference; raw weight capacity is not serving feasibility.</w:t>
      </w:r>
    </w:p>
    <w:p w14:paraId="2CE2EB1F" w14:textId="77777777" w:rsidR="00AF585E" w:rsidRDefault="00000000">
      <w:pPr>
        <w:pStyle w:val="Small"/>
        <w:spacing w:after="140"/>
      </w:pPr>
      <w:hyperlink r:id="rId43">
        <w:r>
          <w:rPr>
            <w:color w:val="137D79"/>
            <w:sz w:val="17"/>
            <w:u w:val="single"/>
          </w:rPr>
          <w:t>Model card</w:t>
        </w:r>
      </w:hyperlink>
    </w:p>
    <w:p w14:paraId="1862C5AD" w14:textId="77777777" w:rsidR="00AF585E" w:rsidRDefault="00000000">
      <w:pPr>
        <w:pStyle w:val="Small"/>
        <w:keepNext/>
      </w:pPr>
      <w:r>
        <w:rPr>
          <w:b/>
        </w:rPr>
        <w:t>[R32] ColBERT maintainers • ColBERTv2.0</w:t>
      </w:r>
    </w:p>
    <w:p w14:paraId="20464748" w14:textId="77777777" w:rsidR="00AF585E" w:rsidRDefault="00000000">
      <w:pPr>
        <w:pStyle w:val="Small"/>
        <w:keepNext/>
        <w:spacing w:after="40"/>
      </w:pPr>
      <w:r>
        <w:t>Multi-vector retrieval reference. The R2 document/token counts are this plan’s illustrative test choices.</w:t>
      </w:r>
    </w:p>
    <w:p w14:paraId="432948EF" w14:textId="77777777" w:rsidR="00AF585E" w:rsidRDefault="00000000">
      <w:pPr>
        <w:pStyle w:val="Small"/>
        <w:spacing w:after="140"/>
      </w:pPr>
      <w:hyperlink r:id="rId44">
        <w:r>
          <w:rPr>
            <w:color w:val="137D79"/>
            <w:sz w:val="17"/>
            <w:u w:val="single"/>
          </w:rPr>
          <w:t>Model card</w:t>
        </w:r>
      </w:hyperlink>
    </w:p>
    <w:p w14:paraId="21DFC002" w14:textId="77777777" w:rsidR="00AF585E" w:rsidRDefault="00000000">
      <w:pPr>
        <w:pStyle w:val="Small"/>
        <w:keepNext/>
      </w:pPr>
      <w:r>
        <w:rPr>
          <w:b/>
        </w:rPr>
        <w:t>[R33] Kioxia • EDSFF E3 form-factor overview</w:t>
      </w:r>
    </w:p>
    <w:p w14:paraId="1FD5D5A2" w14:textId="77777777" w:rsidR="00AF585E" w:rsidRDefault="00000000">
      <w:pPr>
        <w:pStyle w:val="Small"/>
        <w:keepNext/>
        <w:spacing w:after="40"/>
      </w:pPr>
      <w:r>
        <w:t>E3.S/2T physical and format context; not an ATMOS power, protocol or hot-removal guarantee.</w:t>
      </w:r>
    </w:p>
    <w:p w14:paraId="69717793" w14:textId="77777777" w:rsidR="00AF585E" w:rsidRDefault="00000000">
      <w:pPr>
        <w:pStyle w:val="Small"/>
        <w:spacing w:after="140"/>
      </w:pPr>
      <w:hyperlink r:id="rId45">
        <w:r>
          <w:rPr>
            <w:color w:val="137D79"/>
            <w:sz w:val="17"/>
            <w:u w:val="single"/>
          </w:rPr>
          <w:t>Form factor</w:t>
        </w:r>
      </w:hyperlink>
    </w:p>
    <w:p w14:paraId="4105266F" w14:textId="77777777" w:rsidR="00AF585E" w:rsidRDefault="00000000">
      <w:pPr>
        <w:pStyle w:val="Small"/>
        <w:keepNext/>
      </w:pPr>
      <w:r>
        <w:rPr>
          <w:b/>
        </w:rPr>
        <w:t>[R34] Wiwynn • Data-center platform supplier</w:t>
      </w:r>
    </w:p>
    <w:p w14:paraId="7DA0369B" w14:textId="77777777" w:rsidR="00AF585E" w:rsidRDefault="00000000">
      <w:pPr>
        <w:pStyle w:val="Small"/>
        <w:keepNext/>
        <w:spacing w:after="40"/>
      </w:pPr>
      <w:r>
        <w:t>Named ODM/platform inquiry candidate only; no OEM supply relationship or ATMOS engagement is inferred.</w:t>
      </w:r>
    </w:p>
    <w:p w14:paraId="065BC0B0" w14:textId="77777777" w:rsidR="00AF585E" w:rsidRDefault="00000000">
      <w:pPr>
        <w:pStyle w:val="Small"/>
        <w:spacing w:after="140"/>
      </w:pPr>
      <w:hyperlink r:id="rId46">
        <w:r>
          <w:rPr>
            <w:color w:val="137D79"/>
            <w:sz w:val="17"/>
            <w:u w:val="single"/>
          </w:rPr>
          <w:t>Company reference</w:t>
        </w:r>
      </w:hyperlink>
    </w:p>
    <w:p w14:paraId="08FBD477" w14:textId="77777777" w:rsidR="00AF585E" w:rsidRDefault="00000000">
      <w:pPr>
        <w:pStyle w:val="Small"/>
        <w:keepNext/>
      </w:pPr>
      <w:r>
        <w:rPr>
          <w:b/>
        </w:rPr>
        <w:t>[R35] NVIDIA • Nsight Systems and DCGM documentation</w:t>
      </w:r>
    </w:p>
    <w:p w14:paraId="4012995F" w14:textId="77777777" w:rsidR="00AF585E" w:rsidRDefault="00000000">
      <w:pPr>
        <w:pStyle w:val="Small"/>
        <w:keepNext/>
        <w:spacing w:after="40"/>
      </w:pPr>
      <w:r>
        <w:t>Instrumentation for existing GPU controls, including profiling considerations; not ATMOS counters or calibration.</w:t>
      </w:r>
    </w:p>
    <w:p w14:paraId="24929792" w14:textId="77777777" w:rsidR="00AF585E" w:rsidRDefault="00000000">
      <w:pPr>
        <w:pStyle w:val="Small"/>
        <w:spacing w:after="140"/>
      </w:pPr>
      <w:hyperlink r:id="rId47">
        <w:r>
          <w:rPr>
            <w:color w:val="137D79"/>
            <w:sz w:val="17"/>
            <w:u w:val="single"/>
          </w:rPr>
          <w:t>Nsight Systems</w:t>
        </w:r>
      </w:hyperlink>
      <w:r>
        <w:t xml:space="preserve">  |  </w:t>
      </w:r>
      <w:hyperlink r:id="rId48">
        <w:r>
          <w:rPr>
            <w:color w:val="137D79"/>
            <w:sz w:val="17"/>
            <w:u w:val="single"/>
          </w:rPr>
          <w:t>DCGM</w:t>
        </w:r>
      </w:hyperlink>
    </w:p>
    <w:p w14:paraId="26CD8F83" w14:textId="77777777" w:rsidR="00AF585E" w:rsidRDefault="00000000">
      <w:pPr>
        <w:pStyle w:val="Small"/>
        <w:keepNext/>
      </w:pPr>
      <w:r>
        <w:rPr>
          <w:b/>
        </w:rPr>
        <w:t>[R36] Broadcom Gen6 / Synopsys interoperability reference</w:t>
      </w:r>
    </w:p>
    <w:p w14:paraId="37075567" w14:textId="77777777" w:rsidR="00AF585E" w:rsidRDefault="00000000">
      <w:pPr>
        <w:pStyle w:val="Small"/>
        <w:keepNext/>
        <w:spacing w:after="40"/>
      </w:pPr>
      <w:r>
        <w:t>PEX90144 family candidate and 2025 PEX90000 interoperability demonstration. Neither establishes an eight-x4 ATMOS board or production availability.</w:t>
      </w:r>
    </w:p>
    <w:p w14:paraId="2F642ED4" w14:textId="77777777" w:rsidR="00AF585E" w:rsidRDefault="00000000">
      <w:pPr>
        <w:pStyle w:val="Small"/>
        <w:spacing w:after="140"/>
      </w:pPr>
      <w:hyperlink r:id="rId49">
        <w:r>
          <w:rPr>
            <w:color w:val="137D79"/>
            <w:sz w:val="17"/>
            <w:u w:val="single"/>
          </w:rPr>
          <w:t>PEX90144</w:t>
        </w:r>
      </w:hyperlink>
      <w:r>
        <w:t xml:space="preserve">  |  </w:t>
      </w:r>
      <w:hyperlink r:id="rId50">
        <w:r>
          <w:rPr>
            <w:color w:val="137D79"/>
            <w:sz w:val="17"/>
            <w:u w:val="single"/>
          </w:rPr>
          <w:t>Interoperability</w:t>
        </w:r>
      </w:hyperlink>
    </w:p>
    <w:tbl>
      <w:tblPr>
        <w:tblW w:w="0" w:type="auto"/>
        <w:jc w:val="center"/>
        <w:tblLayout w:type="fixed"/>
        <w:tblLook w:val="04A0" w:firstRow="1" w:lastRow="0" w:firstColumn="1" w:lastColumn="0" w:noHBand="0" w:noVBand="1"/>
      </w:tblPr>
      <w:tblGrid>
        <w:gridCol w:w="10008"/>
      </w:tblGrid>
      <w:tr w:rsidR="00AF585E" w14:paraId="39BABB42" w14:textId="77777777">
        <w:trPr>
          <w:cantSplit/>
          <w:jc w:val="center"/>
        </w:trPr>
        <w:tc>
          <w:tcPr>
            <w:tcW w:w="10008" w:type="dxa"/>
            <w:shd w:val="clear" w:color="auto" w:fill="F8F0EC"/>
            <w:tcMar>
              <w:top w:w="110" w:type="dxa"/>
              <w:left w:w="130" w:type="dxa"/>
              <w:bottom w:w="110" w:type="dxa"/>
              <w:right w:w="130" w:type="dxa"/>
            </w:tcMar>
          </w:tcPr>
          <w:p w14:paraId="31654FC3" w14:textId="77777777" w:rsidR="00AF585E" w:rsidRDefault="00000000">
            <w:pPr>
              <w:pStyle w:val="Kicker"/>
            </w:pPr>
            <w:r>
              <w:t>CONTROLLED UPDATE RULE</w:t>
            </w:r>
          </w:p>
          <w:p w14:paraId="16B1B007" w14:textId="77777777" w:rsidR="00AF585E" w:rsidRDefault="00000000">
            <w:pPr>
              <w:spacing w:after="0"/>
            </w:pPr>
            <w:r>
              <w:t>When a target, supplier, model, price, runtime or topology changes, update its dependent phase envelope, experiment, support matrix and approved claim together. Preserve old versions; do not silently reinterpret a prior result under the new A/B/C naming.</w:t>
            </w:r>
          </w:p>
        </w:tc>
      </w:tr>
    </w:tbl>
    <w:p w14:paraId="4BAEAE17" w14:textId="77777777" w:rsidR="00AF585E" w:rsidRDefault="00AF585E">
      <w:pPr>
        <w:spacing w:after="40" w:line="240" w:lineRule="auto"/>
        <w:rPr>
          <w:sz w:val="4"/>
        </w:rPr>
      </w:pPr>
    </w:p>
    <w:sectPr w:rsidR="00AF585E" w:rsidSect="00034616">
      <w:headerReference w:type="default" r:id="rId51"/>
      <w:footerReference w:type="default" r:id="rId52"/>
      <w:pgSz w:w="11909" w:h="16834"/>
      <w:pgMar w:top="950" w:right="950" w:bottom="922" w:left="950" w:header="36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9C1025" w14:textId="77777777" w:rsidR="009C4543" w:rsidRDefault="009C4543">
      <w:pPr>
        <w:spacing w:after="0" w:line="240" w:lineRule="auto"/>
      </w:pPr>
      <w:r>
        <w:separator/>
      </w:r>
    </w:p>
  </w:endnote>
  <w:endnote w:type="continuationSeparator" w:id="0">
    <w:p w14:paraId="365D0131" w14:textId="77777777" w:rsidR="009C4543" w:rsidRDefault="009C4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F1BDA4" w14:textId="77777777" w:rsidR="00AF585E" w:rsidRDefault="00000000">
    <w:pPr>
      <w:pStyle w:val="Footer"/>
      <w:jc w:val="right"/>
    </w:pPr>
    <w:r>
      <w:rPr>
        <w:color w:val="637286"/>
        <w:sz w:val="16"/>
      </w:rPr>
      <w:t xml:space="preserve">27 September 2026 | v1.0 | Targets ≠ measured results • </w:t>
    </w:r>
    <w:r>
      <w:fldChar w:fldCharType="begin"/>
    </w:r>
    <w:r>
      <w:instrText>PAGE</w:instrText>
    </w:r>
    <w:r>
      <w:fldChar w:fldCharType="separate"/>
    </w:r>
    <w:r w:rsidR="004844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CE8E13" w14:textId="77777777" w:rsidR="009C4543" w:rsidRDefault="009C4543">
      <w:pPr>
        <w:spacing w:after="0" w:line="240" w:lineRule="auto"/>
      </w:pPr>
      <w:r>
        <w:separator/>
      </w:r>
    </w:p>
  </w:footnote>
  <w:footnote w:type="continuationSeparator" w:id="0">
    <w:p w14:paraId="721A8FD5" w14:textId="77777777" w:rsidR="009C4543" w:rsidRDefault="009C4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9E28E" w14:textId="77777777" w:rsidR="00AF585E" w:rsidRDefault="00000000">
    <w:pPr>
      <w:pStyle w:val="Header"/>
      <w:pBdr>
        <w:bottom w:val="single" w:sz="10" w:space="5" w:color="8E243D"/>
      </w:pBdr>
      <w:spacing w:after="80"/>
    </w:pPr>
    <w:r>
      <w:rPr>
        <w:color w:val="637286"/>
        <w:sz w:val="16"/>
      </w:rPr>
      <w:t>SANDISK / ATMOS ECOSYSTEM READINESS • INTERNAL REVIEW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799472">
    <w:abstractNumId w:val="8"/>
  </w:num>
  <w:num w:numId="2" w16cid:durableId="1345938767">
    <w:abstractNumId w:val="6"/>
  </w:num>
  <w:num w:numId="3" w16cid:durableId="1259749389">
    <w:abstractNumId w:val="5"/>
  </w:num>
  <w:num w:numId="4" w16cid:durableId="444081169">
    <w:abstractNumId w:val="4"/>
  </w:num>
  <w:num w:numId="5" w16cid:durableId="724984031">
    <w:abstractNumId w:val="7"/>
  </w:num>
  <w:num w:numId="6" w16cid:durableId="1112362074">
    <w:abstractNumId w:val="3"/>
  </w:num>
  <w:num w:numId="7" w16cid:durableId="709039136">
    <w:abstractNumId w:val="2"/>
  </w:num>
  <w:num w:numId="8" w16cid:durableId="1611358422">
    <w:abstractNumId w:val="1"/>
  </w:num>
  <w:num w:numId="9" w16cid:durableId="20233186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A40"/>
    <w:rsid w:val="0029639D"/>
    <w:rsid w:val="00326F90"/>
    <w:rsid w:val="004502FC"/>
    <w:rsid w:val="0048447B"/>
    <w:rsid w:val="005A071E"/>
    <w:rsid w:val="00726CD2"/>
    <w:rsid w:val="0098411D"/>
    <w:rsid w:val="009C4543"/>
    <w:rsid w:val="00AA1D8D"/>
    <w:rsid w:val="00AF585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72FBA"/>
  <w14:defaultImageDpi w14:val="300"/>
  <w15:docId w15:val="{2791CC29-ECE7-C844-AFE8-2DA436F0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182C43"/>
      <w:sz w:val="20"/>
    </w:rPr>
  </w:style>
  <w:style w:type="paragraph" w:styleId="Heading1">
    <w:name w:val="heading 1"/>
    <w:basedOn w:val="Normal"/>
    <w:next w:val="Normal"/>
    <w:link w:val="Heading1Char"/>
    <w:uiPriority w:val="9"/>
    <w:qFormat/>
    <w:rsid w:val="00FC693F"/>
    <w:pPr>
      <w:keepNext/>
      <w:keepLines/>
      <w:spacing w:before="160" w:after="160" w:line="240" w:lineRule="auto"/>
      <w:outlineLvl w:val="0"/>
    </w:pPr>
    <w:rPr>
      <w:rFonts w:asciiTheme="majorHAnsi" w:eastAsiaTheme="majorEastAsia" w:hAnsiTheme="majorHAnsi" w:cstheme="majorBidi"/>
      <w:b/>
      <w:bCs/>
      <w:sz w:val="42"/>
      <w:szCs w:val="28"/>
    </w:rPr>
  </w:style>
  <w:style w:type="paragraph" w:styleId="Heading2">
    <w:name w:val="heading 2"/>
    <w:basedOn w:val="Normal"/>
    <w:next w:val="Normal"/>
    <w:link w:val="Heading2Char"/>
    <w:uiPriority w:val="9"/>
    <w:unhideWhenUsed/>
    <w:qFormat/>
    <w:rsid w:val="00FC693F"/>
    <w:pPr>
      <w:keepNext/>
      <w:keepLines/>
      <w:spacing w:before="160" w:after="160" w:line="240" w:lineRule="auto"/>
      <w:outlineLvl w:val="1"/>
    </w:pPr>
    <w:rPr>
      <w:rFonts w:asciiTheme="majorHAnsi" w:eastAsiaTheme="majorEastAsia" w:hAnsiTheme="majorHAnsi" w:cstheme="majorBidi"/>
      <w:b/>
      <w:bCs/>
      <w:color w:val="8E243D"/>
      <w:sz w:val="26"/>
      <w:szCs w:val="26"/>
    </w:rPr>
  </w:style>
  <w:style w:type="paragraph" w:styleId="Heading3">
    <w:name w:val="heading 3"/>
    <w:basedOn w:val="Normal"/>
    <w:next w:val="Normal"/>
    <w:link w:val="Heading3Char"/>
    <w:uiPriority w:val="9"/>
    <w:unhideWhenUsed/>
    <w:qFormat/>
    <w:rsid w:val="00FC693F"/>
    <w:pPr>
      <w:keepNext/>
      <w:keepLines/>
      <w:spacing w:before="160" w:after="160" w:line="240" w:lineRule="auto"/>
      <w:outlineLvl w:val="2"/>
    </w:pPr>
    <w:rPr>
      <w:rFonts w:asciiTheme="majorHAnsi" w:eastAsiaTheme="majorEastAsia" w:hAnsiTheme="majorHAnsi" w:cstheme="majorBidi"/>
      <w:b/>
      <w:bCs/>
      <w:color w:val="137D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160" w:line="240" w:lineRule="auto"/>
      <w:contextualSpacing/>
    </w:pPr>
    <w:rPr>
      <w:rFonts w:asciiTheme="majorHAnsi" w:eastAsiaTheme="majorEastAsia" w:hAnsiTheme="majorHAnsi" w:cstheme="majorBidi"/>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60" w:line="240" w:lineRule="auto"/>
    </w:pPr>
    <w:rPr>
      <w:rFonts w:asciiTheme="majorHAnsi" w:eastAsiaTheme="majorEastAsia" w:hAnsiTheme="majorHAnsi" w:cstheme="majorBidi"/>
      <w:i/>
      <w:iCs/>
      <w:color w:val="637286"/>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3728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80" w:line="250" w:lineRule="auto"/>
    </w:pPr>
    <w:rPr>
      <w:rFonts w:ascii="Arial" w:hAnsi="Arial"/>
      <w:b/>
      <w:color w:val="8E243D"/>
      <w:sz w:val="18"/>
    </w:rPr>
  </w:style>
  <w:style w:type="paragraph" w:customStyle="1" w:styleId="SourceNote">
    <w:name w:val="SourceNote"/>
    <w:pPr>
      <w:spacing w:after="80" w:line="250" w:lineRule="auto"/>
    </w:pPr>
    <w:rPr>
      <w:rFonts w:ascii="Arial" w:hAnsi="Arial"/>
      <w:color w:val="637286"/>
      <w:sz w:val="16"/>
    </w:rPr>
  </w:style>
  <w:style w:type="paragraph" w:customStyle="1" w:styleId="Small">
    <w:name w:val="Small"/>
    <w:pPr>
      <w:spacing w:after="80" w:line="250" w:lineRule="auto"/>
    </w:pPr>
    <w:rPr>
      <w:rFonts w:ascii="Arial" w:hAnsi="Arial"/>
      <w:color w:val="637286"/>
      <w:sz w:val="18"/>
    </w:rPr>
  </w:style>
  <w:style w:type="paragraph" w:customStyle="1" w:styleId="Formula">
    <w:name w:val="Formula"/>
    <w:pPr>
      <w:spacing w:after="80" w:line="250" w:lineRule="auto"/>
    </w:pPr>
    <w:rPr>
      <w:rFonts w:ascii="DejaVu Sans Mono" w:hAnsi="DejaVu Sans Mono"/>
      <w:color w:val="182C43"/>
      <w:sz w:val="18"/>
    </w:rPr>
  </w:style>
  <w:style w:type="paragraph" w:customStyle="1" w:styleId="TableText">
    <w:name w:val="TableText"/>
    <w:pPr>
      <w:spacing w:after="0" w:line="252" w:lineRule="auto"/>
    </w:pPr>
    <w:rPr>
      <w:rFonts w:ascii="Arial" w:hAnsi="Arial"/>
      <w:color w:val="182C4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chip.com/en-us/tools-resources/reference-designs/switchtec-gen-5-52-lane-pcie-switch-reference-design" TargetMode="External"/><Relationship Id="rId18" Type="http://schemas.openxmlformats.org/officeDocument/2006/relationships/hyperlink" Target="https://www.microchip.com/en-us/about/media-center/blog/2025/introducing-the-first-3nm-gen-6-pcie-switchtec-family" TargetMode="External"/><Relationship Id="rId26" Type="http://schemas.openxmlformats.org/officeDocument/2006/relationships/hyperlink" Target="https://github.com/tenstorrent/tt-umd" TargetMode="External"/><Relationship Id="rId39" Type="http://schemas.openxmlformats.org/officeDocument/2006/relationships/hyperlink" Target="https://huggingface.co/BAAI/bge-m3" TargetMode="External"/><Relationship Id="rId21" Type="http://schemas.openxmlformats.org/officeDocument/2006/relationships/hyperlink" Target="https://www.dell.com/en-us/shop/ipovw/poweredge-r770" TargetMode="External"/><Relationship Id="rId34" Type="http://schemas.openxmlformats.org/officeDocument/2006/relationships/hyperlink" Target="https://ubuntu.com/kernel/lifecycle" TargetMode="External"/><Relationship Id="rId42" Type="http://schemas.openxmlformats.org/officeDocument/2006/relationships/hyperlink" Target="https://huggingface.co/Qwen/Qwen3-235B-A22B" TargetMode="External"/><Relationship Id="rId47" Type="http://schemas.openxmlformats.org/officeDocument/2006/relationships/hyperlink" Target="https://docs.nvidia.com/nsight-systems/UserGuide/index.html" TargetMode="External"/><Relationship Id="rId50" Type="http://schemas.openxmlformats.org/officeDocument/2006/relationships/hyperlink" Target="https://investor.synopsys.com/news/news-details/2025/Synopsys-Achieves-PCIe-6-x-Interoperability-Milestone-with-Broadcoms-PEX90000-Series-Switch-at-PCI-SIG-DevCon-2025/default.asp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payne.com/products/pcie-gen5-mcio-switch-100-lane-microchip-switchtec-pm50100" TargetMode="External"/><Relationship Id="rId29" Type="http://schemas.openxmlformats.org/officeDocument/2006/relationships/hyperlink" Target="https://github.com/tenstorrent/vllm-tt-plugin" TargetMode="External"/><Relationship Id="rId11" Type="http://schemas.openxmlformats.org/officeDocument/2006/relationships/hyperlink" Target="https://www.microchip.com/en-us/product/PM50100" TargetMode="External"/><Relationship Id="rId24" Type="http://schemas.openxmlformats.org/officeDocument/2006/relationships/hyperlink" Target="https://lenovopress.lenovo.com/lp2127-thinksystem-sr650-v4-server" TargetMode="External"/><Relationship Id="rId32" Type="http://schemas.openxmlformats.org/officeDocument/2006/relationships/hyperlink" Target="https://www.redhat.com/en/technologies/cloud-computing/openshift" TargetMode="External"/><Relationship Id="rId37" Type="http://schemas.openxmlformats.org/officeDocument/2006/relationships/hyperlink" Target="https://github.com/openbmc/openbmc" TargetMode="External"/><Relationship Id="rId40" Type="http://schemas.openxmlformats.org/officeDocument/2006/relationships/hyperlink" Target="https://huggingface.co/Qwen/Qwen3-8B" TargetMode="External"/><Relationship Id="rId45" Type="http://schemas.openxmlformats.org/officeDocument/2006/relationships/hyperlink" Target="https://americas.kioxia.com/en-us/business/ssd/solution/edsff/e3.html"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icrochip.com/en-us/product/PM50052" TargetMode="External"/><Relationship Id="rId19" Type="http://schemas.openxmlformats.org/officeDocument/2006/relationships/hyperlink" Target="https://pcisig.com/pci-express-6.0-specification" TargetMode="External"/><Relationship Id="rId31" Type="http://schemas.openxmlformats.org/officeDocument/2006/relationships/hyperlink" Target="https://kubernetes.io/docs/concepts/resource-management/dynamic-resource-allocation/" TargetMode="External"/><Relationship Id="rId44" Type="http://schemas.openxmlformats.org/officeDocument/2006/relationships/hyperlink" Target="https://huggingface.co/colbert-ir/colbertv2.0"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broadcom.com/products/pcie-switches-retimers/expressfabric/gen5/pex89048" TargetMode="External"/><Relationship Id="rId14" Type="http://schemas.openxmlformats.org/officeDocument/2006/relationships/hyperlink" Target="https://serialcables.com/product/pcie-gen5/serial-cables-gen5-pcie-microchip-based-host-card-w4x4-mcio-and-1x16-straddle-mount-skupci5-ad-x16hi-mg5-52-id210" TargetMode="External"/><Relationship Id="rId22" Type="http://schemas.openxmlformats.org/officeDocument/2006/relationships/hyperlink" Target="https://www.dell.com/en-us/shop/ipovw/poweredge-xe7740" TargetMode="External"/><Relationship Id="rId27" Type="http://schemas.openxmlformats.org/officeDocument/2006/relationships/hyperlink" Target="https://github.com/tenstorrent/tt-inference-server" TargetMode="External"/><Relationship Id="rId30" Type="http://schemas.openxmlformats.org/officeDocument/2006/relationships/hyperlink" Target="https://kubernetes.io/docs/concepts/extend-kubernetes/compute-storage-net/device-plugins/" TargetMode="External"/><Relationship Id="rId35" Type="http://schemas.openxmlformats.org/officeDocument/2006/relationships/hyperlink" Target="https://www.ami.com/products/aptio-v/" TargetMode="External"/><Relationship Id="rId43" Type="http://schemas.openxmlformats.org/officeDocument/2006/relationships/hyperlink" Target="https://huggingface.co/deepseek-ai/DeepSeek-V3" TargetMode="External"/><Relationship Id="rId48" Type="http://schemas.openxmlformats.org/officeDocument/2006/relationships/hyperlink" Target="https://docs.nvidia.com/datacenter/dcgm/latest/user-guide/feature-overview.html" TargetMode="External"/><Relationship Id="rId8" Type="http://schemas.openxmlformats.org/officeDocument/2006/relationships/hyperlink" Target="https://docs.broadcom.com/doc/PEX89000-Managed-PCI-Express-5.0-Switches"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ww1.microchip.com/downloads/aemDocuments/documents/DCS/ProductDocuments/Brochures/Switchtec-PFX-Gen-5-Sell-Sheet-00003776.pdf" TargetMode="External"/><Relationship Id="rId17" Type="http://schemas.openxmlformats.org/officeDocument/2006/relationships/hyperlink" Target="https://lr-link.com/products/lrsv9500-4i.html" TargetMode="External"/><Relationship Id="rId25" Type="http://schemas.openxmlformats.org/officeDocument/2006/relationships/hyperlink" Target="https://github.com/tenstorrent/tt-metal" TargetMode="External"/><Relationship Id="rId33" Type="http://schemas.openxmlformats.org/officeDocument/2006/relationships/hyperlink" Target="https://ubuntu.com/kubernetes" TargetMode="External"/><Relationship Id="rId38" Type="http://schemas.openxmlformats.org/officeDocument/2006/relationships/hyperlink" Target="https://milvus.io/docs/knowhere.md" TargetMode="External"/><Relationship Id="rId46" Type="http://schemas.openxmlformats.org/officeDocument/2006/relationships/hyperlink" Target="https://www.wiwynn.com/" TargetMode="External"/><Relationship Id="rId20" Type="http://schemas.openxmlformats.org/officeDocument/2006/relationships/hyperlink" Target="https://docs.kernel.org/driver-api/pci/p2pdma.html" TargetMode="External"/><Relationship Id="rId41" Type="http://schemas.openxmlformats.org/officeDocument/2006/relationships/hyperlink" Target="https://huggingface.co/Qwen/Qwen3-30B-A3B"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payne.com/products/pcie-gen5-mcio-switch-52-lane-microchip-switchtec-pm50052" TargetMode="External"/><Relationship Id="rId23" Type="http://schemas.openxmlformats.org/officeDocument/2006/relationships/hyperlink" Target="https://buy.hpe.com/us/en/compute/rack-servers/proliant-dl300-servers/hpe-proliant-compute-dl380-gen12/p/1014865653" TargetMode="External"/><Relationship Id="rId28" Type="http://schemas.openxmlformats.org/officeDocument/2006/relationships/hyperlink" Target="https://github.com/tenstorrent/vllm" TargetMode="External"/><Relationship Id="rId36" Type="http://schemas.openxmlformats.org/officeDocument/2006/relationships/hyperlink" Target="https://www.insyde.com/products" TargetMode="External"/><Relationship Id="rId49" Type="http://schemas.openxmlformats.org/officeDocument/2006/relationships/hyperlink" Target="https://www.broadcom.com/products/pcie-switches-retimers/expressfabric/gen6/pex901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33</Pages>
  <Words>12558</Words>
  <Characters>71586</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ATMOS Ecosystem Engagement and Product Readiness Plan</vt:lpstr>
    </vt:vector>
  </TitlesOfParts>
  <Manager/>
  <Company/>
  <LinksUpToDate>false</LinksUpToDate>
  <CharactersWithSpaces>83977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 Ecosystem Engagement and Product Readiness Plan</dc:title>
  <dc:subject>Three-phase A/B/C delivery; direct engagement and indirect dependency control</dc:subject>
  <dc:creator>Sandisk ATMOS — Internal Planning</dc:creator>
  <cp:keywords>ATMOS, E3.S, ecosystem, engagement, readiness, PCIe, Tenstorrent, OEM, Kubernetes</cp:keywords>
  <dc:description>generated by python-docx</dc:description>
  <cp:lastModifiedBy>Shailesh Pilare</cp:lastModifiedBy>
  <cp:revision>2</cp:revision>
  <dcterms:created xsi:type="dcterms:W3CDTF">2013-12-23T23:15:00Z</dcterms:created>
  <dcterms:modified xsi:type="dcterms:W3CDTF">2026-09-29T03:04:00Z</dcterms:modified>
  <cp:category/>
</cp:coreProperties>
</file>