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A3A8C8" w14:textId="77777777" w:rsidR="006E5986" w:rsidRDefault="00000000">
      <w:pPr>
        <w:pStyle w:val="Kicker"/>
      </w:pPr>
      <w:r>
        <w:rPr>
          <w:b w:val="0"/>
        </w:rPr>
        <w:t>ARCHITECTURE • WORKLOADS • SOFTWARE • OEM • ECONOMICS</w:t>
      </w:r>
    </w:p>
    <w:p w14:paraId="5FA9AACC" w14:textId="7E6B05D9" w:rsidR="00255072" w:rsidRPr="00255072" w:rsidRDefault="00255072" w:rsidP="00255072">
      <w:pPr>
        <w:pStyle w:val="Title"/>
        <w:rPr>
          <w:sz w:val="36"/>
          <w:szCs w:val="24"/>
        </w:rPr>
      </w:pPr>
      <w:bookmarkStart w:id="0" w:name="p2"/>
      <w:r w:rsidRPr="00255072">
        <w:rPr>
          <w:sz w:val="36"/>
          <w:szCs w:val="24"/>
        </w:rPr>
        <w:t>ATMOS</w:t>
      </w:r>
      <w:r>
        <w:rPr>
          <w:sz w:val="36"/>
          <w:szCs w:val="24"/>
        </w:rPr>
        <w:t xml:space="preserve"> </w:t>
      </w:r>
      <w:r w:rsidRPr="00255072">
        <w:rPr>
          <w:sz w:val="36"/>
          <w:szCs w:val="24"/>
        </w:rPr>
        <w:t>Program Master Proposal</w:t>
      </w:r>
    </w:p>
    <w:p w14:paraId="78C4F056" w14:textId="77777777" w:rsidR="006E5986" w:rsidRDefault="00000000">
      <w:pPr>
        <w:pStyle w:val="Heading1"/>
      </w:pPr>
      <w:r>
        <w:t>Executive summary</w:t>
      </w:r>
      <w:bookmarkEnd w:id="0"/>
    </w:p>
    <w:p w14:paraId="0783AA79" w14:textId="77777777" w:rsidR="00255072" w:rsidRDefault="00255072" w:rsidP="00255072">
      <w:pPr>
        <w:spacing w:after="0" w:line="300" w:lineRule="atLeast"/>
        <w:rPr>
          <w:rFonts w:ascii="Segoe UI" w:eastAsia="Times New Roman" w:hAnsi="Segoe UI" w:cs="Segoe UI"/>
          <w:sz w:val="21"/>
          <w:szCs w:val="21"/>
        </w:rPr>
      </w:pPr>
      <w:r w:rsidRPr="00255072">
        <w:rPr>
          <w:rFonts w:ascii="Segoe UI" w:eastAsia="Times New Roman" w:hAnsi="Segoe UI" w:cs="Segoe UI"/>
          <w:sz w:val="21"/>
          <w:szCs w:val="21"/>
        </w:rPr>
        <w:t xml:space="preserve">This proposal defines a phased ecosystem-engagement and product-readiness plan for </w:t>
      </w:r>
      <w:r w:rsidRPr="00255072">
        <w:rPr>
          <w:rFonts w:ascii="Segoe UI" w:eastAsia="Times New Roman" w:hAnsi="Segoe UI" w:cs="Segoe UI"/>
          <w:b/>
          <w:bCs/>
          <w:sz w:val="21"/>
          <w:szCs w:val="21"/>
        </w:rPr>
        <w:t>transforming ATMOS from a pre-silicon concept into a qualified, customer-deployable AI inference and retrieval platform.</w:t>
      </w:r>
      <w:r w:rsidRPr="00255072">
        <w:rPr>
          <w:rFonts w:ascii="Segoe UI" w:eastAsia="Times New Roman" w:hAnsi="Segoe UI" w:cs="Segoe UI"/>
          <w:sz w:val="21"/>
          <w:szCs w:val="21"/>
        </w:rPr>
        <w:t xml:space="preserve"> It recommends starting with </w:t>
      </w:r>
      <w:r w:rsidRPr="00255072">
        <w:rPr>
          <w:rFonts w:ascii="Segoe UI" w:eastAsia="Times New Roman" w:hAnsi="Segoe UI" w:cs="Segoe UI"/>
          <w:b/>
          <w:bCs/>
          <w:sz w:val="21"/>
          <w:szCs w:val="21"/>
        </w:rPr>
        <w:t>direct-attached E3.S devices</w:t>
      </w:r>
      <w:r w:rsidRPr="00255072">
        <w:rPr>
          <w:rFonts w:ascii="Segoe UI" w:eastAsia="Times New Roman" w:hAnsi="Segoe UI" w:cs="Segoe UI"/>
          <w:sz w:val="21"/>
          <w:szCs w:val="21"/>
        </w:rPr>
        <w:t xml:space="preserve"> to prove the value of local HBF and NPU execution, expanding to </w:t>
      </w:r>
      <w:r w:rsidRPr="00255072">
        <w:rPr>
          <w:rFonts w:ascii="Segoe UI" w:eastAsia="Times New Roman" w:hAnsi="Segoe UI" w:cs="Segoe UI"/>
          <w:b/>
          <w:bCs/>
          <w:sz w:val="21"/>
          <w:szCs w:val="21"/>
        </w:rPr>
        <w:t>switched E3.S configurations</w:t>
      </w:r>
      <w:r w:rsidRPr="00255072">
        <w:rPr>
          <w:rFonts w:ascii="Segoe UI" w:eastAsia="Times New Roman" w:hAnsi="Segoe UI" w:cs="Segoe UI"/>
          <w:sz w:val="21"/>
          <w:szCs w:val="21"/>
        </w:rPr>
        <w:t xml:space="preserve"> only when shared connectivity or peer communication provides a measured benefit, and progressing to an integrated </w:t>
      </w:r>
      <w:r w:rsidRPr="00255072">
        <w:rPr>
          <w:rFonts w:ascii="Segoe UI" w:eastAsia="Times New Roman" w:hAnsi="Segoe UI" w:cs="Segoe UI"/>
          <w:b/>
          <w:bCs/>
          <w:sz w:val="21"/>
          <w:szCs w:val="21"/>
        </w:rPr>
        <w:t>ATMOS accelerator card</w:t>
      </w:r>
      <w:r w:rsidRPr="00255072">
        <w:rPr>
          <w:rFonts w:ascii="Segoe UI" w:eastAsia="Times New Roman" w:hAnsi="Segoe UI" w:cs="Segoe UI"/>
          <w:sz w:val="21"/>
          <w:szCs w:val="21"/>
        </w:rPr>
        <w:t xml:space="preserve"> for large models requiring close coordination across multiple compute-and-memory modules. The plan also identifies the customer, OEM, silicon, runtime, operating-system, integration, and validation work required at each phase, with evidence-based release gates to ensure that product and performance commitments are made only after the complete service has been measured and qualified.</w:t>
      </w:r>
    </w:p>
    <w:p w14:paraId="20B9FC71" w14:textId="77777777" w:rsidR="00255072" w:rsidRPr="00255072" w:rsidRDefault="00255072" w:rsidP="00255072">
      <w:pPr>
        <w:spacing w:after="0" w:line="300" w:lineRule="atLeast"/>
        <w:rPr>
          <w:rFonts w:ascii="Segoe UI" w:eastAsia="Times New Roman" w:hAnsi="Segoe UI" w:cs="Segoe UI"/>
          <w:sz w:val="21"/>
          <w:szCs w:val="21"/>
        </w:rPr>
      </w:pPr>
    </w:p>
    <w:tbl>
      <w:tblPr>
        <w:tblW w:w="10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3960"/>
        <w:gridCol w:w="3888"/>
      </w:tblGrid>
      <w:tr w:rsidR="006E5986" w14:paraId="5D4E7469" w14:textId="77777777" w:rsidTr="00281766">
        <w:trPr>
          <w:tblHeader/>
          <w:jc w:val="center"/>
        </w:trPr>
        <w:tc>
          <w:tcPr>
            <w:tcW w:w="2160" w:type="dxa"/>
            <w:shd w:val="clear" w:color="auto" w:fill="182C43"/>
            <w:tcMar>
              <w:top w:w="65" w:type="dxa"/>
              <w:left w:w="100" w:type="dxa"/>
              <w:bottom w:w="65" w:type="dxa"/>
              <w:right w:w="100" w:type="dxa"/>
            </w:tcMar>
            <w:vAlign w:val="center"/>
          </w:tcPr>
          <w:p w14:paraId="1055ED34" w14:textId="6CE05602" w:rsidR="006E5986" w:rsidRDefault="00D809F8">
            <w:pPr>
              <w:spacing w:before="60" w:after="60" w:line="245" w:lineRule="auto"/>
            </w:pPr>
            <w:r>
              <w:rPr>
                <w:b/>
                <w:color w:val="FFFFFF"/>
                <w:sz w:val="18"/>
              </w:rPr>
              <w:t>Type</w:t>
            </w:r>
          </w:p>
        </w:tc>
        <w:tc>
          <w:tcPr>
            <w:tcW w:w="3960" w:type="dxa"/>
            <w:shd w:val="clear" w:color="auto" w:fill="182C43"/>
            <w:tcMar>
              <w:top w:w="65" w:type="dxa"/>
              <w:left w:w="100" w:type="dxa"/>
              <w:bottom w:w="65" w:type="dxa"/>
              <w:right w:w="100" w:type="dxa"/>
            </w:tcMar>
            <w:vAlign w:val="center"/>
          </w:tcPr>
          <w:p w14:paraId="4B79957E" w14:textId="3F507DBD" w:rsidR="006E5986" w:rsidRDefault="00D809F8">
            <w:pPr>
              <w:spacing w:before="60" w:after="60" w:line="245" w:lineRule="auto"/>
            </w:pPr>
            <w:r>
              <w:rPr>
                <w:b/>
                <w:color w:val="FFFFFF"/>
                <w:sz w:val="18"/>
              </w:rPr>
              <w:t>Offering</w:t>
            </w:r>
          </w:p>
        </w:tc>
        <w:tc>
          <w:tcPr>
            <w:tcW w:w="3888" w:type="dxa"/>
            <w:shd w:val="clear" w:color="auto" w:fill="182C43"/>
            <w:tcMar>
              <w:top w:w="65" w:type="dxa"/>
              <w:left w:w="100" w:type="dxa"/>
              <w:bottom w:w="65" w:type="dxa"/>
              <w:right w:w="100" w:type="dxa"/>
            </w:tcMar>
            <w:vAlign w:val="center"/>
          </w:tcPr>
          <w:p w14:paraId="1268E60E" w14:textId="77777777" w:rsidR="006E5986" w:rsidRDefault="00000000">
            <w:pPr>
              <w:spacing w:before="60" w:after="60" w:line="245" w:lineRule="auto"/>
            </w:pPr>
            <w:r>
              <w:rPr>
                <w:b/>
                <w:color w:val="FFFFFF"/>
                <w:sz w:val="18"/>
              </w:rPr>
              <w:t>Initial program treatment</w:t>
            </w:r>
          </w:p>
        </w:tc>
      </w:tr>
      <w:tr w:rsidR="006E5986" w14:paraId="00A0A07B" w14:textId="77777777" w:rsidTr="00281766">
        <w:trPr>
          <w:cantSplit/>
          <w:jc w:val="center"/>
        </w:trPr>
        <w:tc>
          <w:tcPr>
            <w:tcW w:w="2160" w:type="dxa"/>
            <w:shd w:val="clear" w:color="auto" w:fill="DBE5F1" w:themeFill="accent1" w:themeFillTint="33"/>
            <w:tcMar>
              <w:top w:w="65" w:type="dxa"/>
              <w:left w:w="100" w:type="dxa"/>
              <w:bottom w:w="65" w:type="dxa"/>
              <w:right w:w="100" w:type="dxa"/>
            </w:tcMar>
            <w:vAlign w:val="center"/>
          </w:tcPr>
          <w:p w14:paraId="791A96E8" w14:textId="1A0F9E42" w:rsidR="006E5986" w:rsidRDefault="00234FD3">
            <w:pPr>
              <w:spacing w:before="60" w:after="60" w:line="245" w:lineRule="auto"/>
            </w:pPr>
            <w:r>
              <w:rPr>
                <w:color w:val="182C43"/>
                <w:sz w:val="18"/>
              </w:rPr>
              <w:t>A • Direct E3.S pool</w:t>
            </w:r>
          </w:p>
        </w:tc>
        <w:tc>
          <w:tcPr>
            <w:tcW w:w="3960" w:type="dxa"/>
            <w:shd w:val="clear" w:color="auto" w:fill="DBE5F1" w:themeFill="accent1" w:themeFillTint="33"/>
            <w:tcMar>
              <w:top w:w="65" w:type="dxa"/>
              <w:left w:w="100" w:type="dxa"/>
              <w:bottom w:w="65" w:type="dxa"/>
              <w:right w:w="100" w:type="dxa"/>
            </w:tcMar>
            <w:vAlign w:val="center"/>
          </w:tcPr>
          <w:p w14:paraId="0C1C3F7D" w14:textId="77777777" w:rsidR="006E5986" w:rsidRDefault="00000000">
            <w:pPr>
              <w:spacing w:before="60" w:after="60" w:line="245" w:lineRule="auto"/>
            </w:pPr>
            <w:r>
              <w:rPr>
                <w:color w:val="182C43"/>
                <w:sz w:val="18"/>
              </w:rPr>
              <w:t>Independent local models or representation shards, with fine purchase and service increments.</w:t>
            </w:r>
          </w:p>
        </w:tc>
        <w:tc>
          <w:tcPr>
            <w:tcW w:w="3888" w:type="dxa"/>
            <w:shd w:val="clear" w:color="auto" w:fill="DBE5F1" w:themeFill="accent1" w:themeFillTint="33"/>
            <w:tcMar>
              <w:top w:w="65" w:type="dxa"/>
              <w:left w:w="100" w:type="dxa"/>
              <w:bottom w:w="65" w:type="dxa"/>
              <w:right w:w="100" w:type="dxa"/>
            </w:tcMar>
            <w:vAlign w:val="center"/>
          </w:tcPr>
          <w:p w14:paraId="32BC65F8" w14:textId="77777777" w:rsidR="006E5986" w:rsidRDefault="00000000">
            <w:pPr>
              <w:spacing w:before="60" w:after="60" w:line="245" w:lineRule="auto"/>
            </w:pPr>
            <w:r>
              <w:rPr>
                <w:color w:val="182C43"/>
                <w:sz w:val="18"/>
              </w:rPr>
              <w:t>Primary simple-device and local data-path reference.</w:t>
            </w:r>
          </w:p>
        </w:tc>
      </w:tr>
      <w:tr w:rsidR="006E5986" w14:paraId="39E7BF3B" w14:textId="77777777" w:rsidTr="00281766">
        <w:trPr>
          <w:cantSplit/>
          <w:jc w:val="center"/>
        </w:trPr>
        <w:tc>
          <w:tcPr>
            <w:tcW w:w="2160" w:type="dxa"/>
            <w:tcMar>
              <w:top w:w="65" w:type="dxa"/>
              <w:left w:w="100" w:type="dxa"/>
              <w:bottom w:w="65" w:type="dxa"/>
              <w:right w:w="100" w:type="dxa"/>
            </w:tcMar>
            <w:vAlign w:val="center"/>
          </w:tcPr>
          <w:p w14:paraId="2D3949CE" w14:textId="2E91A6B3" w:rsidR="006E5986" w:rsidRDefault="00234FD3">
            <w:pPr>
              <w:spacing w:before="60" w:after="60" w:line="245" w:lineRule="auto"/>
            </w:pPr>
            <w:r>
              <w:rPr>
                <w:color w:val="182C43"/>
                <w:sz w:val="18"/>
              </w:rPr>
              <w:t>B • Switched E3.S pool</w:t>
            </w:r>
          </w:p>
        </w:tc>
        <w:tc>
          <w:tcPr>
            <w:tcW w:w="3960" w:type="dxa"/>
            <w:tcMar>
              <w:top w:w="65" w:type="dxa"/>
              <w:left w:w="100" w:type="dxa"/>
              <w:bottom w:w="65" w:type="dxa"/>
              <w:right w:w="100" w:type="dxa"/>
            </w:tcMar>
            <w:vAlign w:val="center"/>
          </w:tcPr>
          <w:p w14:paraId="09D12361" w14:textId="77777777" w:rsidR="006E5986" w:rsidRDefault="00000000">
            <w:pPr>
              <w:spacing w:before="60" w:after="60" w:line="245" w:lineRule="auto"/>
            </w:pPr>
            <w:r>
              <w:rPr>
                <w:color w:val="182C43"/>
                <w:sz w:val="18"/>
              </w:rPr>
              <w:t>Same modular workers with an explicit shared fabric and practical population plan.</w:t>
            </w:r>
          </w:p>
        </w:tc>
        <w:tc>
          <w:tcPr>
            <w:tcW w:w="3888" w:type="dxa"/>
            <w:tcMar>
              <w:top w:w="65" w:type="dxa"/>
              <w:left w:w="100" w:type="dxa"/>
              <w:bottom w:w="65" w:type="dxa"/>
              <w:right w:w="100" w:type="dxa"/>
            </w:tcMar>
            <w:vAlign w:val="center"/>
          </w:tcPr>
          <w:p w14:paraId="3747006A" w14:textId="436640DB" w:rsidR="006E5986" w:rsidRDefault="008A33FC">
            <w:pPr>
              <w:spacing w:before="60" w:after="60" w:line="245" w:lineRule="auto"/>
            </w:pPr>
            <w:r>
              <w:rPr>
                <w:color w:val="182C43"/>
                <w:sz w:val="18"/>
              </w:rPr>
              <w:t>AIC</w:t>
            </w:r>
            <w:r w:rsidR="00000000">
              <w:rPr>
                <w:color w:val="182C43"/>
                <w:sz w:val="18"/>
              </w:rPr>
              <w:t xml:space="preserve"> switch </w:t>
            </w:r>
            <w:r>
              <w:rPr>
                <w:color w:val="182C43"/>
                <w:sz w:val="18"/>
              </w:rPr>
              <w:t>(Auxiliary /OEM integrated)</w:t>
            </w:r>
            <w:r w:rsidR="00000000">
              <w:rPr>
                <w:color w:val="182C43"/>
                <w:sz w:val="18"/>
              </w:rPr>
              <w:t>.</w:t>
            </w:r>
          </w:p>
        </w:tc>
      </w:tr>
      <w:tr w:rsidR="006E5986" w14:paraId="73C36E2A" w14:textId="77777777" w:rsidTr="00281766">
        <w:trPr>
          <w:cantSplit/>
          <w:jc w:val="center"/>
        </w:trPr>
        <w:tc>
          <w:tcPr>
            <w:tcW w:w="2160" w:type="dxa"/>
            <w:shd w:val="clear" w:color="auto" w:fill="DBE5F1" w:themeFill="accent1" w:themeFillTint="33"/>
            <w:tcMar>
              <w:top w:w="65" w:type="dxa"/>
              <w:left w:w="100" w:type="dxa"/>
              <w:bottom w:w="65" w:type="dxa"/>
              <w:right w:w="100" w:type="dxa"/>
            </w:tcMar>
            <w:vAlign w:val="center"/>
          </w:tcPr>
          <w:p w14:paraId="0AA01F11" w14:textId="136EC60B" w:rsidR="006E5986" w:rsidRDefault="00281766">
            <w:pPr>
              <w:spacing w:before="60" w:after="60" w:line="245" w:lineRule="auto"/>
            </w:pPr>
            <w:r>
              <w:rPr>
                <w:color w:val="182C43"/>
                <w:sz w:val="18"/>
              </w:rPr>
              <w:t>C</w:t>
            </w:r>
            <w:r w:rsidR="00000000">
              <w:rPr>
                <w:color w:val="182C43"/>
                <w:sz w:val="18"/>
              </w:rPr>
              <w:t xml:space="preserve"> • </w:t>
            </w:r>
            <w:r w:rsidR="00234FD3">
              <w:rPr>
                <w:color w:val="182C43"/>
                <w:sz w:val="18"/>
              </w:rPr>
              <w:t>Hybrid Node</w:t>
            </w:r>
          </w:p>
        </w:tc>
        <w:tc>
          <w:tcPr>
            <w:tcW w:w="3960" w:type="dxa"/>
            <w:shd w:val="clear" w:color="auto" w:fill="DBE5F1" w:themeFill="accent1" w:themeFillTint="33"/>
            <w:tcMar>
              <w:top w:w="65" w:type="dxa"/>
              <w:left w:w="100" w:type="dxa"/>
              <w:bottom w:w="65" w:type="dxa"/>
              <w:right w:w="100" w:type="dxa"/>
            </w:tcMar>
            <w:vAlign w:val="center"/>
          </w:tcPr>
          <w:p w14:paraId="3BD4807B" w14:textId="6B35D2DF" w:rsidR="006E5986" w:rsidRDefault="00000000">
            <w:pPr>
              <w:spacing w:before="60" w:after="60" w:line="245" w:lineRule="auto"/>
            </w:pPr>
            <w:r>
              <w:rPr>
                <w:color w:val="182C43"/>
                <w:sz w:val="18"/>
              </w:rPr>
              <w:t>Hybrid service nodes and replicated multi-node pools built from qualified A/B.</w:t>
            </w:r>
          </w:p>
        </w:tc>
        <w:tc>
          <w:tcPr>
            <w:tcW w:w="3888" w:type="dxa"/>
            <w:shd w:val="clear" w:color="auto" w:fill="DBE5F1" w:themeFill="accent1" w:themeFillTint="33"/>
            <w:tcMar>
              <w:top w:w="65" w:type="dxa"/>
              <w:left w:w="100" w:type="dxa"/>
              <w:bottom w:w="65" w:type="dxa"/>
              <w:right w:w="100" w:type="dxa"/>
            </w:tcMar>
            <w:vAlign w:val="center"/>
          </w:tcPr>
          <w:p w14:paraId="6251B617" w14:textId="77777777" w:rsidR="006E5986" w:rsidRDefault="00000000">
            <w:pPr>
              <w:spacing w:before="60" w:after="60" w:line="245" w:lineRule="auto"/>
            </w:pPr>
            <w:r>
              <w:rPr>
                <w:color w:val="182C43"/>
                <w:sz w:val="18"/>
              </w:rPr>
              <w:t>Deployment patterns, not additional silicon programs.</w:t>
            </w:r>
          </w:p>
        </w:tc>
      </w:tr>
    </w:tbl>
    <w:p w14:paraId="2B662AFC" w14:textId="77777777" w:rsidR="006E5986" w:rsidRDefault="006E5986">
      <w:pPr>
        <w:spacing w:after="20"/>
      </w:pPr>
    </w:p>
    <w:p w14:paraId="098BC46A" w14:textId="77777777" w:rsidR="006E5986" w:rsidRDefault="00000000">
      <w:pPr>
        <w:pStyle w:val="Heading2"/>
      </w:pPr>
      <w:r>
        <w:t>What we will deliver first</w:t>
      </w:r>
    </w:p>
    <w:p w14:paraId="51FAD931" w14:textId="77777777" w:rsidR="006E5986" w:rsidRDefault="00000000">
      <w:r>
        <w:t>Within the first approved quarter: a reviewed specification ledger, one reproducible local memory-path study, candidate-refinement evidence, a small dense/MoE control, a bounded software release contract, an exact OEM fixture definition, and a customer-price versus product-cost envelope. Hardware-dependent evidence is delivered only when the relevant component exists.</w:t>
      </w:r>
    </w:p>
    <w:p w14:paraId="39144B1A" w14:textId="77777777" w:rsidR="006E5986" w:rsidRDefault="006E5986">
      <w:pPr>
        <w:spacing w:after="0"/>
      </w:pPr>
    </w:p>
    <w:p w14:paraId="4998C457" w14:textId="5A43CBBA" w:rsidR="006E5986" w:rsidRDefault="00000000">
      <w:r>
        <w:br w:type="page"/>
      </w:r>
    </w:p>
    <w:p w14:paraId="225FA614" w14:textId="77777777" w:rsidR="006E5986" w:rsidRDefault="00000000">
      <w:pPr>
        <w:pStyle w:val="Heading1"/>
      </w:pPr>
      <w:bookmarkStart w:id="1" w:name="p6"/>
      <w:bookmarkStart w:id="2" w:name="OLE_LINK14"/>
      <w:r>
        <w:lastRenderedPageBreak/>
        <w:t>Technical baseline and open specifications</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4176"/>
        <w:gridCol w:w="4104"/>
      </w:tblGrid>
      <w:tr w:rsidR="006E5986" w14:paraId="15863D28" w14:textId="77777777" w:rsidTr="00746B0E">
        <w:trPr>
          <w:tblHeader/>
          <w:jc w:val="center"/>
        </w:trPr>
        <w:tc>
          <w:tcPr>
            <w:tcW w:w="1728" w:type="dxa"/>
            <w:shd w:val="clear" w:color="auto" w:fill="182C43"/>
            <w:tcMar>
              <w:top w:w="65" w:type="dxa"/>
              <w:left w:w="100" w:type="dxa"/>
              <w:bottom w:w="65" w:type="dxa"/>
              <w:right w:w="100" w:type="dxa"/>
            </w:tcMar>
            <w:vAlign w:val="center"/>
          </w:tcPr>
          <w:bookmarkEnd w:id="2"/>
          <w:p w14:paraId="4A731798" w14:textId="77777777" w:rsidR="006E5986" w:rsidRDefault="00000000">
            <w:pPr>
              <w:spacing w:before="60" w:after="60" w:line="245" w:lineRule="auto"/>
            </w:pPr>
            <w:r>
              <w:rPr>
                <w:b/>
                <w:color w:val="FFFFFF"/>
                <w:sz w:val="17"/>
              </w:rPr>
              <w:t>Parameter</w:t>
            </w:r>
          </w:p>
        </w:tc>
        <w:tc>
          <w:tcPr>
            <w:tcW w:w="4176" w:type="dxa"/>
            <w:shd w:val="clear" w:color="auto" w:fill="182C43"/>
            <w:tcMar>
              <w:top w:w="65" w:type="dxa"/>
              <w:left w:w="100" w:type="dxa"/>
              <w:bottom w:w="65" w:type="dxa"/>
              <w:right w:w="100" w:type="dxa"/>
            </w:tcMar>
            <w:vAlign w:val="center"/>
          </w:tcPr>
          <w:p w14:paraId="3C5D0340" w14:textId="77777777" w:rsidR="006E5986" w:rsidRDefault="00000000">
            <w:pPr>
              <w:spacing w:before="60" w:after="60" w:line="245" w:lineRule="auto"/>
            </w:pPr>
            <w:r>
              <w:rPr>
                <w:b/>
                <w:color w:val="FFFFFF"/>
                <w:sz w:val="17"/>
              </w:rPr>
              <w:t>One module / E3.S direction</w:t>
            </w:r>
          </w:p>
        </w:tc>
        <w:tc>
          <w:tcPr>
            <w:tcW w:w="4104" w:type="dxa"/>
            <w:shd w:val="clear" w:color="auto" w:fill="182C43"/>
            <w:tcMar>
              <w:top w:w="65" w:type="dxa"/>
              <w:left w:w="100" w:type="dxa"/>
              <w:bottom w:w="65" w:type="dxa"/>
              <w:right w:w="100" w:type="dxa"/>
            </w:tcMar>
            <w:vAlign w:val="center"/>
          </w:tcPr>
          <w:p w14:paraId="575290B4" w14:textId="3892F2BD" w:rsidR="006E5986" w:rsidRDefault="00000000">
            <w:pPr>
              <w:spacing w:before="60" w:after="60" w:line="245" w:lineRule="auto"/>
            </w:pPr>
            <w:r>
              <w:rPr>
                <w:b/>
                <w:color w:val="FFFFFF"/>
                <w:sz w:val="17"/>
              </w:rPr>
              <w:t>Eight-module / eight-device sum</w:t>
            </w:r>
          </w:p>
        </w:tc>
      </w:tr>
      <w:tr w:rsidR="006E5986" w14:paraId="2D46E48A" w14:textId="77777777" w:rsidTr="00746B0E">
        <w:trPr>
          <w:cantSplit/>
          <w:jc w:val="center"/>
        </w:trPr>
        <w:tc>
          <w:tcPr>
            <w:tcW w:w="1728" w:type="dxa"/>
            <w:shd w:val="clear" w:color="auto" w:fill="F1F5F7"/>
            <w:tcMar>
              <w:top w:w="65" w:type="dxa"/>
              <w:left w:w="100" w:type="dxa"/>
              <w:bottom w:w="65" w:type="dxa"/>
              <w:right w:w="100" w:type="dxa"/>
            </w:tcMar>
            <w:vAlign w:val="center"/>
          </w:tcPr>
          <w:p w14:paraId="59E4F35C" w14:textId="77777777" w:rsidR="006E5986" w:rsidRDefault="00000000">
            <w:pPr>
              <w:spacing w:before="60" w:after="60" w:line="245" w:lineRule="auto"/>
            </w:pPr>
            <w:r>
              <w:rPr>
                <w:color w:val="182C43"/>
                <w:sz w:val="17"/>
              </w:rPr>
              <w:t>HBF capacity</w:t>
            </w:r>
          </w:p>
        </w:tc>
        <w:tc>
          <w:tcPr>
            <w:tcW w:w="4176" w:type="dxa"/>
            <w:shd w:val="clear" w:color="auto" w:fill="F1F5F7"/>
            <w:tcMar>
              <w:top w:w="65" w:type="dxa"/>
              <w:left w:w="100" w:type="dxa"/>
              <w:bottom w:w="65" w:type="dxa"/>
              <w:right w:w="100" w:type="dxa"/>
            </w:tcMar>
            <w:vAlign w:val="center"/>
          </w:tcPr>
          <w:p w14:paraId="3F58E35E" w14:textId="77777777" w:rsidR="006E5986" w:rsidRDefault="00000000">
            <w:pPr>
              <w:spacing w:before="60" w:after="60" w:line="245" w:lineRule="auto"/>
            </w:pPr>
            <w:r>
              <w:rPr>
                <w:color w:val="182C43"/>
                <w:sz w:val="17"/>
              </w:rPr>
              <w:t>Up to 128 GB nominal; usable budget TBD.</w:t>
            </w:r>
          </w:p>
        </w:tc>
        <w:tc>
          <w:tcPr>
            <w:tcW w:w="4104" w:type="dxa"/>
            <w:shd w:val="clear" w:color="auto" w:fill="F1F5F7"/>
            <w:tcMar>
              <w:top w:w="65" w:type="dxa"/>
              <w:left w:w="100" w:type="dxa"/>
              <w:bottom w:w="65" w:type="dxa"/>
              <w:right w:w="100" w:type="dxa"/>
            </w:tcMar>
            <w:vAlign w:val="center"/>
          </w:tcPr>
          <w:p w14:paraId="501769E9" w14:textId="77777777" w:rsidR="006E5986" w:rsidRDefault="00000000">
            <w:pPr>
              <w:spacing w:before="60" w:after="60" w:line="245" w:lineRule="auto"/>
            </w:pPr>
            <w:r>
              <w:rPr>
                <w:color w:val="182C43"/>
                <w:sz w:val="17"/>
              </w:rPr>
              <w:t>8 × 128 = 1,024 GB nominal; deck normalizes to ~1,000 GB.</w:t>
            </w:r>
          </w:p>
        </w:tc>
      </w:tr>
      <w:tr w:rsidR="006E5986" w14:paraId="77324A93" w14:textId="77777777" w:rsidTr="00746B0E">
        <w:trPr>
          <w:cantSplit/>
          <w:jc w:val="center"/>
        </w:trPr>
        <w:tc>
          <w:tcPr>
            <w:tcW w:w="1728" w:type="dxa"/>
            <w:shd w:val="clear" w:color="auto" w:fill="FFFFFF"/>
            <w:tcMar>
              <w:top w:w="65" w:type="dxa"/>
              <w:left w:w="100" w:type="dxa"/>
              <w:bottom w:w="65" w:type="dxa"/>
              <w:right w:w="100" w:type="dxa"/>
            </w:tcMar>
            <w:vAlign w:val="center"/>
          </w:tcPr>
          <w:p w14:paraId="13BA5442" w14:textId="77777777" w:rsidR="006E5986" w:rsidRDefault="00000000">
            <w:pPr>
              <w:spacing w:before="60" w:after="60" w:line="245" w:lineRule="auto"/>
            </w:pPr>
            <w:r>
              <w:rPr>
                <w:color w:val="182C43"/>
                <w:sz w:val="17"/>
              </w:rPr>
              <w:t>HBF read bandwidth</w:t>
            </w:r>
          </w:p>
        </w:tc>
        <w:tc>
          <w:tcPr>
            <w:tcW w:w="4176" w:type="dxa"/>
            <w:shd w:val="clear" w:color="auto" w:fill="FFFFFF"/>
            <w:tcMar>
              <w:top w:w="65" w:type="dxa"/>
              <w:left w:w="100" w:type="dxa"/>
              <w:bottom w:w="65" w:type="dxa"/>
              <w:right w:w="100" w:type="dxa"/>
            </w:tcMar>
            <w:vAlign w:val="center"/>
          </w:tcPr>
          <w:p w14:paraId="6E3F1E72" w14:textId="77777777" w:rsidR="006E5986" w:rsidRDefault="00000000">
            <w:pPr>
              <w:spacing w:before="60" w:after="60" w:line="245" w:lineRule="auto"/>
            </w:pPr>
            <w:r>
              <w:rPr>
                <w:color w:val="182C43"/>
                <w:sz w:val="17"/>
              </w:rPr>
              <w:t>200 GB/s source target.</w:t>
            </w:r>
          </w:p>
        </w:tc>
        <w:tc>
          <w:tcPr>
            <w:tcW w:w="4104" w:type="dxa"/>
            <w:shd w:val="clear" w:color="auto" w:fill="FFFFFF"/>
            <w:tcMar>
              <w:top w:w="65" w:type="dxa"/>
              <w:left w:w="100" w:type="dxa"/>
              <w:bottom w:w="65" w:type="dxa"/>
              <w:right w:w="100" w:type="dxa"/>
            </w:tcMar>
            <w:vAlign w:val="center"/>
          </w:tcPr>
          <w:p w14:paraId="067FFDA5" w14:textId="77777777" w:rsidR="006E5986" w:rsidRDefault="00000000">
            <w:pPr>
              <w:spacing w:before="60" w:after="60" w:line="245" w:lineRule="auto"/>
            </w:pPr>
            <w:r>
              <w:rPr>
                <w:color w:val="182C43"/>
                <w:sz w:val="17"/>
              </w:rPr>
              <w:t>1.6 TB/s sum only for simultaneous local work.</w:t>
            </w:r>
          </w:p>
        </w:tc>
      </w:tr>
      <w:tr w:rsidR="006E5986" w14:paraId="24CCFCC1" w14:textId="77777777" w:rsidTr="00746B0E">
        <w:trPr>
          <w:cantSplit/>
          <w:jc w:val="center"/>
        </w:trPr>
        <w:tc>
          <w:tcPr>
            <w:tcW w:w="1728" w:type="dxa"/>
            <w:shd w:val="clear" w:color="auto" w:fill="F1F5F7"/>
            <w:tcMar>
              <w:top w:w="65" w:type="dxa"/>
              <w:left w:w="100" w:type="dxa"/>
              <w:bottom w:w="65" w:type="dxa"/>
              <w:right w:w="100" w:type="dxa"/>
            </w:tcMar>
            <w:vAlign w:val="center"/>
          </w:tcPr>
          <w:p w14:paraId="5F63ECFA" w14:textId="77777777" w:rsidR="006E5986" w:rsidRDefault="00000000">
            <w:pPr>
              <w:spacing w:before="60" w:after="60" w:line="245" w:lineRule="auto"/>
            </w:pPr>
            <w:r>
              <w:rPr>
                <w:color w:val="182C43"/>
                <w:sz w:val="17"/>
              </w:rPr>
              <w:t>HBF write / access</w:t>
            </w:r>
          </w:p>
        </w:tc>
        <w:tc>
          <w:tcPr>
            <w:tcW w:w="4176" w:type="dxa"/>
            <w:shd w:val="clear" w:color="auto" w:fill="F1F5F7"/>
            <w:tcMar>
              <w:top w:w="65" w:type="dxa"/>
              <w:left w:w="100" w:type="dxa"/>
              <w:bottom w:w="65" w:type="dxa"/>
              <w:right w:w="100" w:type="dxa"/>
            </w:tcMar>
            <w:vAlign w:val="center"/>
          </w:tcPr>
          <w:p w14:paraId="17870B2A" w14:textId="77777777" w:rsidR="006E5986" w:rsidRDefault="00000000">
            <w:pPr>
              <w:spacing w:before="60" w:after="60" w:line="245" w:lineRule="auto"/>
            </w:pPr>
            <w:r>
              <w:rPr>
                <w:color w:val="182C43"/>
                <w:sz w:val="17"/>
              </w:rPr>
              <w:t>Source card table: 64 GB/s writes and 4 KB minimum access. Per-module write allocation not independently qualified.</w:t>
            </w:r>
          </w:p>
        </w:tc>
        <w:tc>
          <w:tcPr>
            <w:tcW w:w="4104" w:type="dxa"/>
            <w:shd w:val="clear" w:color="auto" w:fill="F1F5F7"/>
            <w:tcMar>
              <w:top w:w="65" w:type="dxa"/>
              <w:left w:w="100" w:type="dxa"/>
              <w:bottom w:w="65" w:type="dxa"/>
              <w:right w:w="100" w:type="dxa"/>
            </w:tcMar>
            <w:vAlign w:val="center"/>
          </w:tcPr>
          <w:p w14:paraId="32C403A7" w14:textId="77777777" w:rsidR="006E5986" w:rsidRDefault="00000000">
            <w:pPr>
              <w:spacing w:before="60" w:after="60" w:line="245" w:lineRule="auto"/>
            </w:pPr>
            <w:r>
              <w:rPr>
                <w:color w:val="182C43"/>
                <w:sz w:val="17"/>
              </w:rPr>
              <w:t>64 GB/s aggregate table value; service distributions/endurance TBD.</w:t>
            </w:r>
          </w:p>
        </w:tc>
      </w:tr>
      <w:tr w:rsidR="006E5986" w14:paraId="547A91A9" w14:textId="77777777" w:rsidTr="00746B0E">
        <w:trPr>
          <w:cantSplit/>
          <w:jc w:val="center"/>
        </w:trPr>
        <w:tc>
          <w:tcPr>
            <w:tcW w:w="1728" w:type="dxa"/>
            <w:shd w:val="clear" w:color="auto" w:fill="FFFFFF"/>
            <w:tcMar>
              <w:top w:w="65" w:type="dxa"/>
              <w:left w:w="100" w:type="dxa"/>
              <w:bottom w:w="65" w:type="dxa"/>
              <w:right w:w="100" w:type="dxa"/>
            </w:tcMar>
            <w:vAlign w:val="center"/>
          </w:tcPr>
          <w:p w14:paraId="67093ED8" w14:textId="77777777" w:rsidR="006E5986" w:rsidRDefault="00000000">
            <w:pPr>
              <w:spacing w:before="60" w:after="60" w:line="245" w:lineRule="auto"/>
            </w:pPr>
            <w:r>
              <w:rPr>
                <w:color w:val="182C43"/>
                <w:sz w:val="17"/>
              </w:rPr>
              <w:t>LPDDR capacity</w:t>
            </w:r>
          </w:p>
        </w:tc>
        <w:tc>
          <w:tcPr>
            <w:tcW w:w="4176" w:type="dxa"/>
            <w:shd w:val="clear" w:color="auto" w:fill="FFFFFF"/>
            <w:tcMar>
              <w:top w:w="65" w:type="dxa"/>
              <w:left w:w="100" w:type="dxa"/>
              <w:bottom w:w="65" w:type="dxa"/>
              <w:right w:w="100" w:type="dxa"/>
            </w:tcMar>
            <w:vAlign w:val="center"/>
          </w:tcPr>
          <w:p w14:paraId="68BCD04A" w14:textId="77777777" w:rsidR="006E5986" w:rsidRDefault="00000000">
            <w:pPr>
              <w:spacing w:before="60" w:after="60" w:line="245" w:lineRule="auto"/>
            </w:pPr>
            <w:r>
              <w:rPr>
                <w:color w:val="182C43"/>
                <w:sz w:val="17"/>
              </w:rPr>
              <w:t>8–16 GB, distinct from HBF.</w:t>
            </w:r>
          </w:p>
        </w:tc>
        <w:tc>
          <w:tcPr>
            <w:tcW w:w="4104" w:type="dxa"/>
            <w:shd w:val="clear" w:color="auto" w:fill="FFFFFF"/>
            <w:tcMar>
              <w:top w:w="65" w:type="dxa"/>
              <w:left w:w="100" w:type="dxa"/>
              <w:bottom w:w="65" w:type="dxa"/>
              <w:right w:w="100" w:type="dxa"/>
            </w:tcMar>
            <w:vAlign w:val="center"/>
          </w:tcPr>
          <w:p w14:paraId="2E8F8F56" w14:textId="77777777" w:rsidR="006E5986" w:rsidRDefault="00000000">
            <w:pPr>
              <w:spacing w:before="60" w:after="60" w:line="245" w:lineRule="auto"/>
            </w:pPr>
            <w:r>
              <w:rPr>
                <w:color w:val="182C43"/>
                <w:sz w:val="17"/>
              </w:rPr>
              <w:t>64–128 GB distributed; upper option is not universal.</w:t>
            </w:r>
          </w:p>
        </w:tc>
      </w:tr>
      <w:tr w:rsidR="006E5986" w14:paraId="7763D2E6" w14:textId="77777777" w:rsidTr="00746B0E">
        <w:trPr>
          <w:cantSplit/>
          <w:jc w:val="center"/>
        </w:trPr>
        <w:tc>
          <w:tcPr>
            <w:tcW w:w="1728" w:type="dxa"/>
            <w:shd w:val="clear" w:color="auto" w:fill="F1F5F7"/>
            <w:tcMar>
              <w:top w:w="65" w:type="dxa"/>
              <w:left w:w="100" w:type="dxa"/>
              <w:bottom w:w="65" w:type="dxa"/>
              <w:right w:w="100" w:type="dxa"/>
            </w:tcMar>
            <w:vAlign w:val="center"/>
          </w:tcPr>
          <w:p w14:paraId="7D32DBCE" w14:textId="77777777" w:rsidR="006E5986" w:rsidRDefault="00000000">
            <w:pPr>
              <w:spacing w:before="60" w:after="60" w:line="245" w:lineRule="auto"/>
            </w:pPr>
            <w:r>
              <w:rPr>
                <w:color w:val="182C43"/>
                <w:sz w:val="17"/>
              </w:rPr>
              <w:t>LPDDR bandwidth</w:t>
            </w:r>
          </w:p>
        </w:tc>
        <w:tc>
          <w:tcPr>
            <w:tcW w:w="4176" w:type="dxa"/>
            <w:shd w:val="clear" w:color="auto" w:fill="F1F5F7"/>
            <w:tcMar>
              <w:top w:w="65" w:type="dxa"/>
              <w:left w:w="100" w:type="dxa"/>
              <w:bottom w:w="65" w:type="dxa"/>
              <w:right w:w="100" w:type="dxa"/>
            </w:tcMar>
            <w:vAlign w:val="center"/>
          </w:tcPr>
          <w:p w14:paraId="23275EC1" w14:textId="77777777" w:rsidR="006E5986" w:rsidRDefault="00000000">
            <w:pPr>
              <w:spacing w:before="60" w:after="60" w:line="245" w:lineRule="auto"/>
            </w:pPr>
            <w:r>
              <w:rPr>
                <w:color w:val="182C43"/>
                <w:sz w:val="17"/>
              </w:rPr>
              <w:t>50 GB/s per-module direction. Combined-bus versus directional scope unresolved.</w:t>
            </w:r>
          </w:p>
        </w:tc>
        <w:tc>
          <w:tcPr>
            <w:tcW w:w="4104" w:type="dxa"/>
            <w:shd w:val="clear" w:color="auto" w:fill="F1F5F7"/>
            <w:tcMar>
              <w:top w:w="65" w:type="dxa"/>
              <w:left w:w="100" w:type="dxa"/>
              <w:bottom w:w="65" w:type="dxa"/>
              <w:right w:w="100" w:type="dxa"/>
            </w:tcMar>
            <w:vAlign w:val="center"/>
          </w:tcPr>
          <w:p w14:paraId="386AE1C3" w14:textId="77777777" w:rsidR="006E5986" w:rsidRDefault="00000000">
            <w:pPr>
              <w:spacing w:before="60" w:after="60" w:line="245" w:lineRule="auto"/>
            </w:pPr>
            <w:r>
              <w:rPr>
                <w:color w:val="182C43"/>
                <w:sz w:val="17"/>
              </w:rPr>
              <w:t>400 GB/s read / write labels in original table; do not assume 800 GB/s simultaneous traffic.</w:t>
            </w:r>
          </w:p>
        </w:tc>
      </w:tr>
      <w:tr w:rsidR="006E5986" w14:paraId="696A7482" w14:textId="77777777" w:rsidTr="00746B0E">
        <w:trPr>
          <w:cantSplit/>
          <w:jc w:val="center"/>
        </w:trPr>
        <w:tc>
          <w:tcPr>
            <w:tcW w:w="1728" w:type="dxa"/>
            <w:shd w:val="clear" w:color="auto" w:fill="FFFFFF"/>
            <w:tcMar>
              <w:top w:w="65" w:type="dxa"/>
              <w:left w:w="100" w:type="dxa"/>
              <w:bottom w:w="65" w:type="dxa"/>
              <w:right w:w="100" w:type="dxa"/>
            </w:tcMar>
            <w:vAlign w:val="center"/>
          </w:tcPr>
          <w:p w14:paraId="4B9EB252" w14:textId="77777777" w:rsidR="006E5986" w:rsidRDefault="00000000">
            <w:pPr>
              <w:spacing w:before="60" w:after="60" w:line="245" w:lineRule="auto"/>
            </w:pPr>
            <w:r>
              <w:rPr>
                <w:color w:val="182C43"/>
                <w:sz w:val="17"/>
              </w:rPr>
              <w:t>SRAM</w:t>
            </w:r>
          </w:p>
        </w:tc>
        <w:tc>
          <w:tcPr>
            <w:tcW w:w="4176" w:type="dxa"/>
            <w:shd w:val="clear" w:color="auto" w:fill="FFFFFF"/>
            <w:tcMar>
              <w:top w:w="65" w:type="dxa"/>
              <w:left w:w="100" w:type="dxa"/>
              <w:bottom w:w="65" w:type="dxa"/>
              <w:right w:w="100" w:type="dxa"/>
            </w:tcMar>
            <w:vAlign w:val="center"/>
          </w:tcPr>
          <w:p w14:paraId="222BDBDE" w14:textId="77777777" w:rsidR="006E5986" w:rsidRDefault="00000000">
            <w:pPr>
              <w:spacing w:before="60" w:after="60" w:line="245" w:lineRule="auto"/>
            </w:pPr>
            <w:r>
              <w:rPr>
                <w:color w:val="182C43"/>
                <w:sz w:val="17"/>
              </w:rPr>
              <w:t>Up to 32 MB SoC-local direction; NPU SRAM separately identified.</w:t>
            </w:r>
          </w:p>
        </w:tc>
        <w:tc>
          <w:tcPr>
            <w:tcW w:w="4104" w:type="dxa"/>
            <w:shd w:val="clear" w:color="auto" w:fill="FFFFFF"/>
            <w:tcMar>
              <w:top w:w="65" w:type="dxa"/>
              <w:left w:w="100" w:type="dxa"/>
              <w:bottom w:w="65" w:type="dxa"/>
              <w:right w:w="100" w:type="dxa"/>
            </w:tcMar>
            <w:vAlign w:val="center"/>
          </w:tcPr>
          <w:p w14:paraId="079E9298" w14:textId="77777777" w:rsidR="006E5986" w:rsidRDefault="00000000">
            <w:pPr>
              <w:spacing w:before="60" w:after="60" w:line="245" w:lineRule="auto"/>
            </w:pPr>
            <w:r>
              <w:rPr>
                <w:color w:val="182C43"/>
                <w:sz w:val="17"/>
              </w:rPr>
              <w:t>256 MB SoC SRAM; 96 MB NPU SRAM in source table. Do not add without ownership/layout confirmation.</w:t>
            </w:r>
          </w:p>
        </w:tc>
      </w:tr>
      <w:tr w:rsidR="006E5986" w14:paraId="13388A51" w14:textId="77777777" w:rsidTr="00746B0E">
        <w:trPr>
          <w:cantSplit/>
          <w:jc w:val="center"/>
        </w:trPr>
        <w:tc>
          <w:tcPr>
            <w:tcW w:w="1728" w:type="dxa"/>
            <w:shd w:val="clear" w:color="auto" w:fill="F1F5F7"/>
            <w:tcMar>
              <w:top w:w="65" w:type="dxa"/>
              <w:left w:w="100" w:type="dxa"/>
              <w:bottom w:w="65" w:type="dxa"/>
              <w:right w:w="100" w:type="dxa"/>
            </w:tcMar>
            <w:vAlign w:val="center"/>
          </w:tcPr>
          <w:p w14:paraId="34048E45" w14:textId="77777777" w:rsidR="006E5986" w:rsidRDefault="00000000">
            <w:pPr>
              <w:spacing w:before="60" w:after="60" w:line="245" w:lineRule="auto"/>
            </w:pPr>
            <w:r>
              <w:rPr>
                <w:color w:val="182C43"/>
                <w:sz w:val="17"/>
              </w:rPr>
              <w:t>Compute</w:t>
            </w:r>
          </w:p>
        </w:tc>
        <w:tc>
          <w:tcPr>
            <w:tcW w:w="4176" w:type="dxa"/>
            <w:shd w:val="clear" w:color="auto" w:fill="F1F5F7"/>
            <w:tcMar>
              <w:top w:w="65" w:type="dxa"/>
              <w:left w:w="100" w:type="dxa"/>
              <w:bottom w:w="65" w:type="dxa"/>
              <w:right w:w="100" w:type="dxa"/>
            </w:tcMar>
            <w:vAlign w:val="center"/>
          </w:tcPr>
          <w:p w14:paraId="2DD2CE40" w14:textId="77777777" w:rsidR="006E5986" w:rsidRDefault="00000000">
            <w:pPr>
              <w:spacing w:before="60" w:after="60" w:line="245" w:lineRule="auto"/>
            </w:pPr>
            <w:r>
              <w:rPr>
                <w:color w:val="182C43"/>
                <w:sz w:val="17"/>
              </w:rPr>
              <w:t>64 TOPS/TFLOPS mixed INT8/FP8 source label.</w:t>
            </w:r>
          </w:p>
        </w:tc>
        <w:tc>
          <w:tcPr>
            <w:tcW w:w="4104" w:type="dxa"/>
            <w:shd w:val="clear" w:color="auto" w:fill="F1F5F7"/>
            <w:tcMar>
              <w:top w:w="65" w:type="dxa"/>
              <w:left w:w="100" w:type="dxa"/>
              <w:bottom w:w="65" w:type="dxa"/>
              <w:right w:w="100" w:type="dxa"/>
            </w:tcMar>
            <w:vAlign w:val="center"/>
          </w:tcPr>
          <w:p w14:paraId="0B3F3748" w14:textId="77777777" w:rsidR="006E5986" w:rsidRDefault="00000000">
            <w:pPr>
              <w:spacing w:before="60" w:after="60" w:line="245" w:lineRule="auto"/>
            </w:pPr>
            <w:r>
              <w:rPr>
                <w:color w:val="182C43"/>
                <w:sz w:val="17"/>
              </w:rPr>
              <w:t>512 TOPS / TFLOPS direction. Datatype, dense/sparse and operator rate must be resolved.</w:t>
            </w:r>
          </w:p>
        </w:tc>
      </w:tr>
      <w:tr w:rsidR="006E5986" w14:paraId="3B8163FC" w14:textId="77777777" w:rsidTr="00746B0E">
        <w:trPr>
          <w:cantSplit/>
          <w:jc w:val="center"/>
        </w:trPr>
        <w:tc>
          <w:tcPr>
            <w:tcW w:w="1728" w:type="dxa"/>
            <w:shd w:val="clear" w:color="auto" w:fill="FFFFFF"/>
            <w:tcMar>
              <w:top w:w="65" w:type="dxa"/>
              <w:left w:w="100" w:type="dxa"/>
              <w:bottom w:w="65" w:type="dxa"/>
              <w:right w:w="100" w:type="dxa"/>
            </w:tcMar>
            <w:vAlign w:val="center"/>
          </w:tcPr>
          <w:p w14:paraId="7B1F1200" w14:textId="77777777" w:rsidR="006E5986" w:rsidRDefault="00000000">
            <w:pPr>
              <w:spacing w:before="60" w:after="60" w:line="245" w:lineRule="auto"/>
            </w:pPr>
            <w:r>
              <w:rPr>
                <w:color w:val="182C43"/>
                <w:sz w:val="17"/>
              </w:rPr>
              <w:t>Links</w:t>
            </w:r>
          </w:p>
        </w:tc>
        <w:tc>
          <w:tcPr>
            <w:tcW w:w="4176" w:type="dxa"/>
            <w:shd w:val="clear" w:color="auto" w:fill="FFFFFF"/>
            <w:tcMar>
              <w:top w:w="65" w:type="dxa"/>
              <w:left w:w="100" w:type="dxa"/>
              <w:bottom w:w="65" w:type="dxa"/>
              <w:right w:w="100" w:type="dxa"/>
            </w:tcMar>
            <w:vAlign w:val="center"/>
          </w:tcPr>
          <w:p w14:paraId="72027C43" w14:textId="77777777" w:rsidR="006E5986" w:rsidRDefault="00000000">
            <w:pPr>
              <w:spacing w:before="60" w:after="60" w:line="245" w:lineRule="auto"/>
            </w:pPr>
            <w:r>
              <w:rPr>
                <w:color w:val="182C43"/>
                <w:sz w:val="17"/>
              </w:rPr>
              <w:t>E3.S Gen5/Gen6 x4 candidate; x8 requires a separate supported design.</w:t>
            </w:r>
          </w:p>
        </w:tc>
        <w:tc>
          <w:tcPr>
            <w:tcW w:w="4104" w:type="dxa"/>
            <w:shd w:val="clear" w:color="auto" w:fill="FFFFFF"/>
            <w:tcMar>
              <w:top w:w="65" w:type="dxa"/>
              <w:left w:w="100" w:type="dxa"/>
              <w:bottom w:w="65" w:type="dxa"/>
              <w:right w:w="100" w:type="dxa"/>
            </w:tcMar>
            <w:vAlign w:val="center"/>
          </w:tcPr>
          <w:p w14:paraId="646616B1" w14:textId="77777777" w:rsidR="006E5986" w:rsidRDefault="00000000">
            <w:pPr>
              <w:spacing w:before="60" w:after="60" w:line="245" w:lineRule="auto"/>
            </w:pPr>
            <w:r>
              <w:rPr>
                <w:color w:val="182C43"/>
                <w:sz w:val="17"/>
              </w:rPr>
              <w:t>IMA image: internal Gen6 x4; host Gen5 x16.</w:t>
            </w:r>
          </w:p>
        </w:tc>
      </w:tr>
      <w:tr w:rsidR="006E5986" w14:paraId="7D5724BD" w14:textId="77777777" w:rsidTr="00746B0E">
        <w:trPr>
          <w:cantSplit/>
          <w:jc w:val="center"/>
        </w:trPr>
        <w:tc>
          <w:tcPr>
            <w:tcW w:w="1728" w:type="dxa"/>
            <w:shd w:val="clear" w:color="auto" w:fill="F1F5F7"/>
            <w:tcMar>
              <w:top w:w="65" w:type="dxa"/>
              <w:left w:w="100" w:type="dxa"/>
              <w:bottom w:w="65" w:type="dxa"/>
              <w:right w:w="100" w:type="dxa"/>
            </w:tcMar>
            <w:vAlign w:val="center"/>
          </w:tcPr>
          <w:p w14:paraId="6DE592A9" w14:textId="77777777" w:rsidR="006E5986" w:rsidRDefault="00000000">
            <w:pPr>
              <w:spacing w:before="60" w:after="60" w:line="245" w:lineRule="auto"/>
            </w:pPr>
            <w:r>
              <w:rPr>
                <w:color w:val="182C43"/>
                <w:sz w:val="17"/>
              </w:rPr>
              <w:t>Power / mechanics</w:t>
            </w:r>
          </w:p>
        </w:tc>
        <w:tc>
          <w:tcPr>
            <w:tcW w:w="4176" w:type="dxa"/>
            <w:shd w:val="clear" w:color="auto" w:fill="F1F5F7"/>
            <w:tcMar>
              <w:top w:w="65" w:type="dxa"/>
              <w:left w:w="100" w:type="dxa"/>
              <w:bottom w:w="65" w:type="dxa"/>
              <w:right w:w="100" w:type="dxa"/>
            </w:tcMar>
            <w:vAlign w:val="center"/>
          </w:tcPr>
          <w:p w14:paraId="1B384E9D" w14:textId="77777777" w:rsidR="006E5986" w:rsidRDefault="00000000">
            <w:pPr>
              <w:spacing w:before="60" w:after="60" w:line="245" w:lineRule="auto"/>
            </w:pPr>
            <w:r>
              <w:rPr>
                <w:color w:val="182C43"/>
                <w:sz w:val="17"/>
              </w:rPr>
              <w:t>E3.S vs 2T; final power and dimensions not approved.</w:t>
            </w:r>
          </w:p>
        </w:tc>
        <w:tc>
          <w:tcPr>
            <w:tcW w:w="4104" w:type="dxa"/>
            <w:shd w:val="clear" w:color="auto" w:fill="F1F5F7"/>
            <w:tcMar>
              <w:top w:w="65" w:type="dxa"/>
              <w:left w:w="100" w:type="dxa"/>
              <w:bottom w:w="65" w:type="dxa"/>
              <w:right w:w="100" w:type="dxa"/>
            </w:tcMar>
            <w:vAlign w:val="center"/>
          </w:tcPr>
          <w:p w14:paraId="5A2CA231" w14:textId="77777777" w:rsidR="006E5986" w:rsidRDefault="00000000">
            <w:pPr>
              <w:spacing w:before="60" w:after="60" w:line="245" w:lineRule="auto"/>
            </w:pPr>
            <w:r>
              <w:rPr>
                <w:color w:val="182C43"/>
                <w:sz w:val="17"/>
              </w:rPr>
              <w:t>200 W class deck target; full-length label only—slot thickness and exact size TBD.</w:t>
            </w:r>
          </w:p>
        </w:tc>
      </w:tr>
    </w:tbl>
    <w:p w14:paraId="132958EE" w14:textId="77777777" w:rsidR="006E5986" w:rsidRDefault="006E5986">
      <w:pPr>
        <w:spacing w:after="20"/>
      </w:pPr>
    </w:p>
    <w:p w14:paraId="16954A02" w14:textId="77777777" w:rsidR="006E5986" w:rsidRDefault="00000000">
      <w:r>
        <w:br w:type="page"/>
      </w:r>
    </w:p>
    <w:p w14:paraId="1048BC55" w14:textId="2426DBE2" w:rsidR="006E5986" w:rsidRDefault="00000000">
      <w:pPr>
        <w:pStyle w:val="Heading1"/>
      </w:pPr>
      <w:bookmarkStart w:id="3" w:name="p8"/>
      <w:bookmarkStart w:id="4" w:name="OLE_LINK15"/>
      <w:r>
        <w:lastRenderedPageBreak/>
        <w:t xml:space="preserve">Offering </w:t>
      </w:r>
      <w:r w:rsidR="00650CA0">
        <w:t>A</w:t>
      </w:r>
      <w:r>
        <w:t xml:space="preserve"> — Direct-attached E3.S pool</w:t>
      </w:r>
      <w:bookmarkEnd w:id="3"/>
    </w:p>
    <w:bookmarkEnd w:id="4"/>
    <w:p w14:paraId="516DB742" w14:textId="77777777" w:rsidR="006E5986" w:rsidRDefault="00000000">
      <w:pPr>
        <w:keepNext/>
        <w:spacing w:after="40"/>
        <w:jc w:val="center"/>
      </w:pPr>
      <w:r>
        <w:rPr>
          <w:noProof/>
        </w:rPr>
        <w:drawing>
          <wp:inline distT="0" distB="0" distL="0" distR="0" wp14:anchorId="2DF86ABE" wp14:editId="2E23C739">
            <wp:extent cx="6355080" cy="3813048"/>
            <wp:effectExtent l="0" t="0" r="0" b="0"/>
            <wp:docPr id="4" name="Picture 4" descr="B: one module per bay-mounted device, routed to host ports without a required common switch AIC. [I1 §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B.png"/>
                    <pic:cNvPicPr/>
                  </pic:nvPicPr>
                  <pic:blipFill>
                    <a:blip r:embed="rId8"/>
                    <a:stretch>
                      <a:fillRect/>
                    </a:stretch>
                  </pic:blipFill>
                  <pic:spPr>
                    <a:xfrm>
                      <a:off x="0" y="0"/>
                      <a:ext cx="6355080" cy="3813048"/>
                    </a:xfrm>
                    <a:prstGeom prst="rect">
                      <a:avLst/>
                    </a:prstGeom>
                  </pic:spPr>
                </pic:pic>
              </a:graphicData>
            </a:graphic>
          </wp:inline>
        </w:drawing>
      </w:r>
    </w:p>
    <w:p w14:paraId="791C4985" w14:textId="77777777" w:rsidR="006E5986" w:rsidRDefault="00000000">
      <w:pPr>
        <w:pStyle w:val="Caption"/>
      </w:pPr>
      <w:r>
        <w:rPr>
          <w:b w:val="0"/>
        </w:rPr>
        <w:t>Figure 4. B: one module per bay-mounted device, routed to host ports without a required common switch AIC. [I1 §3B]</w:t>
      </w:r>
    </w:p>
    <w:p w14:paraId="14089258" w14:textId="77777777" w:rsidR="006E5986" w:rsidRDefault="006E5986">
      <w:pPr>
        <w:spacing w:after="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4536"/>
        <w:gridCol w:w="3816"/>
      </w:tblGrid>
      <w:tr w:rsidR="00374950" w14:paraId="2C0CC05E" w14:textId="77777777" w:rsidTr="00374950">
        <w:trPr>
          <w:cantSplit/>
          <w:tblHeader/>
          <w:jc w:val="center"/>
        </w:trPr>
        <w:tc>
          <w:tcPr>
            <w:tcW w:w="1656" w:type="dxa"/>
            <w:shd w:val="clear" w:color="auto" w:fill="182C43"/>
            <w:tcMar>
              <w:top w:w="75" w:type="dxa"/>
              <w:left w:w="85" w:type="dxa"/>
              <w:bottom w:w="75" w:type="dxa"/>
              <w:right w:w="85" w:type="dxa"/>
            </w:tcMar>
            <w:vAlign w:val="center"/>
            <w:hideMark/>
          </w:tcPr>
          <w:p w14:paraId="4C3977E0" w14:textId="77777777" w:rsidR="00374950" w:rsidRDefault="00374950">
            <w:pPr>
              <w:pStyle w:val="TableText"/>
            </w:pPr>
            <w:r>
              <w:rPr>
                <w:b/>
                <w:color w:val="FFFFFF"/>
              </w:rPr>
              <w:t>Scope</w:t>
            </w:r>
          </w:p>
        </w:tc>
        <w:tc>
          <w:tcPr>
            <w:tcW w:w="4536" w:type="dxa"/>
            <w:shd w:val="clear" w:color="auto" w:fill="182C43"/>
            <w:tcMar>
              <w:top w:w="75" w:type="dxa"/>
              <w:left w:w="85" w:type="dxa"/>
              <w:bottom w:w="75" w:type="dxa"/>
              <w:right w:w="85" w:type="dxa"/>
            </w:tcMar>
            <w:vAlign w:val="center"/>
            <w:hideMark/>
          </w:tcPr>
          <w:p w14:paraId="53B89BB9" w14:textId="77777777" w:rsidR="00374950" w:rsidRDefault="00374950">
            <w:pPr>
              <w:pStyle w:val="TableText"/>
            </w:pPr>
            <w:r>
              <w:rPr>
                <w:b/>
                <w:color w:val="FFFFFF"/>
              </w:rPr>
              <w:t>Phase A release candidate</w:t>
            </w:r>
          </w:p>
        </w:tc>
        <w:tc>
          <w:tcPr>
            <w:tcW w:w="3816" w:type="dxa"/>
            <w:shd w:val="clear" w:color="auto" w:fill="182C43"/>
            <w:tcMar>
              <w:top w:w="75" w:type="dxa"/>
              <w:left w:w="85" w:type="dxa"/>
              <w:bottom w:w="75" w:type="dxa"/>
              <w:right w:w="85" w:type="dxa"/>
            </w:tcMar>
            <w:vAlign w:val="center"/>
            <w:hideMark/>
          </w:tcPr>
          <w:p w14:paraId="6C3AEFC1" w14:textId="77777777" w:rsidR="00374950" w:rsidRDefault="00374950">
            <w:pPr>
              <w:pStyle w:val="TableText"/>
            </w:pPr>
            <w:r>
              <w:rPr>
                <w:b/>
                <w:color w:val="FFFFFF"/>
              </w:rPr>
              <w:t>Explicitly deferred</w:t>
            </w:r>
          </w:p>
        </w:tc>
      </w:tr>
      <w:tr w:rsidR="00374950" w14:paraId="426E3C95" w14:textId="77777777" w:rsidTr="00374950">
        <w:trPr>
          <w:cantSplit/>
          <w:jc w:val="center"/>
        </w:trPr>
        <w:tc>
          <w:tcPr>
            <w:tcW w:w="1656" w:type="dxa"/>
            <w:shd w:val="clear" w:color="auto" w:fill="F1F5F7"/>
            <w:tcMar>
              <w:top w:w="75" w:type="dxa"/>
              <w:left w:w="85" w:type="dxa"/>
              <w:bottom w:w="75" w:type="dxa"/>
              <w:right w:w="85" w:type="dxa"/>
            </w:tcMar>
            <w:vAlign w:val="center"/>
            <w:hideMark/>
          </w:tcPr>
          <w:p w14:paraId="003C965E" w14:textId="77777777" w:rsidR="00374950" w:rsidRDefault="00374950">
            <w:pPr>
              <w:pStyle w:val="TableText"/>
            </w:pPr>
            <w:r>
              <w:t>Workloads</w:t>
            </w:r>
          </w:p>
        </w:tc>
        <w:tc>
          <w:tcPr>
            <w:tcW w:w="4536" w:type="dxa"/>
            <w:shd w:val="clear" w:color="auto" w:fill="F1F5F7"/>
            <w:tcMar>
              <w:top w:w="75" w:type="dxa"/>
              <w:left w:w="85" w:type="dxa"/>
              <w:bottom w:w="75" w:type="dxa"/>
              <w:right w:w="85" w:type="dxa"/>
            </w:tcMar>
            <w:vAlign w:val="center"/>
            <w:hideMark/>
          </w:tcPr>
          <w:p w14:paraId="2F613AD0" w14:textId="77777777" w:rsidR="00374950" w:rsidRDefault="00374950">
            <w:pPr>
              <w:pStyle w:val="TableText"/>
            </w:pPr>
            <w:r>
              <w:t>P0 local memory-path tests; P1 fixed-candidate scoring. One small dense/</w:t>
            </w:r>
            <w:proofErr w:type="spellStart"/>
            <w:r>
              <w:t>MoE</w:t>
            </w:r>
            <w:proofErr w:type="spellEnd"/>
            <w:r>
              <w:t xml:space="preserve"> model only after kernel and quality gates.</w:t>
            </w:r>
          </w:p>
        </w:tc>
        <w:tc>
          <w:tcPr>
            <w:tcW w:w="3816" w:type="dxa"/>
            <w:shd w:val="clear" w:color="auto" w:fill="F1F5F7"/>
            <w:tcMar>
              <w:top w:w="75" w:type="dxa"/>
              <w:left w:w="85" w:type="dxa"/>
              <w:bottom w:w="75" w:type="dxa"/>
              <w:right w:w="85" w:type="dxa"/>
            </w:tcMar>
            <w:vAlign w:val="center"/>
            <w:hideMark/>
          </w:tcPr>
          <w:p w14:paraId="401A0CEA" w14:textId="77777777" w:rsidR="00374950" w:rsidRDefault="00374950">
            <w:pPr>
              <w:pStyle w:val="TableText"/>
            </w:pPr>
            <w:r>
              <w:t>Fine-grained cross-device expert parallelism; arbitrary models; universal GPU replacement.</w:t>
            </w:r>
          </w:p>
        </w:tc>
      </w:tr>
      <w:tr w:rsidR="00374950" w14:paraId="4E6A3361" w14:textId="77777777" w:rsidTr="00374950">
        <w:trPr>
          <w:cantSplit/>
          <w:jc w:val="center"/>
        </w:trPr>
        <w:tc>
          <w:tcPr>
            <w:tcW w:w="1656" w:type="dxa"/>
            <w:shd w:val="clear" w:color="auto" w:fill="FFFFFF"/>
            <w:tcMar>
              <w:top w:w="75" w:type="dxa"/>
              <w:left w:w="85" w:type="dxa"/>
              <w:bottom w:w="75" w:type="dxa"/>
              <w:right w:w="85" w:type="dxa"/>
            </w:tcMar>
            <w:vAlign w:val="center"/>
            <w:hideMark/>
          </w:tcPr>
          <w:p w14:paraId="1A16F639" w14:textId="77777777" w:rsidR="00374950" w:rsidRDefault="00374950">
            <w:pPr>
              <w:pStyle w:val="TableText"/>
            </w:pPr>
            <w:r>
              <w:t>Capacity / paths</w:t>
            </w:r>
          </w:p>
        </w:tc>
        <w:tc>
          <w:tcPr>
            <w:tcW w:w="4536" w:type="dxa"/>
            <w:shd w:val="clear" w:color="auto" w:fill="FFFFFF"/>
            <w:tcMar>
              <w:top w:w="75" w:type="dxa"/>
              <w:left w:w="85" w:type="dxa"/>
              <w:bottom w:w="75" w:type="dxa"/>
              <w:right w:w="85" w:type="dxa"/>
            </w:tcMar>
            <w:vAlign w:val="center"/>
            <w:hideMark/>
          </w:tcPr>
          <w:p w14:paraId="7DF0B73A" w14:textId="77777777" w:rsidR="00374950" w:rsidRDefault="00374950">
            <w:pPr>
              <w:pStyle w:val="TableText"/>
            </w:pPr>
            <w:r>
              <w:t>128 GB nominal HBF, 100 GB planning budget and 8–16 GB LPDDR per worker. Gen5 x4 ≈15.75 GB/s coded ceiling per direction before transaction overhead.</w:t>
            </w:r>
          </w:p>
        </w:tc>
        <w:tc>
          <w:tcPr>
            <w:tcW w:w="3816" w:type="dxa"/>
            <w:shd w:val="clear" w:color="auto" w:fill="FFFFFF"/>
            <w:tcMar>
              <w:top w:w="75" w:type="dxa"/>
              <w:left w:w="85" w:type="dxa"/>
              <w:bottom w:w="75" w:type="dxa"/>
              <w:right w:w="85" w:type="dxa"/>
            </w:tcMar>
            <w:vAlign w:val="center"/>
            <w:hideMark/>
          </w:tcPr>
          <w:p w14:paraId="16B23A10" w14:textId="77777777" w:rsidR="00374950" w:rsidRDefault="00374950">
            <w:pPr>
              <w:pStyle w:val="TableText"/>
            </w:pPr>
            <w:r>
              <w:t>Treating 200 GB/s HBF as PCIe bandwidth; coherent pooling.</w:t>
            </w:r>
          </w:p>
        </w:tc>
      </w:tr>
      <w:tr w:rsidR="00374950" w14:paraId="268747F7" w14:textId="77777777" w:rsidTr="00374950">
        <w:trPr>
          <w:cantSplit/>
          <w:jc w:val="center"/>
        </w:trPr>
        <w:tc>
          <w:tcPr>
            <w:tcW w:w="1656" w:type="dxa"/>
            <w:shd w:val="clear" w:color="auto" w:fill="F1F5F7"/>
            <w:tcMar>
              <w:top w:w="75" w:type="dxa"/>
              <w:left w:w="85" w:type="dxa"/>
              <w:bottom w:w="75" w:type="dxa"/>
              <w:right w:w="85" w:type="dxa"/>
            </w:tcMar>
            <w:vAlign w:val="center"/>
            <w:hideMark/>
          </w:tcPr>
          <w:p w14:paraId="5B41F996" w14:textId="77777777" w:rsidR="00374950" w:rsidRDefault="00374950">
            <w:pPr>
              <w:pStyle w:val="TableText"/>
            </w:pPr>
            <w:r>
              <w:t>Scaling</w:t>
            </w:r>
          </w:p>
        </w:tc>
        <w:tc>
          <w:tcPr>
            <w:tcW w:w="4536" w:type="dxa"/>
            <w:shd w:val="clear" w:color="auto" w:fill="F1F5F7"/>
            <w:tcMar>
              <w:top w:w="75" w:type="dxa"/>
              <w:left w:w="85" w:type="dxa"/>
              <w:bottom w:w="75" w:type="dxa"/>
              <w:right w:w="85" w:type="dxa"/>
            </w:tcMar>
            <w:vAlign w:val="center"/>
            <w:hideMark/>
          </w:tcPr>
          <w:p w14:paraId="0D10D82C" w14:textId="77777777" w:rsidR="00374950" w:rsidRDefault="00374950">
            <w:pPr>
              <w:pStyle w:val="TableText"/>
            </w:pPr>
            <w:r>
              <w:t>1 → 4 → 8 independent workers. Eight direct x4 paths consume 32 host lanes, if physically routed.</w:t>
            </w:r>
          </w:p>
        </w:tc>
        <w:tc>
          <w:tcPr>
            <w:tcW w:w="3816" w:type="dxa"/>
            <w:shd w:val="clear" w:color="auto" w:fill="F1F5F7"/>
            <w:tcMar>
              <w:top w:w="75" w:type="dxa"/>
              <w:left w:w="85" w:type="dxa"/>
              <w:bottom w:w="75" w:type="dxa"/>
              <w:right w:w="85" w:type="dxa"/>
            </w:tcMar>
            <w:vAlign w:val="center"/>
            <w:hideMark/>
          </w:tcPr>
          <w:p w14:paraId="5A41B9F1" w14:textId="77777777" w:rsidR="00374950" w:rsidRDefault="00374950">
            <w:pPr>
              <w:pStyle w:val="TableText"/>
            </w:pPr>
            <w:r>
              <w:t>Automatic eightfold query throughput for a query requiring every shard.</w:t>
            </w:r>
          </w:p>
        </w:tc>
      </w:tr>
      <w:tr w:rsidR="00374950" w14:paraId="1D416022" w14:textId="77777777" w:rsidTr="00374950">
        <w:trPr>
          <w:cantSplit/>
          <w:jc w:val="center"/>
        </w:trPr>
        <w:tc>
          <w:tcPr>
            <w:tcW w:w="1656" w:type="dxa"/>
            <w:shd w:val="clear" w:color="auto" w:fill="FFFFFF"/>
            <w:tcMar>
              <w:top w:w="75" w:type="dxa"/>
              <w:left w:w="85" w:type="dxa"/>
              <w:bottom w:w="75" w:type="dxa"/>
              <w:right w:w="85" w:type="dxa"/>
            </w:tcMar>
            <w:vAlign w:val="center"/>
            <w:hideMark/>
          </w:tcPr>
          <w:p w14:paraId="2EE09A69" w14:textId="77777777" w:rsidR="00374950" w:rsidRDefault="00374950">
            <w:pPr>
              <w:pStyle w:val="TableText"/>
            </w:pPr>
            <w:r>
              <w:t>Software</w:t>
            </w:r>
          </w:p>
        </w:tc>
        <w:tc>
          <w:tcPr>
            <w:tcW w:w="4536" w:type="dxa"/>
            <w:shd w:val="clear" w:color="auto" w:fill="FFFFFF"/>
            <w:tcMar>
              <w:top w:w="75" w:type="dxa"/>
              <w:left w:w="85" w:type="dxa"/>
              <w:bottom w:w="75" w:type="dxa"/>
              <w:right w:w="85" w:type="dxa"/>
            </w:tcMar>
            <w:vAlign w:val="center"/>
            <w:hideMark/>
          </w:tcPr>
          <w:p w14:paraId="79907326" w14:textId="77777777" w:rsidR="00374950" w:rsidRDefault="00374950">
            <w:pPr>
              <w:pStyle w:val="TableText"/>
            </w:pPr>
            <w:proofErr w:type="spellStart"/>
            <w:r>
              <w:t>Sandisk</w:t>
            </w:r>
            <w:proofErr w:type="spellEnd"/>
            <w:r>
              <w:t xml:space="preserve"> command/driver contract; selected TT primitive backend; one maintained scorer boundary; whole-worker allocation.</w:t>
            </w:r>
          </w:p>
        </w:tc>
        <w:tc>
          <w:tcPr>
            <w:tcW w:w="3816" w:type="dxa"/>
            <w:shd w:val="clear" w:color="auto" w:fill="FFFFFF"/>
            <w:tcMar>
              <w:top w:w="75" w:type="dxa"/>
              <w:left w:w="85" w:type="dxa"/>
              <w:bottom w:w="75" w:type="dxa"/>
              <w:right w:w="85" w:type="dxa"/>
            </w:tcMar>
            <w:vAlign w:val="center"/>
            <w:hideMark/>
          </w:tcPr>
          <w:p w14:paraId="359E842C" w14:textId="77777777" w:rsidR="00374950" w:rsidRDefault="00374950">
            <w:pPr>
              <w:pStyle w:val="TableText"/>
            </w:pPr>
            <w:r>
              <w:t>Production serving support from a simulator callback alone.</w:t>
            </w:r>
          </w:p>
        </w:tc>
      </w:tr>
      <w:tr w:rsidR="00374950" w14:paraId="46D344DD" w14:textId="77777777" w:rsidTr="00374950">
        <w:trPr>
          <w:cantSplit/>
          <w:jc w:val="center"/>
        </w:trPr>
        <w:tc>
          <w:tcPr>
            <w:tcW w:w="1656" w:type="dxa"/>
            <w:shd w:val="clear" w:color="auto" w:fill="F1F5F7"/>
            <w:tcMar>
              <w:top w:w="75" w:type="dxa"/>
              <w:left w:w="85" w:type="dxa"/>
              <w:bottom w:w="75" w:type="dxa"/>
              <w:right w:w="85" w:type="dxa"/>
            </w:tcMar>
            <w:vAlign w:val="center"/>
            <w:hideMark/>
          </w:tcPr>
          <w:p w14:paraId="7011AB26" w14:textId="77777777" w:rsidR="00374950" w:rsidRDefault="00374950">
            <w:pPr>
              <w:pStyle w:val="TableText"/>
            </w:pPr>
            <w:r>
              <w:t>Operations</w:t>
            </w:r>
          </w:p>
        </w:tc>
        <w:tc>
          <w:tcPr>
            <w:tcW w:w="4536" w:type="dxa"/>
            <w:shd w:val="clear" w:color="auto" w:fill="F1F5F7"/>
            <w:tcMar>
              <w:top w:w="75" w:type="dxa"/>
              <w:left w:w="85" w:type="dxa"/>
              <w:bottom w:w="75" w:type="dxa"/>
              <w:right w:w="85" w:type="dxa"/>
            </w:tcMar>
            <w:vAlign w:val="center"/>
            <w:hideMark/>
          </w:tcPr>
          <w:p w14:paraId="70DFD6D9" w14:textId="77777777" w:rsidR="00374950" w:rsidRDefault="00374950">
            <w:pPr>
              <w:pStyle w:val="TableText"/>
            </w:pPr>
            <w:r>
              <w:t>Safe drain, reset, versioned packs/snapshots, health, error reporting, installation and rollback.</w:t>
            </w:r>
          </w:p>
        </w:tc>
        <w:tc>
          <w:tcPr>
            <w:tcW w:w="3816" w:type="dxa"/>
            <w:shd w:val="clear" w:color="auto" w:fill="F1F5F7"/>
            <w:tcMar>
              <w:top w:w="75" w:type="dxa"/>
              <w:left w:w="85" w:type="dxa"/>
              <w:bottom w:w="75" w:type="dxa"/>
              <w:right w:w="85" w:type="dxa"/>
            </w:tcMar>
            <w:vAlign w:val="center"/>
            <w:hideMark/>
          </w:tcPr>
          <w:p w14:paraId="56424163" w14:textId="77777777" w:rsidR="00374950" w:rsidRDefault="00374950">
            <w:pPr>
              <w:pStyle w:val="TableText"/>
            </w:pPr>
            <w:r>
              <w:t>Unqualified surprise removal, fractional sharing and same-device dual-fabric failover.</w:t>
            </w:r>
          </w:p>
        </w:tc>
      </w:tr>
    </w:tbl>
    <w:p w14:paraId="433EAB28" w14:textId="77777777" w:rsidR="006E5986" w:rsidRDefault="00000000">
      <w:r>
        <w:br w:type="page"/>
      </w:r>
    </w:p>
    <w:p w14:paraId="5F9CAA08" w14:textId="5BEFBD7F" w:rsidR="006E5986" w:rsidRDefault="00000000">
      <w:pPr>
        <w:pStyle w:val="Heading1"/>
      </w:pPr>
      <w:bookmarkStart w:id="5" w:name="p9"/>
      <w:bookmarkStart w:id="6" w:name="OLE_LINK16"/>
      <w:r>
        <w:lastRenderedPageBreak/>
        <w:t xml:space="preserve">Offering </w:t>
      </w:r>
      <w:r w:rsidR="00650CA0">
        <w:t>B</w:t>
      </w:r>
      <w:r>
        <w:t xml:space="preserve"> — One switched-E</w:t>
      </w:r>
      <w:proofErr w:type="gramStart"/>
      <w:r>
        <w:t>3.S</w:t>
      </w:r>
      <w:proofErr w:type="gramEnd"/>
      <w:r>
        <w:t xml:space="preserve"> family</w:t>
      </w:r>
      <w:bookmarkEnd w:id="5"/>
    </w:p>
    <w:bookmarkEnd w:id="6"/>
    <w:p w14:paraId="1821B4F5" w14:textId="1630B7BA" w:rsidR="006E5986" w:rsidRDefault="0065212C" w:rsidP="00616B99">
      <w:pPr>
        <w:keepNext/>
        <w:spacing w:after="40"/>
        <w:jc w:val="center"/>
      </w:pPr>
      <w:r w:rsidRPr="0065212C">
        <w:rPr>
          <w:noProof/>
        </w:rPr>
        <w:drawing>
          <wp:inline distT="0" distB="0" distL="0" distR="0" wp14:anchorId="080B25B3" wp14:editId="24E44A01">
            <wp:extent cx="6355715" cy="3869055"/>
            <wp:effectExtent l="0" t="0" r="0" b="4445"/>
            <wp:docPr id="15688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18653" name=""/>
                    <pic:cNvPicPr/>
                  </pic:nvPicPr>
                  <pic:blipFill>
                    <a:blip r:embed="rId9"/>
                    <a:stretch>
                      <a:fillRect/>
                    </a:stretch>
                  </pic:blipFill>
                  <pic:spPr>
                    <a:xfrm>
                      <a:off x="0" y="0"/>
                      <a:ext cx="6355715" cy="3869055"/>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4248"/>
        <w:gridCol w:w="4176"/>
      </w:tblGrid>
      <w:tr w:rsidR="00072B66" w14:paraId="1986D762" w14:textId="77777777" w:rsidTr="00072B66">
        <w:trPr>
          <w:cantSplit/>
          <w:tblHeader/>
          <w:jc w:val="center"/>
        </w:trPr>
        <w:tc>
          <w:tcPr>
            <w:tcW w:w="1584" w:type="dxa"/>
            <w:shd w:val="clear" w:color="auto" w:fill="182C43"/>
            <w:tcMar>
              <w:top w:w="75" w:type="dxa"/>
              <w:left w:w="85" w:type="dxa"/>
              <w:bottom w:w="75" w:type="dxa"/>
              <w:right w:w="85" w:type="dxa"/>
            </w:tcMar>
            <w:vAlign w:val="center"/>
            <w:hideMark/>
          </w:tcPr>
          <w:p w14:paraId="0712EA10" w14:textId="77777777" w:rsidR="00072B66" w:rsidRDefault="00072B66">
            <w:pPr>
              <w:pStyle w:val="TableText"/>
            </w:pPr>
            <w:r>
              <w:rPr>
                <w:b/>
                <w:color w:val="FFFFFF"/>
              </w:rPr>
              <w:t>Capability</w:t>
            </w:r>
          </w:p>
        </w:tc>
        <w:tc>
          <w:tcPr>
            <w:tcW w:w="4248" w:type="dxa"/>
            <w:shd w:val="clear" w:color="auto" w:fill="182C43"/>
            <w:tcMar>
              <w:top w:w="75" w:type="dxa"/>
              <w:left w:w="85" w:type="dxa"/>
              <w:bottom w:w="75" w:type="dxa"/>
              <w:right w:w="85" w:type="dxa"/>
            </w:tcMar>
            <w:vAlign w:val="center"/>
            <w:hideMark/>
          </w:tcPr>
          <w:p w14:paraId="7BAA1FDB" w14:textId="77777777" w:rsidR="00072B66" w:rsidRDefault="00072B66">
            <w:pPr>
              <w:pStyle w:val="TableText"/>
            </w:pPr>
            <w:r>
              <w:rPr>
                <w:b/>
                <w:color w:val="FFFFFF"/>
              </w:rPr>
              <w:t>B baseline</w:t>
            </w:r>
          </w:p>
        </w:tc>
        <w:tc>
          <w:tcPr>
            <w:tcW w:w="4176" w:type="dxa"/>
            <w:shd w:val="clear" w:color="auto" w:fill="182C43"/>
            <w:tcMar>
              <w:top w:w="75" w:type="dxa"/>
              <w:left w:w="85" w:type="dxa"/>
              <w:bottom w:w="75" w:type="dxa"/>
              <w:right w:w="85" w:type="dxa"/>
            </w:tcMar>
            <w:vAlign w:val="center"/>
            <w:hideMark/>
          </w:tcPr>
          <w:p w14:paraId="48950FAA" w14:textId="77777777" w:rsidR="00072B66" w:rsidRDefault="00072B66">
            <w:pPr>
              <w:pStyle w:val="TableText"/>
            </w:pPr>
            <w:r>
              <w:rPr>
                <w:b/>
                <w:color w:val="FFFFFF"/>
              </w:rPr>
              <w:t>B extension, separately gated</w:t>
            </w:r>
          </w:p>
        </w:tc>
      </w:tr>
      <w:tr w:rsidR="00072B66" w14:paraId="75A07343" w14:textId="77777777" w:rsidTr="00072B66">
        <w:trPr>
          <w:cantSplit/>
          <w:jc w:val="center"/>
        </w:trPr>
        <w:tc>
          <w:tcPr>
            <w:tcW w:w="1584" w:type="dxa"/>
            <w:shd w:val="clear" w:color="auto" w:fill="F1F5F7"/>
            <w:tcMar>
              <w:top w:w="75" w:type="dxa"/>
              <w:left w:w="85" w:type="dxa"/>
              <w:bottom w:w="75" w:type="dxa"/>
              <w:right w:w="85" w:type="dxa"/>
            </w:tcMar>
            <w:vAlign w:val="center"/>
            <w:hideMark/>
          </w:tcPr>
          <w:p w14:paraId="65019048" w14:textId="77777777" w:rsidR="00072B66" w:rsidRDefault="00072B66">
            <w:pPr>
              <w:pStyle w:val="TableText"/>
            </w:pPr>
            <w:r>
              <w:t>Links</w:t>
            </w:r>
          </w:p>
        </w:tc>
        <w:tc>
          <w:tcPr>
            <w:tcW w:w="4248" w:type="dxa"/>
            <w:shd w:val="clear" w:color="auto" w:fill="F1F5F7"/>
            <w:tcMar>
              <w:top w:w="75" w:type="dxa"/>
              <w:left w:w="85" w:type="dxa"/>
              <w:bottom w:w="75" w:type="dxa"/>
              <w:right w:w="85" w:type="dxa"/>
            </w:tcMar>
            <w:vAlign w:val="center"/>
            <w:hideMark/>
          </w:tcPr>
          <w:p w14:paraId="08091784" w14:textId="77777777" w:rsidR="00072B66" w:rsidRDefault="00072B66">
            <w:pPr>
              <w:pStyle w:val="TableText"/>
            </w:pPr>
            <w:r>
              <w:t>Gen5 x16 host; eight Gen5 x4 endpoint paths. One sufficiently sized switch can connect all eight.</w:t>
            </w:r>
          </w:p>
        </w:tc>
        <w:tc>
          <w:tcPr>
            <w:tcW w:w="4176" w:type="dxa"/>
            <w:shd w:val="clear" w:color="auto" w:fill="F1F5F7"/>
            <w:tcMar>
              <w:top w:w="75" w:type="dxa"/>
              <w:left w:w="85" w:type="dxa"/>
              <w:bottom w:w="75" w:type="dxa"/>
              <w:right w:w="85" w:type="dxa"/>
            </w:tcMar>
            <w:vAlign w:val="center"/>
            <w:hideMark/>
          </w:tcPr>
          <w:p w14:paraId="5FD7D202" w14:textId="77777777" w:rsidR="00072B66" w:rsidRDefault="00072B66">
            <w:pPr>
              <w:pStyle w:val="TableText"/>
            </w:pPr>
            <w:r>
              <w:t>Gen6 host uplink and/or endpoint links only with exact switch, endpoint and OEM support.</w:t>
            </w:r>
          </w:p>
        </w:tc>
      </w:tr>
      <w:tr w:rsidR="00072B66" w14:paraId="16D8D55D" w14:textId="77777777" w:rsidTr="00072B66">
        <w:trPr>
          <w:cantSplit/>
          <w:jc w:val="center"/>
        </w:trPr>
        <w:tc>
          <w:tcPr>
            <w:tcW w:w="1584" w:type="dxa"/>
            <w:shd w:val="clear" w:color="auto" w:fill="FFFFFF"/>
            <w:tcMar>
              <w:top w:w="75" w:type="dxa"/>
              <w:left w:w="85" w:type="dxa"/>
              <w:bottom w:w="75" w:type="dxa"/>
              <w:right w:w="85" w:type="dxa"/>
            </w:tcMar>
            <w:vAlign w:val="center"/>
            <w:hideMark/>
          </w:tcPr>
          <w:p w14:paraId="2772B7B2" w14:textId="77777777" w:rsidR="00072B66" w:rsidRDefault="00072B66">
            <w:pPr>
              <w:pStyle w:val="TableText"/>
            </w:pPr>
            <w:r>
              <w:t>Capacity / local reads</w:t>
            </w:r>
          </w:p>
        </w:tc>
        <w:tc>
          <w:tcPr>
            <w:tcW w:w="4248" w:type="dxa"/>
            <w:shd w:val="clear" w:color="auto" w:fill="FFFFFF"/>
            <w:tcMar>
              <w:top w:w="75" w:type="dxa"/>
              <w:left w:w="85" w:type="dxa"/>
              <w:bottom w:w="75" w:type="dxa"/>
              <w:right w:w="85" w:type="dxa"/>
            </w:tcMar>
            <w:vAlign w:val="center"/>
            <w:hideMark/>
          </w:tcPr>
          <w:p w14:paraId="76FDDFC8" w14:textId="77777777" w:rsidR="00072B66" w:rsidRDefault="00072B66">
            <w:pPr>
              <w:pStyle w:val="TableText"/>
            </w:pPr>
            <w:r>
              <w:t>1,024 GB nominal HBF / 800 GB planning budget; 64–128 GB distributed LPDDR. Up to 1.6 TB/s target sum of local reads.</w:t>
            </w:r>
          </w:p>
        </w:tc>
        <w:tc>
          <w:tcPr>
            <w:tcW w:w="4176" w:type="dxa"/>
            <w:shd w:val="clear" w:color="auto" w:fill="FFFFFF"/>
            <w:tcMar>
              <w:top w:w="75" w:type="dxa"/>
              <w:left w:w="85" w:type="dxa"/>
              <w:bottom w:w="75" w:type="dxa"/>
              <w:right w:w="85" w:type="dxa"/>
            </w:tcMar>
            <w:vAlign w:val="center"/>
            <w:hideMark/>
          </w:tcPr>
          <w:p w14:paraId="047EFDBC" w14:textId="77777777" w:rsidR="00072B66" w:rsidRDefault="00072B66">
            <w:pPr>
              <w:pStyle w:val="TableText"/>
            </w:pPr>
            <w:r>
              <w:t>No increase in per-worker memory/compute from adding a switch.</w:t>
            </w:r>
          </w:p>
        </w:tc>
      </w:tr>
      <w:tr w:rsidR="00072B66" w14:paraId="65653856" w14:textId="77777777" w:rsidTr="00072B66">
        <w:trPr>
          <w:cantSplit/>
          <w:jc w:val="center"/>
        </w:trPr>
        <w:tc>
          <w:tcPr>
            <w:tcW w:w="1584" w:type="dxa"/>
            <w:shd w:val="clear" w:color="auto" w:fill="F1F5F7"/>
            <w:tcMar>
              <w:top w:w="75" w:type="dxa"/>
              <w:left w:w="85" w:type="dxa"/>
              <w:bottom w:w="75" w:type="dxa"/>
              <w:right w:w="85" w:type="dxa"/>
            </w:tcMar>
            <w:vAlign w:val="center"/>
            <w:hideMark/>
          </w:tcPr>
          <w:p w14:paraId="177E0FE1" w14:textId="77777777" w:rsidR="00072B66" w:rsidRDefault="00072B66">
            <w:pPr>
              <w:pStyle w:val="TableText"/>
            </w:pPr>
            <w:r>
              <w:t>Host traffic</w:t>
            </w:r>
          </w:p>
        </w:tc>
        <w:tc>
          <w:tcPr>
            <w:tcW w:w="4248" w:type="dxa"/>
            <w:shd w:val="clear" w:color="auto" w:fill="F1F5F7"/>
            <w:tcMar>
              <w:top w:w="75" w:type="dxa"/>
              <w:left w:w="85" w:type="dxa"/>
              <w:bottom w:w="75" w:type="dxa"/>
              <w:right w:w="85" w:type="dxa"/>
            </w:tcMar>
            <w:vAlign w:val="center"/>
            <w:hideMark/>
          </w:tcPr>
          <w:p w14:paraId="5A33DBF7" w14:textId="77777777" w:rsidR="00072B66" w:rsidRDefault="00072B66">
            <w:pPr>
              <w:pStyle w:val="TableText"/>
            </w:pPr>
            <w:r>
              <w:t>~126 GB/s aggregate Gen5 downstream coded ceiling versus ~63 GB/s upstream; nominal 2:1 concentration.</w:t>
            </w:r>
          </w:p>
        </w:tc>
        <w:tc>
          <w:tcPr>
            <w:tcW w:w="4176" w:type="dxa"/>
            <w:shd w:val="clear" w:color="auto" w:fill="F1F5F7"/>
            <w:tcMar>
              <w:top w:w="75" w:type="dxa"/>
              <w:left w:w="85" w:type="dxa"/>
              <w:bottom w:w="75" w:type="dxa"/>
              <w:right w:w="85" w:type="dxa"/>
            </w:tcMar>
            <w:vAlign w:val="center"/>
            <w:hideMark/>
          </w:tcPr>
          <w:p w14:paraId="128A7989" w14:textId="77777777" w:rsidR="00072B66" w:rsidRDefault="00072B66">
            <w:pPr>
              <w:pStyle w:val="TableText"/>
            </w:pPr>
            <w:r>
              <w:t>Mixed-generation payload measurements; no raw-rate claim of guaranteed nonblocking service.</w:t>
            </w:r>
          </w:p>
        </w:tc>
      </w:tr>
      <w:tr w:rsidR="00072B66" w14:paraId="7997C6DA" w14:textId="77777777" w:rsidTr="00072B66">
        <w:trPr>
          <w:cantSplit/>
          <w:jc w:val="center"/>
        </w:trPr>
        <w:tc>
          <w:tcPr>
            <w:tcW w:w="1584" w:type="dxa"/>
            <w:shd w:val="clear" w:color="auto" w:fill="FFFFFF"/>
            <w:tcMar>
              <w:top w:w="75" w:type="dxa"/>
              <w:left w:w="85" w:type="dxa"/>
              <w:bottom w:w="75" w:type="dxa"/>
              <w:right w:w="85" w:type="dxa"/>
            </w:tcMar>
            <w:vAlign w:val="center"/>
            <w:hideMark/>
          </w:tcPr>
          <w:p w14:paraId="772F2497" w14:textId="77777777" w:rsidR="00072B66" w:rsidRDefault="00072B66">
            <w:pPr>
              <w:pStyle w:val="TableText"/>
            </w:pPr>
            <w:r>
              <w:t>Workloads</w:t>
            </w:r>
          </w:p>
        </w:tc>
        <w:tc>
          <w:tcPr>
            <w:tcW w:w="4248" w:type="dxa"/>
            <w:shd w:val="clear" w:color="auto" w:fill="FFFFFF"/>
            <w:tcMar>
              <w:top w:w="75" w:type="dxa"/>
              <w:left w:w="85" w:type="dxa"/>
              <w:bottom w:w="75" w:type="dxa"/>
              <w:right w:w="85" w:type="dxa"/>
            </w:tcMar>
            <w:vAlign w:val="center"/>
            <w:hideMark/>
          </w:tcPr>
          <w:p w14:paraId="669B9D87" w14:textId="77777777" w:rsidR="00072B66" w:rsidRDefault="00072B66">
            <w:pPr>
              <w:pStyle w:val="TableText"/>
            </w:pPr>
            <w:r>
              <w:t>Larger retrieval corpus, independent small-model replicas, P2 multi-vector scoring after primitive proof.</w:t>
            </w:r>
          </w:p>
        </w:tc>
        <w:tc>
          <w:tcPr>
            <w:tcW w:w="4176" w:type="dxa"/>
            <w:shd w:val="clear" w:color="auto" w:fill="FFFFFF"/>
            <w:tcMar>
              <w:top w:w="75" w:type="dxa"/>
              <w:left w:w="85" w:type="dxa"/>
              <w:bottom w:w="75" w:type="dxa"/>
              <w:right w:w="85" w:type="dxa"/>
            </w:tcMar>
            <w:vAlign w:val="center"/>
            <w:hideMark/>
          </w:tcPr>
          <w:p w14:paraId="7AF73ACD" w14:textId="77777777" w:rsidR="00072B66" w:rsidRDefault="00072B66">
            <w:pPr>
              <w:pStyle w:val="TableText"/>
            </w:pPr>
            <w:r>
              <w:t xml:space="preserve">Cooperating </w:t>
            </w:r>
            <w:proofErr w:type="spellStart"/>
            <w:r>
              <w:t>MoE</w:t>
            </w:r>
            <w:proofErr w:type="spellEnd"/>
            <w:r>
              <w:t xml:space="preserve"> subgroup only after peer path, runtime, per-rank fit and complete-group recovery pass.</w:t>
            </w:r>
          </w:p>
        </w:tc>
      </w:tr>
      <w:tr w:rsidR="00072B66" w14:paraId="7827E301" w14:textId="77777777" w:rsidTr="00072B66">
        <w:trPr>
          <w:cantSplit/>
          <w:jc w:val="center"/>
        </w:trPr>
        <w:tc>
          <w:tcPr>
            <w:tcW w:w="1584" w:type="dxa"/>
            <w:shd w:val="clear" w:color="auto" w:fill="F1F5F7"/>
            <w:tcMar>
              <w:top w:w="75" w:type="dxa"/>
              <w:left w:w="85" w:type="dxa"/>
              <w:bottom w:w="75" w:type="dxa"/>
              <w:right w:w="85" w:type="dxa"/>
            </w:tcMar>
            <w:vAlign w:val="center"/>
            <w:hideMark/>
          </w:tcPr>
          <w:p w14:paraId="4EB4871D" w14:textId="77777777" w:rsidR="00072B66" w:rsidRDefault="00072B66">
            <w:pPr>
              <w:pStyle w:val="TableText"/>
            </w:pPr>
            <w:r>
              <w:t>P2P</w:t>
            </w:r>
          </w:p>
        </w:tc>
        <w:tc>
          <w:tcPr>
            <w:tcW w:w="4248" w:type="dxa"/>
            <w:shd w:val="clear" w:color="auto" w:fill="F1F5F7"/>
            <w:tcMar>
              <w:top w:w="75" w:type="dxa"/>
              <w:left w:w="85" w:type="dxa"/>
              <w:bottom w:w="75" w:type="dxa"/>
              <w:right w:w="85" w:type="dxa"/>
            </w:tcMar>
            <w:vAlign w:val="center"/>
            <w:hideMark/>
          </w:tcPr>
          <w:p w14:paraId="7EB04F5A" w14:textId="77777777" w:rsidR="00072B66" w:rsidRDefault="00072B66">
            <w:pPr>
              <w:pStyle w:val="TableText"/>
            </w:pPr>
            <w:r>
              <w:t>Not required for host fan-out / compact result merge. Maintain host-coordinated reference.</w:t>
            </w:r>
          </w:p>
        </w:tc>
        <w:tc>
          <w:tcPr>
            <w:tcW w:w="4176" w:type="dxa"/>
            <w:shd w:val="clear" w:color="auto" w:fill="F1F5F7"/>
            <w:tcMar>
              <w:top w:w="75" w:type="dxa"/>
              <w:left w:w="85" w:type="dxa"/>
              <w:bottom w:w="75" w:type="dxa"/>
              <w:right w:w="85" w:type="dxa"/>
            </w:tcMar>
            <w:vAlign w:val="center"/>
            <w:hideMark/>
          </w:tcPr>
          <w:p w14:paraId="4CE13E82" w14:textId="77777777" w:rsidR="00072B66" w:rsidRDefault="00072B66">
            <w:pPr>
              <w:pStyle w:val="TableText"/>
            </w:pPr>
            <w:r>
              <w:t>ATMOS peer apertures, DMA, ordering, security and software lifecycle must all work.</w:t>
            </w:r>
          </w:p>
        </w:tc>
      </w:tr>
      <w:tr w:rsidR="00072B66" w14:paraId="033B2BB2" w14:textId="77777777" w:rsidTr="00072B66">
        <w:trPr>
          <w:cantSplit/>
          <w:jc w:val="center"/>
        </w:trPr>
        <w:tc>
          <w:tcPr>
            <w:tcW w:w="1584" w:type="dxa"/>
            <w:shd w:val="clear" w:color="auto" w:fill="FFFFFF"/>
            <w:tcMar>
              <w:top w:w="75" w:type="dxa"/>
              <w:left w:w="85" w:type="dxa"/>
              <w:bottom w:w="75" w:type="dxa"/>
              <w:right w:w="85" w:type="dxa"/>
            </w:tcMar>
            <w:vAlign w:val="center"/>
            <w:hideMark/>
          </w:tcPr>
          <w:p w14:paraId="2D3C9F24" w14:textId="77777777" w:rsidR="00072B66" w:rsidRDefault="00072B66">
            <w:pPr>
              <w:pStyle w:val="TableText"/>
            </w:pPr>
            <w:r>
              <w:t>Availability</w:t>
            </w:r>
          </w:p>
        </w:tc>
        <w:tc>
          <w:tcPr>
            <w:tcW w:w="4248" w:type="dxa"/>
            <w:shd w:val="clear" w:color="auto" w:fill="FFFFFF"/>
            <w:tcMar>
              <w:top w:w="75" w:type="dxa"/>
              <w:left w:w="85" w:type="dxa"/>
              <w:bottom w:w="75" w:type="dxa"/>
              <w:right w:w="85" w:type="dxa"/>
            </w:tcMar>
            <w:vAlign w:val="center"/>
            <w:hideMark/>
          </w:tcPr>
          <w:p w14:paraId="09B1F2A3" w14:textId="77777777" w:rsidR="00072B66" w:rsidRDefault="00072B66">
            <w:pPr>
              <w:pStyle w:val="TableText"/>
            </w:pPr>
            <w:r>
              <w:t>Replicate required data/model service across independent nodes or declared domains.</w:t>
            </w:r>
          </w:p>
        </w:tc>
        <w:tc>
          <w:tcPr>
            <w:tcW w:w="4176" w:type="dxa"/>
            <w:shd w:val="clear" w:color="auto" w:fill="FFFFFF"/>
            <w:tcMar>
              <w:top w:w="75" w:type="dxa"/>
              <w:left w:w="85" w:type="dxa"/>
              <w:bottom w:w="75" w:type="dxa"/>
              <w:right w:w="85" w:type="dxa"/>
            </w:tcMar>
            <w:vAlign w:val="center"/>
            <w:hideMark/>
          </w:tcPr>
          <w:p w14:paraId="0AB6006E" w14:textId="77777777" w:rsidR="00072B66" w:rsidRDefault="00072B66">
            <w:pPr>
              <w:pStyle w:val="TableText"/>
            </w:pPr>
            <w:r>
              <w:t>Two switch chips alone are not HA; dual-port same-device failover is separate architecture.</w:t>
            </w:r>
          </w:p>
        </w:tc>
      </w:tr>
    </w:tbl>
    <w:p w14:paraId="1C6012CC" w14:textId="77777777" w:rsidR="00072B66" w:rsidRDefault="00072B66" w:rsidP="00072B66">
      <w:pPr>
        <w:pStyle w:val="Heading2"/>
      </w:pPr>
      <w:r>
        <w:t>What the switch must earn</w:t>
      </w:r>
    </w:p>
    <w:p w14:paraId="2CBDE158" w14:textId="77777777" w:rsidR="00072B66" w:rsidRDefault="00072B66" w:rsidP="00072B66">
      <w:r>
        <w:t xml:space="preserve">With eight existing bays, B still holds eight devices. Its value is </w:t>
      </w:r>
      <w:r>
        <w:rPr>
          <w:b/>
        </w:rPr>
        <w:t>lower host-lane consumption, potential local peer routing and a manageable fabric</w:t>
      </w:r>
      <w:r>
        <w:t>. The saved 16 host lanes have value only if the OEM routes them to a usable NIC, GPU, storage or second fabric connection. Price the switch, cabling, power, support and shared-failure exposure against that benefit.</w:t>
      </w:r>
    </w:p>
    <w:p w14:paraId="61CFC35B" w14:textId="77777777" w:rsidR="006E5986" w:rsidRDefault="006E5986">
      <w:pPr>
        <w:spacing w:after="20"/>
      </w:pPr>
    </w:p>
    <w:p w14:paraId="7CAB9CD1" w14:textId="0F06A23C" w:rsidR="00DF4A6A" w:rsidRPr="00DF4A6A" w:rsidRDefault="00616B99" w:rsidP="00C819CB">
      <w:pPr>
        <w:pStyle w:val="Heading1"/>
      </w:pPr>
      <w:bookmarkStart w:id="7" w:name="p10"/>
      <w:r>
        <w:lastRenderedPageBreak/>
        <w:t>B</w:t>
      </w:r>
      <w:r>
        <w:t xml:space="preserve">1 / </w:t>
      </w:r>
      <w:r>
        <w:t>B</w:t>
      </w:r>
      <w:r>
        <w:t>2: ownership and support</w:t>
      </w:r>
      <w:bookmarkEnd w:id="7"/>
    </w:p>
    <w:p w14:paraId="4C12617E" w14:textId="77777777" w:rsidR="00616B99" w:rsidRDefault="00616B99" w:rsidP="00616B99">
      <w:pPr>
        <w:keepNext/>
        <w:spacing w:after="40"/>
        <w:jc w:val="center"/>
      </w:pPr>
      <w:r>
        <w:rPr>
          <w:noProof/>
        </w:rPr>
        <w:drawing>
          <wp:inline distT="0" distB="0" distL="0" distR="0" wp14:anchorId="415A75A0" wp14:editId="465F43CE">
            <wp:extent cx="6355080" cy="1853565"/>
            <wp:effectExtent l="0" t="0" r="0" b="0"/>
            <wp:docPr id="6" name="Picture 6" descr="C1 and C2 share the switched-worker concept, but move switching and service ownership. [I1 §§3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_variants.png"/>
                    <pic:cNvPicPr/>
                  </pic:nvPicPr>
                  <pic:blipFill>
                    <a:blip r:embed="rId10"/>
                    <a:stretch>
                      <a:fillRect/>
                    </a:stretch>
                  </pic:blipFill>
                  <pic:spPr>
                    <a:xfrm>
                      <a:off x="0" y="0"/>
                      <a:ext cx="6355080" cy="1853565"/>
                    </a:xfrm>
                    <a:prstGeom prst="rect">
                      <a:avLst/>
                    </a:prstGeom>
                  </pic:spPr>
                </pic:pic>
              </a:graphicData>
            </a:graphic>
          </wp:inline>
        </w:drawing>
      </w:r>
    </w:p>
    <w:p w14:paraId="78330246" w14:textId="77777777" w:rsidR="00616B99" w:rsidRDefault="00616B99" w:rsidP="00616B99">
      <w:pPr>
        <w:pStyle w:val="Caption"/>
      </w:pPr>
      <w:r>
        <w:rPr>
          <w:b w:val="0"/>
        </w:rPr>
        <w:t xml:space="preserve">Figure 6. C1 and C2 share the </w:t>
      </w:r>
      <w:proofErr w:type="gramStart"/>
      <w:r>
        <w:rPr>
          <w:b w:val="0"/>
        </w:rPr>
        <w:t>switched-worker</w:t>
      </w:r>
      <w:proofErr w:type="gramEnd"/>
      <w:r>
        <w:rPr>
          <w:b w:val="0"/>
        </w:rPr>
        <w:t xml:space="preserve"> </w:t>
      </w:r>
      <w:proofErr w:type="gramStart"/>
      <w:r>
        <w:rPr>
          <w:b w:val="0"/>
        </w:rPr>
        <w:t>concept, but</w:t>
      </w:r>
      <w:proofErr w:type="gramEnd"/>
      <w:r>
        <w:rPr>
          <w:b w:val="0"/>
        </w:rPr>
        <w:t xml:space="preserve"> move switching and service ownership. [I1 §§3C–3D]</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44"/>
        <w:gridCol w:w="4032"/>
        <w:gridCol w:w="4032"/>
      </w:tblGrid>
      <w:tr w:rsidR="00616B99" w14:paraId="236B625E" w14:textId="77777777" w:rsidTr="002E7894">
        <w:trPr>
          <w:tblHeader/>
          <w:jc w:val="center"/>
        </w:trPr>
        <w:tc>
          <w:tcPr>
            <w:tcW w:w="1944" w:type="dxa"/>
            <w:shd w:val="clear" w:color="auto" w:fill="182C43"/>
            <w:tcMar>
              <w:top w:w="65" w:type="dxa"/>
              <w:left w:w="100" w:type="dxa"/>
              <w:bottom w:w="65" w:type="dxa"/>
              <w:right w:w="100" w:type="dxa"/>
            </w:tcMar>
            <w:vAlign w:val="center"/>
          </w:tcPr>
          <w:p w14:paraId="57EB4006" w14:textId="77777777" w:rsidR="00616B99" w:rsidRDefault="00616B99" w:rsidP="002E7894">
            <w:pPr>
              <w:spacing w:before="60" w:after="60" w:line="245" w:lineRule="auto"/>
            </w:pPr>
            <w:r>
              <w:rPr>
                <w:b/>
                <w:color w:val="FFFFFF"/>
                <w:sz w:val="18"/>
              </w:rPr>
              <w:t>Responsibility</w:t>
            </w:r>
          </w:p>
        </w:tc>
        <w:tc>
          <w:tcPr>
            <w:tcW w:w="4032" w:type="dxa"/>
            <w:shd w:val="clear" w:color="auto" w:fill="182C43"/>
            <w:tcMar>
              <w:top w:w="65" w:type="dxa"/>
              <w:left w:w="100" w:type="dxa"/>
              <w:bottom w:w="65" w:type="dxa"/>
              <w:right w:w="100" w:type="dxa"/>
            </w:tcMar>
            <w:vAlign w:val="center"/>
          </w:tcPr>
          <w:p w14:paraId="7704051C" w14:textId="69845B00" w:rsidR="00616B99" w:rsidRDefault="00DF4A6A" w:rsidP="002E7894">
            <w:pPr>
              <w:spacing w:before="60" w:after="60" w:line="245" w:lineRule="auto"/>
            </w:pPr>
            <w:r>
              <w:rPr>
                <w:b/>
                <w:color w:val="FFFFFF"/>
                <w:sz w:val="18"/>
              </w:rPr>
              <w:t>B</w:t>
            </w:r>
            <w:r w:rsidR="00616B99">
              <w:rPr>
                <w:b/>
                <w:color w:val="FFFFFF"/>
                <w:sz w:val="18"/>
              </w:rPr>
              <w:t>1 • Separate switch AIC</w:t>
            </w:r>
          </w:p>
        </w:tc>
        <w:tc>
          <w:tcPr>
            <w:tcW w:w="4032" w:type="dxa"/>
            <w:shd w:val="clear" w:color="auto" w:fill="182C43"/>
            <w:tcMar>
              <w:top w:w="65" w:type="dxa"/>
              <w:left w:w="100" w:type="dxa"/>
              <w:bottom w:w="65" w:type="dxa"/>
              <w:right w:w="100" w:type="dxa"/>
            </w:tcMar>
            <w:vAlign w:val="center"/>
          </w:tcPr>
          <w:p w14:paraId="704508B1" w14:textId="4E337A3D" w:rsidR="00616B99" w:rsidRDefault="00DF4A6A" w:rsidP="002E7894">
            <w:pPr>
              <w:spacing w:before="60" w:after="60" w:line="245" w:lineRule="auto"/>
            </w:pPr>
            <w:r>
              <w:rPr>
                <w:b/>
                <w:color w:val="FFFFFF"/>
                <w:sz w:val="18"/>
              </w:rPr>
              <w:t>B</w:t>
            </w:r>
            <w:r w:rsidR="00616B99">
              <w:rPr>
                <w:b/>
                <w:color w:val="FFFFFF"/>
                <w:sz w:val="18"/>
              </w:rPr>
              <w:t>2 • OEM-integrated switch</w:t>
            </w:r>
          </w:p>
        </w:tc>
      </w:tr>
      <w:tr w:rsidR="00616B99" w14:paraId="3EA37371" w14:textId="77777777" w:rsidTr="002E7894">
        <w:trPr>
          <w:cantSplit/>
          <w:jc w:val="center"/>
        </w:trPr>
        <w:tc>
          <w:tcPr>
            <w:tcW w:w="1944" w:type="dxa"/>
            <w:shd w:val="clear" w:color="auto" w:fill="F1F5F7"/>
            <w:tcMar>
              <w:top w:w="65" w:type="dxa"/>
              <w:left w:w="100" w:type="dxa"/>
              <w:bottom w:w="65" w:type="dxa"/>
              <w:right w:w="100" w:type="dxa"/>
            </w:tcMar>
            <w:vAlign w:val="center"/>
          </w:tcPr>
          <w:p w14:paraId="69A9718F" w14:textId="77777777" w:rsidR="00616B99" w:rsidRDefault="00616B99" w:rsidP="002E7894">
            <w:pPr>
              <w:spacing w:before="60" w:after="60" w:line="245" w:lineRule="auto"/>
            </w:pPr>
            <w:r>
              <w:rPr>
                <w:color w:val="182C43"/>
                <w:sz w:val="18"/>
              </w:rPr>
              <w:t>Physical switch location</w:t>
            </w:r>
          </w:p>
        </w:tc>
        <w:tc>
          <w:tcPr>
            <w:tcW w:w="4032" w:type="dxa"/>
            <w:shd w:val="clear" w:color="auto" w:fill="F1F5F7"/>
            <w:tcMar>
              <w:top w:w="65" w:type="dxa"/>
              <w:left w:w="100" w:type="dxa"/>
              <w:bottom w:w="65" w:type="dxa"/>
              <w:right w:w="100" w:type="dxa"/>
            </w:tcMar>
            <w:vAlign w:val="center"/>
          </w:tcPr>
          <w:p w14:paraId="24766ABF" w14:textId="77777777" w:rsidR="00616B99" w:rsidRDefault="00616B99" w:rsidP="002E7894">
            <w:pPr>
              <w:spacing w:before="60" w:after="60" w:line="245" w:lineRule="auto"/>
            </w:pPr>
            <w:r>
              <w:rPr>
                <w:color w:val="182C43"/>
                <w:sz w:val="18"/>
              </w:rPr>
              <w:t>Separate board in a supported expansion position; cabled to the backplane.</w:t>
            </w:r>
          </w:p>
        </w:tc>
        <w:tc>
          <w:tcPr>
            <w:tcW w:w="4032" w:type="dxa"/>
            <w:shd w:val="clear" w:color="auto" w:fill="F1F5F7"/>
            <w:tcMar>
              <w:top w:w="65" w:type="dxa"/>
              <w:left w:w="100" w:type="dxa"/>
              <w:bottom w:w="65" w:type="dxa"/>
              <w:right w:w="100" w:type="dxa"/>
            </w:tcMar>
            <w:vAlign w:val="center"/>
          </w:tcPr>
          <w:p w14:paraId="6DE9D529" w14:textId="77777777" w:rsidR="00616B99" w:rsidRDefault="00616B99" w:rsidP="002E7894">
            <w:pPr>
              <w:spacing w:before="60" w:after="60" w:line="245" w:lineRule="auto"/>
            </w:pPr>
            <w:r>
              <w:rPr>
                <w:color w:val="182C43"/>
                <w:sz w:val="18"/>
              </w:rPr>
              <w:t>Motherboard, riser or active backplane designed into the OEM platform.</w:t>
            </w:r>
          </w:p>
        </w:tc>
      </w:tr>
      <w:tr w:rsidR="00616B99" w14:paraId="43F75D3A" w14:textId="77777777" w:rsidTr="002E7894">
        <w:trPr>
          <w:cantSplit/>
          <w:jc w:val="center"/>
        </w:trPr>
        <w:tc>
          <w:tcPr>
            <w:tcW w:w="1944" w:type="dxa"/>
            <w:shd w:val="clear" w:color="auto" w:fill="FFFFFF"/>
            <w:tcMar>
              <w:top w:w="65" w:type="dxa"/>
              <w:left w:w="100" w:type="dxa"/>
              <w:bottom w:w="65" w:type="dxa"/>
              <w:right w:w="100" w:type="dxa"/>
            </w:tcMar>
            <w:vAlign w:val="center"/>
          </w:tcPr>
          <w:p w14:paraId="1F907EF5" w14:textId="77777777" w:rsidR="00616B99" w:rsidRDefault="00616B99" w:rsidP="002E7894">
            <w:pPr>
              <w:spacing w:before="60" w:after="60" w:line="245" w:lineRule="auto"/>
            </w:pPr>
            <w:r>
              <w:rPr>
                <w:color w:val="182C43"/>
                <w:sz w:val="18"/>
              </w:rPr>
              <w:t>Who makes the switch silicon?</w:t>
            </w:r>
          </w:p>
        </w:tc>
        <w:tc>
          <w:tcPr>
            <w:tcW w:w="4032" w:type="dxa"/>
            <w:shd w:val="clear" w:color="auto" w:fill="FFFFFF"/>
            <w:tcMar>
              <w:top w:w="65" w:type="dxa"/>
              <w:left w:w="100" w:type="dxa"/>
              <w:bottom w:w="65" w:type="dxa"/>
              <w:right w:w="100" w:type="dxa"/>
            </w:tcMar>
            <w:vAlign w:val="center"/>
          </w:tcPr>
          <w:p w14:paraId="05634CBB" w14:textId="77777777" w:rsidR="00616B99" w:rsidRDefault="00616B99" w:rsidP="002E7894">
            <w:pPr>
              <w:spacing w:before="60" w:after="60" w:line="245" w:lineRule="auto"/>
            </w:pPr>
            <w:r>
              <w:rPr>
                <w:color w:val="182C43"/>
                <w:sz w:val="18"/>
              </w:rPr>
              <w:t>May be a third-party chip supplier.</w:t>
            </w:r>
          </w:p>
        </w:tc>
        <w:tc>
          <w:tcPr>
            <w:tcW w:w="4032" w:type="dxa"/>
            <w:shd w:val="clear" w:color="auto" w:fill="FFFFFF"/>
            <w:tcMar>
              <w:top w:w="65" w:type="dxa"/>
              <w:left w:w="100" w:type="dxa"/>
              <w:bottom w:w="65" w:type="dxa"/>
              <w:right w:w="100" w:type="dxa"/>
            </w:tcMar>
            <w:vAlign w:val="center"/>
          </w:tcPr>
          <w:p w14:paraId="4D835F99" w14:textId="77777777" w:rsidR="00616B99" w:rsidRDefault="00616B99" w:rsidP="002E7894">
            <w:pPr>
              <w:spacing w:before="60" w:after="60" w:line="245" w:lineRule="auto"/>
            </w:pPr>
            <w:r>
              <w:rPr>
                <w:color w:val="182C43"/>
                <w:sz w:val="18"/>
              </w:rPr>
              <w:t>May be the same third-party supplier.</w:t>
            </w:r>
          </w:p>
        </w:tc>
      </w:tr>
      <w:tr w:rsidR="00616B99" w14:paraId="3F5CAE7D" w14:textId="77777777" w:rsidTr="002E7894">
        <w:trPr>
          <w:cantSplit/>
          <w:jc w:val="center"/>
        </w:trPr>
        <w:tc>
          <w:tcPr>
            <w:tcW w:w="1944" w:type="dxa"/>
            <w:shd w:val="clear" w:color="auto" w:fill="F1F5F7"/>
            <w:tcMar>
              <w:top w:w="65" w:type="dxa"/>
              <w:left w:w="100" w:type="dxa"/>
              <w:bottom w:w="65" w:type="dxa"/>
              <w:right w:w="100" w:type="dxa"/>
            </w:tcMar>
            <w:vAlign w:val="center"/>
          </w:tcPr>
          <w:p w14:paraId="03C06273" w14:textId="77777777" w:rsidR="00616B99" w:rsidRDefault="00616B99" w:rsidP="002E7894">
            <w:pPr>
              <w:spacing w:before="60" w:after="60" w:line="245" w:lineRule="auto"/>
            </w:pPr>
            <w:r>
              <w:rPr>
                <w:color w:val="182C43"/>
                <w:sz w:val="18"/>
              </w:rPr>
              <w:t>Who supplies the board?</w:t>
            </w:r>
          </w:p>
        </w:tc>
        <w:tc>
          <w:tcPr>
            <w:tcW w:w="4032" w:type="dxa"/>
            <w:shd w:val="clear" w:color="auto" w:fill="F1F5F7"/>
            <w:tcMar>
              <w:top w:w="65" w:type="dxa"/>
              <w:left w:w="100" w:type="dxa"/>
              <w:bottom w:w="65" w:type="dxa"/>
              <w:right w:w="100" w:type="dxa"/>
            </w:tcMar>
            <w:vAlign w:val="center"/>
          </w:tcPr>
          <w:p w14:paraId="068D8A3B" w14:textId="77777777" w:rsidR="00616B99" w:rsidRDefault="00616B99" w:rsidP="002E7894">
            <w:pPr>
              <w:spacing w:before="60" w:after="60" w:line="245" w:lineRule="auto"/>
            </w:pPr>
            <w:proofErr w:type="spellStart"/>
            <w:r>
              <w:rPr>
                <w:color w:val="182C43"/>
                <w:sz w:val="18"/>
              </w:rPr>
              <w:t>Sandisk</w:t>
            </w:r>
            <w:proofErr w:type="spellEnd"/>
            <w:r>
              <w:rPr>
                <w:color w:val="182C43"/>
                <w:sz w:val="18"/>
              </w:rPr>
              <w:t>, partner or OEM—contract must name the provider.</w:t>
            </w:r>
          </w:p>
        </w:tc>
        <w:tc>
          <w:tcPr>
            <w:tcW w:w="4032" w:type="dxa"/>
            <w:shd w:val="clear" w:color="auto" w:fill="F1F5F7"/>
            <w:tcMar>
              <w:top w:w="65" w:type="dxa"/>
              <w:left w:w="100" w:type="dxa"/>
              <w:bottom w:w="65" w:type="dxa"/>
              <w:right w:w="100" w:type="dxa"/>
            </w:tcMar>
            <w:vAlign w:val="center"/>
          </w:tcPr>
          <w:p w14:paraId="7EFCB29A" w14:textId="77777777" w:rsidR="00616B99" w:rsidRDefault="00616B99" w:rsidP="002E7894">
            <w:pPr>
              <w:spacing w:before="60" w:after="60" w:line="245" w:lineRule="auto"/>
            </w:pPr>
            <w:r>
              <w:rPr>
                <w:color w:val="182C43"/>
                <w:sz w:val="18"/>
              </w:rPr>
              <w:t>OEM/ODM or its qualified board supplier.</w:t>
            </w:r>
          </w:p>
        </w:tc>
      </w:tr>
      <w:tr w:rsidR="00616B99" w14:paraId="29FD019A" w14:textId="77777777" w:rsidTr="002E7894">
        <w:trPr>
          <w:cantSplit/>
          <w:jc w:val="center"/>
        </w:trPr>
        <w:tc>
          <w:tcPr>
            <w:tcW w:w="1944" w:type="dxa"/>
            <w:shd w:val="clear" w:color="auto" w:fill="FFFFFF"/>
            <w:tcMar>
              <w:top w:w="65" w:type="dxa"/>
              <w:left w:w="100" w:type="dxa"/>
              <w:bottom w:w="65" w:type="dxa"/>
              <w:right w:w="100" w:type="dxa"/>
            </w:tcMar>
            <w:vAlign w:val="center"/>
          </w:tcPr>
          <w:p w14:paraId="619EC481" w14:textId="77777777" w:rsidR="00616B99" w:rsidRDefault="00616B99" w:rsidP="002E7894">
            <w:pPr>
              <w:spacing w:before="60" w:after="60" w:line="245" w:lineRule="auto"/>
            </w:pPr>
            <w:proofErr w:type="spellStart"/>
            <w:r>
              <w:rPr>
                <w:color w:val="182C43"/>
                <w:sz w:val="18"/>
              </w:rPr>
              <w:t>Sandisk</w:t>
            </w:r>
            <w:proofErr w:type="spellEnd"/>
            <w:r>
              <w:rPr>
                <w:color w:val="182C43"/>
                <w:sz w:val="18"/>
              </w:rPr>
              <w:t xml:space="preserve"> owns</w:t>
            </w:r>
          </w:p>
        </w:tc>
        <w:tc>
          <w:tcPr>
            <w:tcW w:w="4032" w:type="dxa"/>
            <w:shd w:val="clear" w:color="auto" w:fill="FFFFFF"/>
            <w:tcMar>
              <w:top w:w="65" w:type="dxa"/>
              <w:left w:w="100" w:type="dxa"/>
              <w:bottom w:w="65" w:type="dxa"/>
              <w:right w:w="100" w:type="dxa"/>
            </w:tcMar>
            <w:vAlign w:val="center"/>
          </w:tcPr>
          <w:p w14:paraId="22E57390" w14:textId="77777777" w:rsidR="00616B99" w:rsidRDefault="00616B99" w:rsidP="002E7894">
            <w:pPr>
              <w:spacing w:before="60" w:after="60" w:line="245" w:lineRule="auto"/>
            </w:pPr>
            <w:r>
              <w:rPr>
                <w:color w:val="182C43"/>
                <w:sz w:val="18"/>
              </w:rPr>
              <w:t>ATMOS device requirements, driver/runtime contract, device telemetry and qualification inputs.</w:t>
            </w:r>
          </w:p>
        </w:tc>
        <w:tc>
          <w:tcPr>
            <w:tcW w:w="4032" w:type="dxa"/>
            <w:shd w:val="clear" w:color="auto" w:fill="FFFFFF"/>
            <w:tcMar>
              <w:top w:w="65" w:type="dxa"/>
              <w:left w:w="100" w:type="dxa"/>
              <w:bottom w:w="65" w:type="dxa"/>
              <w:right w:w="100" w:type="dxa"/>
            </w:tcMar>
            <w:vAlign w:val="center"/>
          </w:tcPr>
          <w:p w14:paraId="578F27F7" w14:textId="77777777" w:rsidR="00616B99" w:rsidRDefault="00616B99" w:rsidP="002E7894">
            <w:pPr>
              <w:spacing w:before="60" w:after="60" w:line="245" w:lineRule="auto"/>
            </w:pPr>
            <w:r>
              <w:rPr>
                <w:color w:val="182C43"/>
                <w:sz w:val="18"/>
              </w:rPr>
              <w:t>Same device/software obligations; coordinated platform lifecycle.</w:t>
            </w:r>
          </w:p>
        </w:tc>
      </w:tr>
      <w:tr w:rsidR="00616B99" w14:paraId="592CCE93" w14:textId="77777777" w:rsidTr="002E7894">
        <w:trPr>
          <w:cantSplit/>
          <w:jc w:val="center"/>
        </w:trPr>
        <w:tc>
          <w:tcPr>
            <w:tcW w:w="1944" w:type="dxa"/>
            <w:shd w:val="clear" w:color="auto" w:fill="F1F5F7"/>
            <w:tcMar>
              <w:top w:w="65" w:type="dxa"/>
              <w:left w:w="100" w:type="dxa"/>
              <w:bottom w:w="65" w:type="dxa"/>
              <w:right w:w="100" w:type="dxa"/>
            </w:tcMar>
            <w:vAlign w:val="center"/>
          </w:tcPr>
          <w:p w14:paraId="6A3346BC" w14:textId="77777777" w:rsidR="00616B99" w:rsidRDefault="00616B99" w:rsidP="002E7894">
            <w:pPr>
              <w:spacing w:before="60" w:after="60" w:line="245" w:lineRule="auto"/>
            </w:pPr>
            <w:r>
              <w:rPr>
                <w:color w:val="182C43"/>
                <w:sz w:val="18"/>
              </w:rPr>
              <w:t>OEM owns</w:t>
            </w:r>
          </w:p>
        </w:tc>
        <w:tc>
          <w:tcPr>
            <w:tcW w:w="4032" w:type="dxa"/>
            <w:shd w:val="clear" w:color="auto" w:fill="F1F5F7"/>
            <w:tcMar>
              <w:top w:w="65" w:type="dxa"/>
              <w:left w:w="100" w:type="dxa"/>
              <w:bottom w:w="65" w:type="dxa"/>
              <w:right w:w="100" w:type="dxa"/>
            </w:tcMar>
            <w:vAlign w:val="center"/>
          </w:tcPr>
          <w:p w14:paraId="4C2D99AD" w14:textId="77777777" w:rsidR="00616B99" w:rsidRDefault="00616B99" w:rsidP="002E7894">
            <w:pPr>
              <w:spacing w:before="60" w:after="60" w:line="245" w:lineRule="auto"/>
            </w:pPr>
            <w:r>
              <w:rPr>
                <w:color w:val="182C43"/>
                <w:sz w:val="18"/>
              </w:rPr>
              <w:t>Approved slot, cable/backplane map, full-node power/cooling, BIOS/BMC integration and supported population.</w:t>
            </w:r>
          </w:p>
        </w:tc>
        <w:tc>
          <w:tcPr>
            <w:tcW w:w="4032" w:type="dxa"/>
            <w:shd w:val="clear" w:color="auto" w:fill="F1F5F7"/>
            <w:tcMar>
              <w:top w:w="65" w:type="dxa"/>
              <w:left w:w="100" w:type="dxa"/>
              <w:bottom w:w="65" w:type="dxa"/>
              <w:right w:w="100" w:type="dxa"/>
            </w:tcMar>
            <w:vAlign w:val="center"/>
          </w:tcPr>
          <w:p w14:paraId="0C6D5399" w14:textId="77777777" w:rsidR="00616B99" w:rsidRDefault="00616B99" w:rsidP="002E7894">
            <w:pPr>
              <w:spacing w:before="60" w:after="60" w:line="245" w:lineRule="auto"/>
            </w:pPr>
            <w:r>
              <w:rPr>
                <w:color w:val="182C43"/>
                <w:sz w:val="18"/>
              </w:rPr>
              <w:t>Integrated fabric and node qualification, platform firmware and service configuration.</w:t>
            </w:r>
          </w:p>
        </w:tc>
      </w:tr>
      <w:tr w:rsidR="00616B99" w14:paraId="246ADD20" w14:textId="77777777" w:rsidTr="002E7894">
        <w:trPr>
          <w:cantSplit/>
          <w:jc w:val="center"/>
        </w:trPr>
        <w:tc>
          <w:tcPr>
            <w:tcW w:w="1944" w:type="dxa"/>
            <w:shd w:val="clear" w:color="auto" w:fill="FFFFFF"/>
            <w:tcMar>
              <w:top w:w="65" w:type="dxa"/>
              <w:left w:w="100" w:type="dxa"/>
              <w:bottom w:w="65" w:type="dxa"/>
              <w:right w:w="100" w:type="dxa"/>
            </w:tcMar>
            <w:vAlign w:val="center"/>
          </w:tcPr>
          <w:p w14:paraId="26FDCDDF" w14:textId="77777777" w:rsidR="00616B99" w:rsidRDefault="00616B99" w:rsidP="002E7894">
            <w:pPr>
              <w:spacing w:before="60" w:after="60" w:line="245" w:lineRule="auto"/>
            </w:pPr>
            <w:r>
              <w:rPr>
                <w:color w:val="182C43"/>
                <w:sz w:val="18"/>
              </w:rPr>
              <w:t>Service boundary</w:t>
            </w:r>
          </w:p>
        </w:tc>
        <w:tc>
          <w:tcPr>
            <w:tcW w:w="4032" w:type="dxa"/>
            <w:shd w:val="clear" w:color="auto" w:fill="FFFFFF"/>
            <w:tcMar>
              <w:top w:w="65" w:type="dxa"/>
              <w:left w:w="100" w:type="dxa"/>
              <w:bottom w:w="65" w:type="dxa"/>
              <w:right w:w="100" w:type="dxa"/>
            </w:tcMar>
            <w:vAlign w:val="center"/>
          </w:tcPr>
          <w:p w14:paraId="71CFB023" w14:textId="77777777" w:rsidR="00616B99" w:rsidRDefault="00616B99" w:rsidP="002E7894">
            <w:pPr>
              <w:spacing w:before="60" w:after="60" w:line="245" w:lineRule="auto"/>
            </w:pPr>
            <w:r>
              <w:rPr>
                <w:color w:val="182C43"/>
                <w:sz w:val="18"/>
              </w:rPr>
              <w:t>Devices plus separate switch field-replaceable unit; switch loss can affect the pool.</w:t>
            </w:r>
          </w:p>
        </w:tc>
        <w:tc>
          <w:tcPr>
            <w:tcW w:w="4032" w:type="dxa"/>
            <w:shd w:val="clear" w:color="auto" w:fill="FFFFFF"/>
            <w:tcMar>
              <w:top w:w="65" w:type="dxa"/>
              <w:left w:w="100" w:type="dxa"/>
              <w:bottom w:w="65" w:type="dxa"/>
              <w:right w:w="100" w:type="dxa"/>
            </w:tcMar>
            <w:vAlign w:val="center"/>
          </w:tcPr>
          <w:p w14:paraId="47A51D89" w14:textId="77777777" w:rsidR="00616B99" w:rsidRDefault="00616B99" w:rsidP="002E7894">
            <w:pPr>
              <w:spacing w:before="60" w:after="60" w:line="245" w:lineRule="auto"/>
            </w:pPr>
            <w:r>
              <w:rPr>
                <w:color w:val="182C43"/>
                <w:sz w:val="18"/>
              </w:rPr>
              <w:t>Devices plus platform-board service scope; precise failure containment must be tested.</w:t>
            </w:r>
          </w:p>
        </w:tc>
      </w:tr>
      <w:tr w:rsidR="00616B99" w14:paraId="786B2DA3" w14:textId="77777777" w:rsidTr="002E7894">
        <w:trPr>
          <w:cantSplit/>
          <w:jc w:val="center"/>
        </w:trPr>
        <w:tc>
          <w:tcPr>
            <w:tcW w:w="1944" w:type="dxa"/>
            <w:shd w:val="clear" w:color="auto" w:fill="F1F5F7"/>
            <w:tcMar>
              <w:top w:w="65" w:type="dxa"/>
              <w:left w:w="100" w:type="dxa"/>
              <w:bottom w:w="65" w:type="dxa"/>
              <w:right w:w="100" w:type="dxa"/>
            </w:tcMar>
            <w:vAlign w:val="center"/>
          </w:tcPr>
          <w:p w14:paraId="32B1CBA0" w14:textId="77777777" w:rsidR="00616B99" w:rsidRDefault="00616B99" w:rsidP="002E7894">
            <w:pPr>
              <w:spacing w:before="60" w:after="60" w:line="245" w:lineRule="auto"/>
            </w:pPr>
            <w:r>
              <w:rPr>
                <w:color w:val="182C43"/>
                <w:sz w:val="18"/>
              </w:rPr>
              <w:t>Commercial consequence</w:t>
            </w:r>
          </w:p>
        </w:tc>
        <w:tc>
          <w:tcPr>
            <w:tcW w:w="4032" w:type="dxa"/>
            <w:shd w:val="clear" w:color="auto" w:fill="F1F5F7"/>
            <w:tcMar>
              <w:top w:w="65" w:type="dxa"/>
              <w:left w:w="100" w:type="dxa"/>
              <w:bottom w:w="65" w:type="dxa"/>
              <w:right w:w="100" w:type="dxa"/>
            </w:tcMar>
            <w:vAlign w:val="center"/>
          </w:tcPr>
          <w:p w14:paraId="69DD7909" w14:textId="77777777" w:rsidR="00616B99" w:rsidRDefault="00616B99" w:rsidP="002E7894">
            <w:pPr>
              <w:spacing w:before="60" w:after="60" w:line="245" w:lineRule="auto"/>
            </w:pPr>
            <w:r>
              <w:rPr>
                <w:color w:val="182C43"/>
                <w:sz w:val="18"/>
              </w:rPr>
              <w:t>Potentially faster engineering fixture; extra component/support interfaces.</w:t>
            </w:r>
          </w:p>
        </w:tc>
        <w:tc>
          <w:tcPr>
            <w:tcW w:w="4032" w:type="dxa"/>
            <w:shd w:val="clear" w:color="auto" w:fill="F1F5F7"/>
            <w:tcMar>
              <w:top w:w="65" w:type="dxa"/>
              <w:left w:w="100" w:type="dxa"/>
              <w:bottom w:w="65" w:type="dxa"/>
              <w:right w:w="100" w:type="dxa"/>
            </w:tcMar>
            <w:vAlign w:val="center"/>
          </w:tcPr>
          <w:p w14:paraId="70794C25" w14:textId="77777777" w:rsidR="00616B99" w:rsidRDefault="00616B99" w:rsidP="002E7894">
            <w:pPr>
              <w:spacing w:before="60" w:after="60" w:line="245" w:lineRule="auto"/>
            </w:pPr>
            <w:r>
              <w:rPr>
                <w:color w:val="182C43"/>
                <w:sz w:val="18"/>
              </w:rPr>
              <w:t>Deeper platform investment; potentially simpler procurement once qualified.</w:t>
            </w:r>
          </w:p>
        </w:tc>
      </w:tr>
    </w:tbl>
    <w:p w14:paraId="42C2AC58" w14:textId="77777777" w:rsidR="00616B99" w:rsidRDefault="00616B99" w:rsidP="00616B99">
      <w:pPr>
        <w:spacing w:after="20"/>
      </w:pPr>
    </w:p>
    <w:p w14:paraId="38F9DA84" w14:textId="77777777" w:rsidR="00C819CB" w:rsidRDefault="00C819CB">
      <w:pPr>
        <w:spacing w:after="200" w:line="276" w:lineRule="auto"/>
        <w:rPr>
          <w:rFonts w:asciiTheme="majorHAnsi" w:eastAsiaTheme="majorEastAsia" w:hAnsiTheme="majorHAnsi" w:cstheme="majorBidi"/>
          <w:b/>
          <w:bCs/>
          <w:color w:val="182C43"/>
          <w:sz w:val="42"/>
          <w:szCs w:val="28"/>
        </w:rPr>
      </w:pPr>
      <w:bookmarkStart w:id="8" w:name="page_12"/>
      <w:r>
        <w:br w:type="page"/>
      </w:r>
    </w:p>
    <w:p w14:paraId="360D9A8B" w14:textId="0DDB1AA9" w:rsidR="00C819CB" w:rsidRDefault="00C819CB" w:rsidP="00C819CB">
      <w:pPr>
        <w:pStyle w:val="Heading1"/>
      </w:pPr>
      <w:bookmarkStart w:id="9" w:name="page_16"/>
      <w:r>
        <w:lastRenderedPageBreak/>
        <w:t>S</w:t>
      </w:r>
      <w:r>
        <w:t>witch</w:t>
      </w:r>
      <w:r>
        <w:t xml:space="preserve"> (</w:t>
      </w:r>
      <w:r>
        <w:t>Gen5</w:t>
      </w:r>
      <w:r>
        <w:t>)</w:t>
      </w:r>
      <w:r>
        <w:t xml:space="preserve"> silicon</w:t>
      </w:r>
      <w:bookmarkEnd w:id="9"/>
      <w:r>
        <w:t xml:space="preserve"> vendors</w:t>
      </w:r>
    </w:p>
    <w:p w14:paraId="42EEA967" w14:textId="77777777" w:rsidR="00C819CB" w:rsidRDefault="00C819CB" w:rsidP="00C819CB">
      <w:r>
        <w:t xml:space="preserve">The first B map is </w:t>
      </w:r>
      <w:r>
        <w:rPr>
          <w:b/>
        </w:rPr>
        <w:t>1 × x16 host + 8 × x4 ATMOS = 48 lanes and nine ports</w:t>
      </w:r>
      <w:r>
        <w:t>. All candidates must pass the actual port-grouping, endpoint, power and software gates. The ranking below is a provisional engineering preference—not a price or measured-performance ranking.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1"/>
        <w:gridCol w:w="3730"/>
        <w:gridCol w:w="3787"/>
      </w:tblGrid>
      <w:tr w:rsidR="00C819CB" w14:paraId="2F6D9AA2" w14:textId="77777777" w:rsidTr="002E7894">
        <w:trPr>
          <w:cantSplit/>
          <w:tblHeader/>
          <w:jc w:val="center"/>
        </w:trPr>
        <w:tc>
          <w:tcPr>
            <w:tcW w:w="2491" w:type="dxa"/>
            <w:shd w:val="clear" w:color="auto" w:fill="182C43"/>
            <w:tcMar>
              <w:top w:w="75" w:type="dxa"/>
              <w:left w:w="85" w:type="dxa"/>
              <w:bottom w:w="75" w:type="dxa"/>
              <w:right w:w="85" w:type="dxa"/>
            </w:tcMar>
            <w:vAlign w:val="center"/>
            <w:hideMark/>
          </w:tcPr>
          <w:p w14:paraId="58E5A544" w14:textId="77777777" w:rsidR="00C819CB" w:rsidRDefault="00C819CB" w:rsidP="002E7894">
            <w:pPr>
              <w:pStyle w:val="TableText"/>
            </w:pPr>
            <w:r>
              <w:rPr>
                <w:b/>
                <w:color w:val="FFFFFF"/>
              </w:rPr>
              <w:t>Priority / exact choice</w:t>
            </w:r>
          </w:p>
        </w:tc>
        <w:tc>
          <w:tcPr>
            <w:tcW w:w="3730" w:type="dxa"/>
            <w:shd w:val="clear" w:color="auto" w:fill="182C43"/>
            <w:tcMar>
              <w:top w:w="75" w:type="dxa"/>
              <w:left w:w="85" w:type="dxa"/>
              <w:bottom w:w="75" w:type="dxa"/>
              <w:right w:w="85" w:type="dxa"/>
            </w:tcMar>
            <w:vAlign w:val="center"/>
            <w:hideMark/>
          </w:tcPr>
          <w:p w14:paraId="7D01FB2A" w14:textId="77777777" w:rsidR="00C819CB" w:rsidRDefault="00C819CB" w:rsidP="002E7894">
            <w:pPr>
              <w:pStyle w:val="TableText"/>
            </w:pPr>
            <w:r>
              <w:rPr>
                <w:b/>
                <w:color w:val="FFFFFF"/>
              </w:rPr>
              <w:t>Published specification / fit</w:t>
            </w:r>
          </w:p>
        </w:tc>
        <w:tc>
          <w:tcPr>
            <w:tcW w:w="3787" w:type="dxa"/>
            <w:shd w:val="clear" w:color="auto" w:fill="182C43"/>
            <w:tcMar>
              <w:top w:w="75" w:type="dxa"/>
              <w:left w:w="85" w:type="dxa"/>
              <w:bottom w:w="75" w:type="dxa"/>
              <w:right w:w="85" w:type="dxa"/>
            </w:tcMar>
            <w:vAlign w:val="center"/>
            <w:hideMark/>
          </w:tcPr>
          <w:p w14:paraId="500D75D0" w14:textId="77777777" w:rsidR="00C819CB" w:rsidRDefault="00C819CB" w:rsidP="002E7894">
            <w:pPr>
              <w:pStyle w:val="TableText"/>
            </w:pPr>
            <w:r>
              <w:rPr>
                <w:b/>
                <w:color w:val="FFFFFF"/>
              </w:rPr>
              <w:t>Reason and condition</w:t>
            </w:r>
          </w:p>
        </w:tc>
      </w:tr>
      <w:tr w:rsidR="00C819CB" w14:paraId="0FD59F6B" w14:textId="77777777" w:rsidTr="002E7894">
        <w:trPr>
          <w:cantSplit/>
          <w:jc w:val="center"/>
        </w:trPr>
        <w:tc>
          <w:tcPr>
            <w:tcW w:w="2491" w:type="dxa"/>
            <w:shd w:val="clear" w:color="auto" w:fill="F1F5F7"/>
            <w:tcMar>
              <w:top w:w="75" w:type="dxa"/>
              <w:left w:w="85" w:type="dxa"/>
              <w:bottom w:w="75" w:type="dxa"/>
              <w:right w:w="85" w:type="dxa"/>
            </w:tcMar>
            <w:vAlign w:val="center"/>
            <w:hideMark/>
          </w:tcPr>
          <w:p w14:paraId="1AD20C2D" w14:textId="77777777" w:rsidR="00C819CB" w:rsidRDefault="00C819CB" w:rsidP="002E7894">
            <w:pPr>
              <w:pStyle w:val="TableText"/>
            </w:pPr>
            <w:r>
              <w:t>1 • Microchip</w:t>
            </w:r>
            <w:r>
              <w:br/>
              <w:t>PM50052</w:t>
            </w:r>
          </w:p>
        </w:tc>
        <w:tc>
          <w:tcPr>
            <w:tcW w:w="3730" w:type="dxa"/>
            <w:shd w:val="clear" w:color="auto" w:fill="F1F5F7"/>
            <w:tcMar>
              <w:top w:w="75" w:type="dxa"/>
              <w:left w:w="85" w:type="dxa"/>
              <w:bottom w:w="75" w:type="dxa"/>
              <w:right w:w="85" w:type="dxa"/>
            </w:tcMar>
            <w:vAlign w:val="center"/>
            <w:hideMark/>
          </w:tcPr>
          <w:p w14:paraId="0729CD3A" w14:textId="77777777" w:rsidR="00C819CB" w:rsidRDefault="00C819CB" w:rsidP="002E7894">
            <w:pPr>
              <w:pStyle w:val="TableText"/>
            </w:pPr>
            <w:proofErr w:type="spellStart"/>
            <w:r>
              <w:t>Switchtec</w:t>
            </w:r>
            <w:proofErr w:type="spellEnd"/>
            <w:r>
              <w:t xml:space="preserve"> PFX Gen5, 52 lanes /28 ports; published In Production. 48-lane target map leaves four lane positions in arithmetic.</w:t>
            </w:r>
          </w:p>
        </w:tc>
        <w:tc>
          <w:tcPr>
            <w:tcW w:w="3787" w:type="dxa"/>
            <w:shd w:val="clear" w:color="auto" w:fill="F1F5F7"/>
            <w:tcMar>
              <w:top w:w="75" w:type="dxa"/>
              <w:left w:w="85" w:type="dxa"/>
              <w:bottom w:w="75" w:type="dxa"/>
              <w:right w:w="85" w:type="dxa"/>
            </w:tcMar>
            <w:vAlign w:val="center"/>
            <w:hideMark/>
          </w:tcPr>
          <w:p w14:paraId="69B2EA5B" w14:textId="77777777" w:rsidR="00C819CB" w:rsidRDefault="00C819CB" w:rsidP="002E7894">
            <w:pPr>
              <w:pStyle w:val="TableText"/>
            </w:pPr>
            <w:r>
              <w:t xml:space="preserve">Engineering-first inquiry: documented reference platform and </w:t>
            </w:r>
            <w:proofErr w:type="spellStart"/>
            <w:r>
              <w:t>ChipLink</w:t>
            </w:r>
            <w:proofErr w:type="spellEnd"/>
            <w:r>
              <w:t xml:space="preserve"> path. Require vendor-confirmed x16 +8×x4 map and compatible board firmware.</w:t>
            </w:r>
          </w:p>
        </w:tc>
      </w:tr>
      <w:tr w:rsidR="00C819CB" w14:paraId="101C909F" w14:textId="77777777" w:rsidTr="002E7894">
        <w:trPr>
          <w:cantSplit/>
          <w:jc w:val="center"/>
        </w:trPr>
        <w:tc>
          <w:tcPr>
            <w:tcW w:w="2491" w:type="dxa"/>
            <w:shd w:val="clear" w:color="auto" w:fill="FFFFFF"/>
            <w:tcMar>
              <w:top w:w="75" w:type="dxa"/>
              <w:left w:w="85" w:type="dxa"/>
              <w:bottom w:w="75" w:type="dxa"/>
              <w:right w:w="85" w:type="dxa"/>
            </w:tcMar>
            <w:vAlign w:val="center"/>
            <w:hideMark/>
          </w:tcPr>
          <w:p w14:paraId="1151971A" w14:textId="77777777" w:rsidR="00C819CB" w:rsidRDefault="00C819CB" w:rsidP="002E7894">
            <w:pPr>
              <w:pStyle w:val="TableText"/>
            </w:pPr>
            <w:r>
              <w:t>2 • Broadcom</w:t>
            </w:r>
            <w:r>
              <w:br/>
              <w:t>PEX89048</w:t>
            </w:r>
          </w:p>
        </w:tc>
        <w:tc>
          <w:tcPr>
            <w:tcW w:w="3730" w:type="dxa"/>
            <w:shd w:val="clear" w:color="auto" w:fill="FFFFFF"/>
            <w:tcMar>
              <w:top w:w="75" w:type="dxa"/>
              <w:left w:w="85" w:type="dxa"/>
              <w:bottom w:w="75" w:type="dxa"/>
              <w:right w:w="85" w:type="dxa"/>
            </w:tcMar>
            <w:vAlign w:val="center"/>
            <w:hideMark/>
          </w:tcPr>
          <w:p w14:paraId="021E8203" w14:textId="77777777" w:rsidR="00C819CB" w:rsidRDefault="00C819CB" w:rsidP="002E7894">
            <w:pPr>
              <w:pStyle w:val="TableText"/>
            </w:pPr>
            <w:r>
              <w:t>PEX89000 Gen5 family, 48 lanes. Exact lane budget for host x16 plus eight x4 workers.</w:t>
            </w:r>
          </w:p>
        </w:tc>
        <w:tc>
          <w:tcPr>
            <w:tcW w:w="3787" w:type="dxa"/>
            <w:shd w:val="clear" w:color="auto" w:fill="FFFFFF"/>
            <w:tcMar>
              <w:top w:w="75" w:type="dxa"/>
              <w:left w:w="85" w:type="dxa"/>
              <w:bottom w:w="75" w:type="dxa"/>
              <w:right w:w="85" w:type="dxa"/>
            </w:tcMar>
            <w:vAlign w:val="center"/>
            <w:hideMark/>
          </w:tcPr>
          <w:p w14:paraId="676E5E17" w14:textId="77777777" w:rsidR="00C819CB" w:rsidRDefault="00C819CB" w:rsidP="002E7894">
            <w:pPr>
              <w:pStyle w:val="TableText"/>
            </w:pPr>
            <w:r>
              <w:t>Strong fixed-eight-worker alternative; base fan-out mode and accelerator endpoint use are documented. Promote to #1 if OEM-approved board/support and total cost are better.</w:t>
            </w:r>
          </w:p>
        </w:tc>
      </w:tr>
      <w:tr w:rsidR="00C819CB" w14:paraId="40596594" w14:textId="77777777" w:rsidTr="002E7894">
        <w:trPr>
          <w:cantSplit/>
          <w:jc w:val="center"/>
        </w:trPr>
        <w:tc>
          <w:tcPr>
            <w:tcW w:w="2491" w:type="dxa"/>
            <w:shd w:val="clear" w:color="auto" w:fill="F1F5F7"/>
            <w:tcMar>
              <w:top w:w="75" w:type="dxa"/>
              <w:left w:w="85" w:type="dxa"/>
              <w:bottom w:w="75" w:type="dxa"/>
              <w:right w:w="85" w:type="dxa"/>
            </w:tcMar>
            <w:vAlign w:val="center"/>
            <w:hideMark/>
          </w:tcPr>
          <w:p w14:paraId="32E4DC55" w14:textId="77777777" w:rsidR="00C819CB" w:rsidRDefault="00C819CB" w:rsidP="002E7894">
            <w:pPr>
              <w:pStyle w:val="TableText"/>
            </w:pPr>
            <w:r>
              <w:t>3 • Microchip</w:t>
            </w:r>
            <w:r>
              <w:br/>
              <w:t>PM50100</w:t>
            </w:r>
          </w:p>
        </w:tc>
        <w:tc>
          <w:tcPr>
            <w:tcW w:w="3730" w:type="dxa"/>
            <w:shd w:val="clear" w:color="auto" w:fill="F1F5F7"/>
            <w:tcMar>
              <w:top w:w="75" w:type="dxa"/>
              <w:left w:w="85" w:type="dxa"/>
              <w:bottom w:w="75" w:type="dxa"/>
              <w:right w:w="85" w:type="dxa"/>
            </w:tcMar>
            <w:vAlign w:val="center"/>
            <w:hideMark/>
          </w:tcPr>
          <w:p w14:paraId="10E5880B" w14:textId="77777777" w:rsidR="00C819CB" w:rsidRDefault="00C819CB" w:rsidP="002E7894">
            <w:pPr>
              <w:pStyle w:val="TableText"/>
            </w:pPr>
            <w:proofErr w:type="spellStart"/>
            <w:r>
              <w:t>Switchtec</w:t>
            </w:r>
            <w:proofErr w:type="spellEnd"/>
            <w:r>
              <w:t xml:space="preserve"> PFX Gen5, 100 lanes; published In Production. More room for wider/more endpoints.</w:t>
            </w:r>
          </w:p>
        </w:tc>
        <w:tc>
          <w:tcPr>
            <w:tcW w:w="3787" w:type="dxa"/>
            <w:shd w:val="clear" w:color="auto" w:fill="F1F5F7"/>
            <w:tcMar>
              <w:top w:w="75" w:type="dxa"/>
              <w:left w:w="85" w:type="dxa"/>
              <w:bottom w:w="75" w:type="dxa"/>
              <w:right w:w="85" w:type="dxa"/>
            </w:tcMar>
            <w:vAlign w:val="center"/>
            <w:hideMark/>
          </w:tcPr>
          <w:p w14:paraId="50A0B555" w14:textId="77777777" w:rsidR="00C819CB" w:rsidRDefault="00C819CB" w:rsidP="002E7894">
            <w:pPr>
              <w:pStyle w:val="TableText"/>
            </w:pPr>
            <w:r>
              <w:t>Use when extra GPU/NIC links, expansion or topology require them—not to make the same eight x4 workers faster.</w:t>
            </w:r>
          </w:p>
        </w:tc>
      </w:tr>
      <w:tr w:rsidR="00C819CB" w14:paraId="78CB972D" w14:textId="77777777" w:rsidTr="002E7894">
        <w:trPr>
          <w:cantSplit/>
          <w:jc w:val="center"/>
        </w:trPr>
        <w:tc>
          <w:tcPr>
            <w:tcW w:w="2491" w:type="dxa"/>
            <w:shd w:val="clear" w:color="auto" w:fill="FFFFFF"/>
            <w:tcMar>
              <w:top w:w="75" w:type="dxa"/>
              <w:left w:w="85" w:type="dxa"/>
              <w:bottom w:w="75" w:type="dxa"/>
              <w:right w:w="85" w:type="dxa"/>
            </w:tcMar>
            <w:vAlign w:val="center"/>
            <w:hideMark/>
          </w:tcPr>
          <w:p w14:paraId="409AC797" w14:textId="77777777" w:rsidR="00C819CB" w:rsidRDefault="00C819CB" w:rsidP="002E7894">
            <w:pPr>
              <w:pStyle w:val="TableText"/>
            </w:pPr>
            <w:r>
              <w:t>4 • Broadcom</w:t>
            </w:r>
            <w:r>
              <w:br/>
              <w:t>PEX89072 / PEX89088 / PEX89104 / PEX89144</w:t>
            </w:r>
          </w:p>
        </w:tc>
        <w:tc>
          <w:tcPr>
            <w:tcW w:w="3730" w:type="dxa"/>
            <w:shd w:val="clear" w:color="auto" w:fill="FFFFFF"/>
            <w:tcMar>
              <w:top w:w="75" w:type="dxa"/>
              <w:left w:w="85" w:type="dxa"/>
              <w:bottom w:w="75" w:type="dxa"/>
              <w:right w:w="85" w:type="dxa"/>
            </w:tcMar>
            <w:vAlign w:val="center"/>
            <w:hideMark/>
          </w:tcPr>
          <w:p w14:paraId="0CE7CA1E" w14:textId="77777777" w:rsidR="00C819CB" w:rsidRDefault="00C819CB" w:rsidP="002E7894">
            <w:pPr>
              <w:pStyle w:val="TableText"/>
            </w:pPr>
            <w:r>
              <w:t xml:space="preserve">Gen5 family options: 72 /88 /104 /144 lanes. Width/generation configuration is </w:t>
            </w:r>
            <w:proofErr w:type="gramStart"/>
            <w:r>
              <w:t>product-specific</w:t>
            </w:r>
            <w:proofErr w:type="gramEnd"/>
            <w:r>
              <w:t>.</w:t>
            </w:r>
          </w:p>
        </w:tc>
        <w:tc>
          <w:tcPr>
            <w:tcW w:w="3787" w:type="dxa"/>
            <w:shd w:val="clear" w:color="auto" w:fill="FFFFFF"/>
            <w:tcMar>
              <w:top w:w="75" w:type="dxa"/>
              <w:left w:w="85" w:type="dxa"/>
              <w:bottom w:w="75" w:type="dxa"/>
              <w:right w:w="85" w:type="dxa"/>
            </w:tcMar>
            <w:vAlign w:val="center"/>
            <w:hideMark/>
          </w:tcPr>
          <w:p w14:paraId="3341A7B5" w14:textId="77777777" w:rsidR="00C819CB" w:rsidRDefault="00C819CB" w:rsidP="002E7894">
            <w:pPr>
              <w:pStyle w:val="TableText"/>
            </w:pPr>
            <w:r>
              <w:t xml:space="preserve">Consider for hybrid or expanded fabrics after a concrete port map. Larger lane </w:t>
            </w:r>
            <w:proofErr w:type="spellStart"/>
            <w:r>
              <w:t>count</w:t>
            </w:r>
            <w:proofErr w:type="spellEnd"/>
            <w:r>
              <w:t xml:space="preserve"> alone does not justify price, power or board area.</w:t>
            </w:r>
          </w:p>
        </w:tc>
      </w:tr>
      <w:tr w:rsidR="00C819CB" w14:paraId="189EA9A2" w14:textId="77777777" w:rsidTr="002E7894">
        <w:trPr>
          <w:cantSplit/>
          <w:jc w:val="center"/>
        </w:trPr>
        <w:tc>
          <w:tcPr>
            <w:tcW w:w="2491" w:type="dxa"/>
            <w:shd w:val="clear" w:color="auto" w:fill="F1F5F7"/>
            <w:tcMar>
              <w:top w:w="75" w:type="dxa"/>
              <w:left w:w="85" w:type="dxa"/>
              <w:bottom w:w="75" w:type="dxa"/>
              <w:right w:w="85" w:type="dxa"/>
            </w:tcMar>
            <w:vAlign w:val="center"/>
            <w:hideMark/>
          </w:tcPr>
          <w:p w14:paraId="3573A40A" w14:textId="77777777" w:rsidR="00C819CB" w:rsidRDefault="00C819CB" w:rsidP="002E7894">
            <w:pPr>
              <w:pStyle w:val="TableText"/>
            </w:pPr>
            <w:r>
              <w:t>Not a separate ranked part</w:t>
            </w:r>
            <w:r>
              <w:br/>
              <w:t>“Broadcom PEX89000”</w:t>
            </w:r>
          </w:p>
        </w:tc>
        <w:tc>
          <w:tcPr>
            <w:tcW w:w="3730" w:type="dxa"/>
            <w:shd w:val="clear" w:color="auto" w:fill="F1F5F7"/>
            <w:tcMar>
              <w:top w:w="75" w:type="dxa"/>
              <w:left w:w="85" w:type="dxa"/>
              <w:bottom w:w="75" w:type="dxa"/>
              <w:right w:w="85" w:type="dxa"/>
            </w:tcMar>
            <w:vAlign w:val="center"/>
            <w:hideMark/>
          </w:tcPr>
          <w:p w14:paraId="3068F5DD" w14:textId="77777777" w:rsidR="00C819CB" w:rsidRDefault="00C819CB" w:rsidP="002E7894">
            <w:pPr>
              <w:pStyle w:val="TableText"/>
            </w:pPr>
            <w:r>
              <w:t>This is a family name that includes PEX89048 and larger variants.</w:t>
            </w:r>
          </w:p>
        </w:tc>
        <w:tc>
          <w:tcPr>
            <w:tcW w:w="3787" w:type="dxa"/>
            <w:shd w:val="clear" w:color="auto" w:fill="F1F5F7"/>
            <w:tcMar>
              <w:top w:w="75" w:type="dxa"/>
              <w:left w:w="85" w:type="dxa"/>
              <w:bottom w:w="75" w:type="dxa"/>
              <w:right w:w="85" w:type="dxa"/>
            </w:tcMar>
            <w:vAlign w:val="center"/>
            <w:hideMark/>
          </w:tcPr>
          <w:p w14:paraId="45ACFE25" w14:textId="77777777" w:rsidR="00C819CB" w:rsidRDefault="00C819CB" w:rsidP="002E7894">
            <w:pPr>
              <w:pStyle w:val="TableText"/>
            </w:pPr>
            <w:r>
              <w:t>Procurement must quote an exact part/revision; do not compare a family label as if it were another 48-lane device.</w:t>
            </w:r>
          </w:p>
        </w:tc>
      </w:tr>
    </w:tbl>
    <w:p w14:paraId="19DE7DAD" w14:textId="77777777" w:rsidR="00C819CB" w:rsidRDefault="00C819CB" w:rsidP="00C819CB">
      <w:pPr>
        <w:spacing w:after="40" w:line="240" w:lineRule="auto"/>
        <w:rPr>
          <w:color w:val="182C43"/>
          <w:sz w:val="4"/>
        </w:rPr>
      </w:pPr>
    </w:p>
    <w:p w14:paraId="0F4FA078" w14:textId="77777777" w:rsidR="00C819CB" w:rsidRDefault="00C819CB" w:rsidP="00C819CB">
      <w:pPr>
        <w:pStyle w:val="Heading1"/>
      </w:pPr>
      <w:bookmarkStart w:id="10" w:name="page_18"/>
      <w:r>
        <w:t>Gen6 and P2P qualification gates</w:t>
      </w:r>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9"/>
        <w:gridCol w:w="3816"/>
        <w:gridCol w:w="4003"/>
      </w:tblGrid>
      <w:tr w:rsidR="00C819CB" w14:paraId="689944A0" w14:textId="77777777" w:rsidTr="002E7894">
        <w:trPr>
          <w:cantSplit/>
          <w:tblHeader/>
          <w:jc w:val="center"/>
        </w:trPr>
        <w:tc>
          <w:tcPr>
            <w:tcW w:w="2189" w:type="dxa"/>
            <w:shd w:val="clear" w:color="auto" w:fill="182C43"/>
            <w:tcMar>
              <w:top w:w="75" w:type="dxa"/>
              <w:left w:w="85" w:type="dxa"/>
              <w:bottom w:w="75" w:type="dxa"/>
              <w:right w:w="85" w:type="dxa"/>
            </w:tcMar>
            <w:vAlign w:val="center"/>
            <w:hideMark/>
          </w:tcPr>
          <w:p w14:paraId="7CCBDA15" w14:textId="77777777" w:rsidR="00C819CB" w:rsidRDefault="00C819CB" w:rsidP="002E7894">
            <w:pPr>
              <w:pStyle w:val="TableText"/>
            </w:pPr>
            <w:r>
              <w:rPr>
                <w:b/>
                <w:color w:val="FFFFFF"/>
              </w:rPr>
              <w:t>Choice</w:t>
            </w:r>
          </w:p>
        </w:tc>
        <w:tc>
          <w:tcPr>
            <w:tcW w:w="3816" w:type="dxa"/>
            <w:shd w:val="clear" w:color="auto" w:fill="182C43"/>
            <w:tcMar>
              <w:top w:w="75" w:type="dxa"/>
              <w:left w:w="85" w:type="dxa"/>
              <w:bottom w:w="75" w:type="dxa"/>
              <w:right w:w="85" w:type="dxa"/>
            </w:tcMar>
            <w:vAlign w:val="center"/>
            <w:hideMark/>
          </w:tcPr>
          <w:p w14:paraId="337A4433" w14:textId="77777777" w:rsidR="00C819CB" w:rsidRDefault="00C819CB" w:rsidP="002E7894">
            <w:pPr>
              <w:pStyle w:val="TableText"/>
            </w:pPr>
            <w:r>
              <w:rPr>
                <w:b/>
                <w:color w:val="FFFFFF"/>
              </w:rPr>
              <w:t>First engagement / fit</w:t>
            </w:r>
          </w:p>
        </w:tc>
        <w:tc>
          <w:tcPr>
            <w:tcW w:w="4003" w:type="dxa"/>
            <w:shd w:val="clear" w:color="auto" w:fill="182C43"/>
            <w:tcMar>
              <w:top w:w="75" w:type="dxa"/>
              <w:left w:w="85" w:type="dxa"/>
              <w:bottom w:w="75" w:type="dxa"/>
              <w:right w:w="85" w:type="dxa"/>
            </w:tcMar>
            <w:vAlign w:val="center"/>
            <w:hideMark/>
          </w:tcPr>
          <w:p w14:paraId="74973A02" w14:textId="77777777" w:rsidR="00C819CB" w:rsidRDefault="00C819CB" w:rsidP="002E7894">
            <w:pPr>
              <w:pStyle w:val="TableText"/>
            </w:pPr>
            <w:r>
              <w:rPr>
                <w:b/>
                <w:color w:val="FFFFFF"/>
              </w:rPr>
              <w:t>Required evidence before adoption</w:t>
            </w:r>
          </w:p>
        </w:tc>
      </w:tr>
      <w:tr w:rsidR="00C819CB" w14:paraId="48F5468F" w14:textId="77777777" w:rsidTr="002E7894">
        <w:trPr>
          <w:cantSplit/>
          <w:jc w:val="center"/>
        </w:trPr>
        <w:tc>
          <w:tcPr>
            <w:tcW w:w="2189" w:type="dxa"/>
            <w:shd w:val="clear" w:color="auto" w:fill="F1F5F7"/>
            <w:tcMar>
              <w:top w:w="75" w:type="dxa"/>
              <w:left w:w="85" w:type="dxa"/>
              <w:bottom w:w="75" w:type="dxa"/>
              <w:right w:w="85" w:type="dxa"/>
            </w:tcMar>
            <w:vAlign w:val="center"/>
            <w:hideMark/>
          </w:tcPr>
          <w:p w14:paraId="5AEAAF86" w14:textId="77777777" w:rsidR="00C819CB" w:rsidRDefault="00C819CB" w:rsidP="002E7894">
            <w:pPr>
              <w:pStyle w:val="TableText"/>
            </w:pPr>
            <w:r>
              <w:t>Gen5 B baseline</w:t>
            </w:r>
          </w:p>
        </w:tc>
        <w:tc>
          <w:tcPr>
            <w:tcW w:w="3816" w:type="dxa"/>
            <w:shd w:val="clear" w:color="auto" w:fill="F1F5F7"/>
            <w:tcMar>
              <w:top w:w="75" w:type="dxa"/>
              <w:left w:w="85" w:type="dxa"/>
              <w:bottom w:w="75" w:type="dxa"/>
              <w:right w:w="85" w:type="dxa"/>
            </w:tcMar>
            <w:vAlign w:val="center"/>
            <w:hideMark/>
          </w:tcPr>
          <w:p w14:paraId="785C9C1D" w14:textId="77777777" w:rsidR="00C819CB" w:rsidRDefault="00C819CB" w:rsidP="002E7894">
            <w:pPr>
              <w:pStyle w:val="TableText"/>
            </w:pPr>
            <w:r>
              <w:t>PM50052 and PEX89048 inquiry now; eight Gen5 x4 endpoints, Gen5 x16 host.</w:t>
            </w:r>
          </w:p>
        </w:tc>
        <w:tc>
          <w:tcPr>
            <w:tcW w:w="4003" w:type="dxa"/>
            <w:shd w:val="clear" w:color="auto" w:fill="F1F5F7"/>
            <w:tcMar>
              <w:top w:w="75" w:type="dxa"/>
              <w:left w:w="85" w:type="dxa"/>
              <w:bottom w:w="75" w:type="dxa"/>
              <w:right w:w="85" w:type="dxa"/>
            </w:tcMar>
            <w:vAlign w:val="center"/>
            <w:hideMark/>
          </w:tcPr>
          <w:p w14:paraId="13DE0F15" w14:textId="77777777" w:rsidR="00C819CB" w:rsidRDefault="00C819CB" w:rsidP="002E7894">
            <w:pPr>
              <w:pStyle w:val="TableText"/>
            </w:pPr>
            <w:r>
              <w:t>Non-</w:t>
            </w:r>
            <w:proofErr w:type="spellStart"/>
            <w:r>
              <w:t>NVMe</w:t>
            </w:r>
            <w:proofErr w:type="spellEnd"/>
            <w:r>
              <w:t xml:space="preserve"> endpoint function; supported map; actual payload/latency/contended behavior; production support owner.</w:t>
            </w:r>
          </w:p>
        </w:tc>
      </w:tr>
      <w:tr w:rsidR="00C819CB" w14:paraId="10980C70" w14:textId="77777777" w:rsidTr="002E7894">
        <w:trPr>
          <w:cantSplit/>
          <w:jc w:val="center"/>
        </w:trPr>
        <w:tc>
          <w:tcPr>
            <w:tcW w:w="2189" w:type="dxa"/>
            <w:shd w:val="clear" w:color="auto" w:fill="FFFFFF"/>
            <w:tcMar>
              <w:top w:w="75" w:type="dxa"/>
              <w:left w:w="85" w:type="dxa"/>
              <w:bottom w:w="75" w:type="dxa"/>
              <w:right w:w="85" w:type="dxa"/>
            </w:tcMar>
            <w:vAlign w:val="center"/>
            <w:hideMark/>
          </w:tcPr>
          <w:p w14:paraId="04A0C30E" w14:textId="77777777" w:rsidR="00C819CB" w:rsidRDefault="00C819CB" w:rsidP="002E7894">
            <w:pPr>
              <w:pStyle w:val="TableText"/>
            </w:pPr>
            <w:r>
              <w:t>Microchip Gen6 low-lane family</w:t>
            </w:r>
          </w:p>
        </w:tc>
        <w:tc>
          <w:tcPr>
            <w:tcW w:w="3816" w:type="dxa"/>
            <w:shd w:val="clear" w:color="auto" w:fill="FFFFFF"/>
            <w:tcMar>
              <w:top w:w="75" w:type="dxa"/>
              <w:left w:w="85" w:type="dxa"/>
              <w:bottom w:w="75" w:type="dxa"/>
              <w:right w:w="85" w:type="dxa"/>
            </w:tcMar>
            <w:vAlign w:val="center"/>
            <w:hideMark/>
          </w:tcPr>
          <w:p w14:paraId="2667A12A" w14:textId="77777777" w:rsidR="00C819CB" w:rsidRDefault="00C819CB" w:rsidP="002E7894">
            <w:pPr>
              <w:pStyle w:val="TableText"/>
            </w:pPr>
            <w:r>
              <w:t>Public 48/64-lane direction supports x2/x4/x8/x16. First Gen6 technical inquiry for eight x4 workers.</w:t>
            </w:r>
          </w:p>
        </w:tc>
        <w:tc>
          <w:tcPr>
            <w:tcW w:w="4003" w:type="dxa"/>
            <w:shd w:val="clear" w:color="auto" w:fill="FFFFFF"/>
            <w:tcMar>
              <w:top w:w="75" w:type="dxa"/>
              <w:left w:w="85" w:type="dxa"/>
              <w:bottom w:w="75" w:type="dxa"/>
              <w:right w:w="85" w:type="dxa"/>
            </w:tcMar>
            <w:vAlign w:val="center"/>
            <w:hideMark/>
          </w:tcPr>
          <w:p w14:paraId="709EA11F" w14:textId="77777777" w:rsidR="00C819CB" w:rsidRDefault="00C819CB" w:rsidP="002E7894">
            <w:pPr>
              <w:pStyle w:val="TableText"/>
            </w:pPr>
            <w:r>
              <w:t>Exact orderable part/revision, reference board, supply date, power, mixed-speed map and OEM Gen6 host. Family announcement is insufficient.</w:t>
            </w:r>
          </w:p>
        </w:tc>
      </w:tr>
      <w:tr w:rsidR="00C819CB" w14:paraId="7B5B4C91" w14:textId="77777777" w:rsidTr="002E7894">
        <w:trPr>
          <w:cantSplit/>
          <w:jc w:val="center"/>
        </w:trPr>
        <w:tc>
          <w:tcPr>
            <w:tcW w:w="2189" w:type="dxa"/>
            <w:shd w:val="clear" w:color="auto" w:fill="F1F5F7"/>
            <w:tcMar>
              <w:top w:w="75" w:type="dxa"/>
              <w:left w:w="85" w:type="dxa"/>
              <w:bottom w:w="75" w:type="dxa"/>
              <w:right w:w="85" w:type="dxa"/>
            </w:tcMar>
            <w:vAlign w:val="center"/>
            <w:hideMark/>
          </w:tcPr>
          <w:p w14:paraId="3421E700" w14:textId="77777777" w:rsidR="00C819CB" w:rsidRDefault="00C819CB" w:rsidP="002E7894">
            <w:pPr>
              <w:pStyle w:val="TableText"/>
            </w:pPr>
            <w:r>
              <w:t>Broadcom PEX90000 family / PEX90144 candidate</w:t>
            </w:r>
          </w:p>
        </w:tc>
        <w:tc>
          <w:tcPr>
            <w:tcW w:w="3816" w:type="dxa"/>
            <w:shd w:val="clear" w:color="auto" w:fill="F1F5F7"/>
            <w:tcMar>
              <w:top w:w="75" w:type="dxa"/>
              <w:left w:w="85" w:type="dxa"/>
              <w:bottom w:w="75" w:type="dxa"/>
              <w:right w:w="85" w:type="dxa"/>
            </w:tcMar>
            <w:vAlign w:val="center"/>
            <w:hideMark/>
          </w:tcPr>
          <w:p w14:paraId="13A7BB53" w14:textId="77777777" w:rsidR="00C819CB" w:rsidRDefault="00C819CB" w:rsidP="002E7894">
            <w:pPr>
              <w:pStyle w:val="TableText"/>
            </w:pPr>
            <w:r>
              <w:t>Parallel Gen6 roadmap/architecture inquiry, particularly for larger or integrated fabrics.</w:t>
            </w:r>
          </w:p>
        </w:tc>
        <w:tc>
          <w:tcPr>
            <w:tcW w:w="4003" w:type="dxa"/>
            <w:shd w:val="clear" w:color="auto" w:fill="F1F5F7"/>
            <w:tcMar>
              <w:top w:w="75" w:type="dxa"/>
              <w:left w:w="85" w:type="dxa"/>
              <w:bottom w:w="75" w:type="dxa"/>
              <w:right w:w="85" w:type="dxa"/>
            </w:tcMar>
            <w:vAlign w:val="center"/>
            <w:hideMark/>
          </w:tcPr>
          <w:p w14:paraId="24CA2E34" w14:textId="77777777" w:rsidR="00C819CB" w:rsidRDefault="00C819CB" w:rsidP="002E7894">
            <w:pPr>
              <w:pStyle w:val="TableText"/>
            </w:pPr>
            <w:r>
              <w:t>Exact downstream x4 grouping, mode/firmware and approved C port map. Do not assume every large Gen6 part supports the needed map.</w:t>
            </w:r>
          </w:p>
        </w:tc>
      </w:tr>
      <w:tr w:rsidR="00C819CB" w14:paraId="5DD4E763" w14:textId="77777777" w:rsidTr="002E7894">
        <w:trPr>
          <w:cantSplit/>
          <w:jc w:val="center"/>
        </w:trPr>
        <w:tc>
          <w:tcPr>
            <w:tcW w:w="2189" w:type="dxa"/>
            <w:shd w:val="clear" w:color="auto" w:fill="FFFFFF"/>
            <w:tcMar>
              <w:top w:w="75" w:type="dxa"/>
              <w:left w:w="85" w:type="dxa"/>
              <w:bottom w:w="75" w:type="dxa"/>
              <w:right w:w="85" w:type="dxa"/>
            </w:tcMar>
            <w:vAlign w:val="center"/>
            <w:hideMark/>
          </w:tcPr>
          <w:p w14:paraId="7895420B" w14:textId="77777777" w:rsidR="00C819CB" w:rsidRDefault="00C819CB" w:rsidP="002E7894">
            <w:pPr>
              <w:pStyle w:val="TableText"/>
            </w:pPr>
            <w:r>
              <w:t>Mixed Gen5 endpoints / Gen6 uplink</w:t>
            </w:r>
          </w:p>
        </w:tc>
        <w:tc>
          <w:tcPr>
            <w:tcW w:w="3816" w:type="dxa"/>
            <w:shd w:val="clear" w:color="auto" w:fill="FFFFFF"/>
            <w:tcMar>
              <w:top w:w="75" w:type="dxa"/>
              <w:left w:w="85" w:type="dxa"/>
              <w:bottom w:w="75" w:type="dxa"/>
              <w:right w:w="85" w:type="dxa"/>
            </w:tcMar>
            <w:vAlign w:val="center"/>
            <w:hideMark/>
          </w:tcPr>
          <w:p w14:paraId="1113AB71" w14:textId="77777777" w:rsidR="00C819CB" w:rsidRDefault="00C819CB" w:rsidP="002E7894">
            <w:pPr>
              <w:pStyle w:val="TableText"/>
            </w:pPr>
            <w:r>
              <w:t>Candidate B optimization when host traffic is limiting and the OEM has a real Gen6 root path.</w:t>
            </w:r>
          </w:p>
        </w:tc>
        <w:tc>
          <w:tcPr>
            <w:tcW w:w="4003" w:type="dxa"/>
            <w:shd w:val="clear" w:color="auto" w:fill="FFFFFF"/>
            <w:tcMar>
              <w:top w:w="75" w:type="dxa"/>
              <w:left w:w="85" w:type="dxa"/>
              <w:bottom w:w="75" w:type="dxa"/>
              <w:right w:w="85" w:type="dxa"/>
            </w:tcMar>
            <w:vAlign w:val="center"/>
            <w:hideMark/>
          </w:tcPr>
          <w:p w14:paraId="3AA4C2E0" w14:textId="77777777" w:rsidR="00C819CB" w:rsidRDefault="00C819CB" w:rsidP="002E7894">
            <w:pPr>
              <w:pStyle w:val="TableText"/>
            </w:pPr>
            <w:r>
              <w:t>Measure usable payload in each direction and mixed-generation translation/queue effects; no automatic zero-oversubscription claim.</w:t>
            </w:r>
          </w:p>
        </w:tc>
      </w:tr>
      <w:tr w:rsidR="00C819CB" w14:paraId="0DF4F74E" w14:textId="77777777" w:rsidTr="002E7894">
        <w:trPr>
          <w:cantSplit/>
          <w:jc w:val="center"/>
        </w:trPr>
        <w:tc>
          <w:tcPr>
            <w:tcW w:w="2189" w:type="dxa"/>
            <w:shd w:val="clear" w:color="auto" w:fill="F1F5F7"/>
            <w:tcMar>
              <w:top w:w="75" w:type="dxa"/>
              <w:left w:w="85" w:type="dxa"/>
              <w:bottom w:w="75" w:type="dxa"/>
              <w:right w:w="85" w:type="dxa"/>
            </w:tcMar>
            <w:vAlign w:val="center"/>
            <w:hideMark/>
          </w:tcPr>
          <w:p w14:paraId="4BBD9CE7" w14:textId="77777777" w:rsidR="00C819CB" w:rsidRDefault="00C819CB" w:rsidP="002E7894">
            <w:pPr>
              <w:pStyle w:val="TableText"/>
            </w:pPr>
            <w:r>
              <w:t>Native Gen6 C card</w:t>
            </w:r>
          </w:p>
        </w:tc>
        <w:tc>
          <w:tcPr>
            <w:tcW w:w="3816" w:type="dxa"/>
            <w:shd w:val="clear" w:color="auto" w:fill="F1F5F7"/>
            <w:tcMar>
              <w:top w:w="75" w:type="dxa"/>
              <w:left w:w="85" w:type="dxa"/>
              <w:bottom w:w="75" w:type="dxa"/>
              <w:right w:w="85" w:type="dxa"/>
            </w:tcMar>
            <w:vAlign w:val="center"/>
            <w:hideMark/>
          </w:tcPr>
          <w:p w14:paraId="44391EE3" w14:textId="77777777" w:rsidR="00C819CB" w:rsidRDefault="00C819CB" w:rsidP="002E7894">
            <w:pPr>
              <w:pStyle w:val="TableText"/>
            </w:pPr>
            <w:r>
              <w:t>Source target has internal Gen6 links and a Gen5 host connection.</w:t>
            </w:r>
          </w:p>
        </w:tc>
        <w:tc>
          <w:tcPr>
            <w:tcW w:w="4003" w:type="dxa"/>
            <w:shd w:val="clear" w:color="auto" w:fill="F1F5F7"/>
            <w:tcMar>
              <w:top w:w="75" w:type="dxa"/>
              <w:left w:w="85" w:type="dxa"/>
              <w:bottom w:w="75" w:type="dxa"/>
              <w:right w:w="85" w:type="dxa"/>
            </w:tcMar>
            <w:vAlign w:val="center"/>
            <w:hideMark/>
          </w:tcPr>
          <w:p w14:paraId="5E62C38E" w14:textId="77777777" w:rsidR="00C819CB" w:rsidRDefault="00C819CB" w:rsidP="002E7894">
            <w:pPr>
              <w:pStyle w:val="TableText"/>
            </w:pPr>
            <w:r>
              <w:t>Native endpoint PHY, package/board channel, clocking, firmware, errors and thermals; do not validate by a Gen5 surrogate.</w:t>
            </w:r>
          </w:p>
        </w:tc>
      </w:tr>
    </w:tbl>
    <w:p w14:paraId="65015874" w14:textId="450257DA" w:rsidR="00F05BDB" w:rsidRDefault="00C819CB" w:rsidP="00F05BDB">
      <w:pPr>
        <w:pStyle w:val="Heading1"/>
      </w:pPr>
      <w:r>
        <w:t>Engagement</w:t>
      </w:r>
      <w:r w:rsidR="00F05BDB">
        <w:t xml:space="preserve"> </w:t>
      </w:r>
      <w:bookmarkEnd w:id="8"/>
    </w:p>
    <w:p w14:paraId="7FAB5924" w14:textId="77777777" w:rsidR="00F05BDB" w:rsidRDefault="00F05BDB" w:rsidP="00F05BDB">
      <w:r>
        <w:rPr>
          <w:b/>
        </w:rPr>
        <w:t>Direct</w:t>
      </w:r>
      <w:r>
        <w:t xml:space="preserve"> means a </w:t>
      </w:r>
      <w:proofErr w:type="spellStart"/>
      <w:r>
        <w:t>Sandisk</w:t>
      </w:r>
      <w:proofErr w:type="spellEnd"/>
      <w:r>
        <w:t xml:space="preserve"> owner runs the technical/commercial interface and receives a controlled deliverable. “Now” means architecture discovery, not an award or purchase. Supplier selection remains contingent on compatibility, quotes and support.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2635"/>
        <w:gridCol w:w="3283"/>
        <w:gridCol w:w="1786"/>
      </w:tblGrid>
      <w:tr w:rsidR="00F05BDB" w14:paraId="0D0973DD" w14:textId="77777777" w:rsidTr="00F05BDB">
        <w:trPr>
          <w:cantSplit/>
          <w:tblHeader/>
          <w:jc w:val="center"/>
        </w:trPr>
        <w:tc>
          <w:tcPr>
            <w:tcW w:w="2304" w:type="dxa"/>
            <w:shd w:val="clear" w:color="auto" w:fill="182C43"/>
            <w:tcMar>
              <w:top w:w="75" w:type="dxa"/>
              <w:left w:w="85" w:type="dxa"/>
              <w:bottom w:w="75" w:type="dxa"/>
              <w:right w:w="85" w:type="dxa"/>
            </w:tcMar>
            <w:vAlign w:val="center"/>
            <w:hideMark/>
          </w:tcPr>
          <w:p w14:paraId="6B87B5B5" w14:textId="77777777" w:rsidR="00F05BDB" w:rsidRDefault="00F05BDB">
            <w:pPr>
              <w:pStyle w:val="TableText"/>
            </w:pPr>
            <w:r>
              <w:rPr>
                <w:b/>
                <w:color w:val="FFFFFF"/>
                <w:sz w:val="17"/>
              </w:rPr>
              <w:lastRenderedPageBreak/>
              <w:t>Counterparty / first route</w:t>
            </w:r>
          </w:p>
        </w:tc>
        <w:tc>
          <w:tcPr>
            <w:tcW w:w="2635" w:type="dxa"/>
            <w:shd w:val="clear" w:color="auto" w:fill="182C43"/>
            <w:tcMar>
              <w:top w:w="75" w:type="dxa"/>
              <w:left w:w="85" w:type="dxa"/>
              <w:bottom w:w="75" w:type="dxa"/>
              <w:right w:w="85" w:type="dxa"/>
            </w:tcMar>
            <w:vAlign w:val="center"/>
            <w:hideMark/>
          </w:tcPr>
          <w:p w14:paraId="5052D5B7" w14:textId="77777777" w:rsidR="00F05BDB" w:rsidRDefault="00F05BDB">
            <w:pPr>
              <w:pStyle w:val="TableText"/>
            </w:pPr>
            <w:r>
              <w:rPr>
                <w:b/>
                <w:color w:val="FFFFFF"/>
                <w:sz w:val="17"/>
              </w:rPr>
              <w:t>Phase A / immediate ask</w:t>
            </w:r>
          </w:p>
        </w:tc>
        <w:tc>
          <w:tcPr>
            <w:tcW w:w="3283" w:type="dxa"/>
            <w:shd w:val="clear" w:color="auto" w:fill="182C43"/>
            <w:tcMar>
              <w:top w:w="75" w:type="dxa"/>
              <w:left w:w="85" w:type="dxa"/>
              <w:bottom w:w="75" w:type="dxa"/>
              <w:right w:w="85" w:type="dxa"/>
            </w:tcMar>
            <w:vAlign w:val="center"/>
            <w:hideMark/>
          </w:tcPr>
          <w:p w14:paraId="14DDBC27" w14:textId="77777777" w:rsidR="00F05BDB" w:rsidRDefault="00F05BDB">
            <w:pPr>
              <w:pStyle w:val="TableText"/>
            </w:pPr>
            <w:r>
              <w:rPr>
                <w:b/>
                <w:color w:val="FFFFFF"/>
                <w:sz w:val="17"/>
              </w:rPr>
              <w:t>Phase B / Phase C deliverable</w:t>
            </w:r>
          </w:p>
        </w:tc>
        <w:tc>
          <w:tcPr>
            <w:tcW w:w="1786" w:type="dxa"/>
            <w:shd w:val="clear" w:color="auto" w:fill="182C43"/>
            <w:tcMar>
              <w:top w:w="75" w:type="dxa"/>
              <w:left w:w="85" w:type="dxa"/>
              <w:bottom w:w="75" w:type="dxa"/>
              <w:right w:w="85" w:type="dxa"/>
            </w:tcMar>
            <w:vAlign w:val="center"/>
            <w:hideMark/>
          </w:tcPr>
          <w:p w14:paraId="1987E283" w14:textId="77777777" w:rsidR="00F05BDB" w:rsidRDefault="00F05BDB">
            <w:pPr>
              <w:pStyle w:val="TableText"/>
            </w:pPr>
            <w:proofErr w:type="spellStart"/>
            <w:r>
              <w:rPr>
                <w:b/>
                <w:color w:val="FFFFFF"/>
                <w:sz w:val="17"/>
              </w:rPr>
              <w:t>Sandisk</w:t>
            </w:r>
            <w:proofErr w:type="spellEnd"/>
            <w:r>
              <w:rPr>
                <w:b/>
                <w:color w:val="FFFFFF"/>
                <w:sz w:val="17"/>
              </w:rPr>
              <w:t xml:space="preserve"> owner</w:t>
            </w:r>
          </w:p>
        </w:tc>
      </w:tr>
      <w:tr w:rsidR="00F05BDB" w14:paraId="0FDD3C35" w14:textId="77777777" w:rsidTr="00F05BDB">
        <w:trPr>
          <w:cantSplit/>
          <w:jc w:val="center"/>
        </w:trPr>
        <w:tc>
          <w:tcPr>
            <w:tcW w:w="2304" w:type="dxa"/>
            <w:shd w:val="clear" w:color="auto" w:fill="FFFFFF"/>
            <w:tcMar>
              <w:top w:w="75" w:type="dxa"/>
              <w:left w:w="85" w:type="dxa"/>
              <w:bottom w:w="75" w:type="dxa"/>
              <w:right w:w="85" w:type="dxa"/>
            </w:tcMar>
            <w:vAlign w:val="center"/>
            <w:hideMark/>
          </w:tcPr>
          <w:p w14:paraId="2101BACB" w14:textId="77777777" w:rsidR="00F05BDB" w:rsidRDefault="00F05BDB">
            <w:pPr>
              <w:pStyle w:val="TableText"/>
            </w:pPr>
            <w:r>
              <w:rPr>
                <w:sz w:val="17"/>
              </w:rPr>
              <w:t>Dell • primary OEM</w:t>
            </w:r>
          </w:p>
        </w:tc>
        <w:tc>
          <w:tcPr>
            <w:tcW w:w="2635" w:type="dxa"/>
            <w:shd w:val="clear" w:color="auto" w:fill="FFFFFF"/>
            <w:tcMar>
              <w:top w:w="75" w:type="dxa"/>
              <w:left w:w="85" w:type="dxa"/>
              <w:bottom w:w="75" w:type="dxa"/>
              <w:right w:w="85" w:type="dxa"/>
            </w:tcMar>
            <w:vAlign w:val="center"/>
            <w:hideMark/>
          </w:tcPr>
          <w:p w14:paraId="5A67C3E1" w14:textId="77777777" w:rsidR="00F05BDB" w:rsidRDefault="00F05BDB">
            <w:pPr>
              <w:pStyle w:val="TableText"/>
            </w:pPr>
            <w:r>
              <w:rPr>
                <w:sz w:val="17"/>
              </w:rPr>
              <w:t>R770 direct E3.S feasibility, device power and actual lane/reset map.</w:t>
            </w:r>
          </w:p>
        </w:tc>
        <w:tc>
          <w:tcPr>
            <w:tcW w:w="3283" w:type="dxa"/>
            <w:shd w:val="clear" w:color="auto" w:fill="FFFFFF"/>
            <w:tcMar>
              <w:top w:w="75" w:type="dxa"/>
              <w:left w:w="85" w:type="dxa"/>
              <w:bottom w:w="75" w:type="dxa"/>
              <w:right w:w="85" w:type="dxa"/>
            </w:tcMar>
            <w:vAlign w:val="center"/>
            <w:hideMark/>
          </w:tcPr>
          <w:p w14:paraId="59D2692D" w14:textId="77777777" w:rsidR="00F05BDB" w:rsidRDefault="00F05BDB">
            <w:pPr>
              <w:pStyle w:val="TableText"/>
            </w:pPr>
            <w:r>
              <w:rPr>
                <w:sz w:val="17"/>
              </w:rPr>
              <w:t>B1/B2 fabric BOM and support owner; C XE7740-class card/thermal feasibility.</w:t>
            </w:r>
          </w:p>
        </w:tc>
        <w:tc>
          <w:tcPr>
            <w:tcW w:w="1786" w:type="dxa"/>
            <w:shd w:val="clear" w:color="auto" w:fill="FFFFFF"/>
            <w:tcMar>
              <w:top w:w="75" w:type="dxa"/>
              <w:left w:w="85" w:type="dxa"/>
              <w:bottom w:w="75" w:type="dxa"/>
              <w:right w:w="85" w:type="dxa"/>
            </w:tcMar>
            <w:vAlign w:val="center"/>
            <w:hideMark/>
          </w:tcPr>
          <w:p w14:paraId="7819C666" w14:textId="77777777" w:rsidR="00F05BDB" w:rsidRDefault="00F05BDB">
            <w:pPr>
              <w:pStyle w:val="TableText"/>
            </w:pPr>
            <w:r>
              <w:rPr>
                <w:sz w:val="17"/>
              </w:rPr>
              <w:t>OEM/platform lead</w:t>
            </w:r>
          </w:p>
        </w:tc>
      </w:tr>
      <w:tr w:rsidR="00F05BDB" w14:paraId="0396AC4E" w14:textId="77777777" w:rsidTr="00F05BDB">
        <w:trPr>
          <w:cantSplit/>
          <w:jc w:val="center"/>
        </w:trPr>
        <w:tc>
          <w:tcPr>
            <w:tcW w:w="2304" w:type="dxa"/>
            <w:shd w:val="clear" w:color="auto" w:fill="F1F5F7"/>
            <w:tcMar>
              <w:top w:w="75" w:type="dxa"/>
              <w:left w:w="85" w:type="dxa"/>
              <w:bottom w:w="75" w:type="dxa"/>
              <w:right w:w="85" w:type="dxa"/>
            </w:tcMar>
            <w:vAlign w:val="center"/>
            <w:hideMark/>
          </w:tcPr>
          <w:p w14:paraId="355B6830" w14:textId="77777777" w:rsidR="00F05BDB" w:rsidRDefault="00F05BDB">
            <w:pPr>
              <w:pStyle w:val="TableText"/>
            </w:pPr>
            <w:r>
              <w:rPr>
                <w:sz w:val="17"/>
              </w:rPr>
              <w:t>HPE • alternate OEM</w:t>
            </w:r>
          </w:p>
        </w:tc>
        <w:tc>
          <w:tcPr>
            <w:tcW w:w="2635" w:type="dxa"/>
            <w:shd w:val="clear" w:color="auto" w:fill="F1F5F7"/>
            <w:tcMar>
              <w:top w:w="75" w:type="dxa"/>
              <w:left w:w="85" w:type="dxa"/>
              <w:bottom w:w="75" w:type="dxa"/>
              <w:right w:w="85" w:type="dxa"/>
            </w:tcMar>
            <w:vAlign w:val="center"/>
            <w:hideMark/>
          </w:tcPr>
          <w:p w14:paraId="0EB8D65A" w14:textId="77777777" w:rsidR="00F05BDB" w:rsidRDefault="00F05BDB">
            <w:pPr>
              <w:pStyle w:val="TableText"/>
            </w:pPr>
            <w:r>
              <w:rPr>
                <w:sz w:val="17"/>
              </w:rPr>
              <w:t>Bounded DL380 Gen12 alternative review and comparison quote.</w:t>
            </w:r>
          </w:p>
        </w:tc>
        <w:tc>
          <w:tcPr>
            <w:tcW w:w="3283" w:type="dxa"/>
            <w:shd w:val="clear" w:color="auto" w:fill="F1F5F7"/>
            <w:tcMar>
              <w:top w:w="75" w:type="dxa"/>
              <w:left w:w="85" w:type="dxa"/>
              <w:bottom w:w="75" w:type="dxa"/>
              <w:right w:w="85" w:type="dxa"/>
            </w:tcMar>
            <w:vAlign w:val="center"/>
            <w:hideMark/>
          </w:tcPr>
          <w:p w14:paraId="6403F729" w14:textId="77777777" w:rsidR="00F05BDB" w:rsidRDefault="00F05BDB">
            <w:pPr>
              <w:pStyle w:val="TableText"/>
            </w:pPr>
            <w:r>
              <w:rPr>
                <w:sz w:val="17"/>
              </w:rPr>
              <w:t>Qualify an alternate only when primary risk or customer standard warrants it.</w:t>
            </w:r>
          </w:p>
        </w:tc>
        <w:tc>
          <w:tcPr>
            <w:tcW w:w="1786" w:type="dxa"/>
            <w:shd w:val="clear" w:color="auto" w:fill="F1F5F7"/>
            <w:tcMar>
              <w:top w:w="75" w:type="dxa"/>
              <w:left w:w="85" w:type="dxa"/>
              <w:bottom w:w="75" w:type="dxa"/>
              <w:right w:w="85" w:type="dxa"/>
            </w:tcMar>
            <w:vAlign w:val="center"/>
            <w:hideMark/>
          </w:tcPr>
          <w:p w14:paraId="072DD024" w14:textId="77777777" w:rsidR="00F05BDB" w:rsidRDefault="00F05BDB">
            <w:pPr>
              <w:pStyle w:val="TableText"/>
            </w:pPr>
            <w:r>
              <w:rPr>
                <w:sz w:val="17"/>
              </w:rPr>
              <w:t>OEM + procurement</w:t>
            </w:r>
          </w:p>
        </w:tc>
      </w:tr>
      <w:tr w:rsidR="00F05BDB" w14:paraId="161B59CA" w14:textId="77777777" w:rsidTr="00F05BDB">
        <w:trPr>
          <w:cantSplit/>
          <w:jc w:val="center"/>
        </w:trPr>
        <w:tc>
          <w:tcPr>
            <w:tcW w:w="2304" w:type="dxa"/>
            <w:shd w:val="clear" w:color="auto" w:fill="FFFFFF"/>
            <w:tcMar>
              <w:top w:w="75" w:type="dxa"/>
              <w:left w:w="85" w:type="dxa"/>
              <w:bottom w:w="75" w:type="dxa"/>
              <w:right w:w="85" w:type="dxa"/>
            </w:tcMar>
            <w:vAlign w:val="center"/>
            <w:hideMark/>
          </w:tcPr>
          <w:p w14:paraId="465CDACB" w14:textId="77777777" w:rsidR="00F05BDB" w:rsidRDefault="00F05BDB">
            <w:pPr>
              <w:pStyle w:val="TableText"/>
            </w:pPr>
            <w:r>
              <w:rPr>
                <w:sz w:val="17"/>
              </w:rPr>
              <w:t xml:space="preserve">Microchip • </w:t>
            </w:r>
            <w:proofErr w:type="spellStart"/>
            <w:r>
              <w:rPr>
                <w:sz w:val="17"/>
              </w:rPr>
              <w:t>Switchtec</w:t>
            </w:r>
            <w:proofErr w:type="spellEnd"/>
            <w:r>
              <w:rPr>
                <w:sz w:val="17"/>
              </w:rPr>
              <w:t xml:space="preserve"> FAE / applications</w:t>
            </w:r>
          </w:p>
        </w:tc>
        <w:tc>
          <w:tcPr>
            <w:tcW w:w="2635" w:type="dxa"/>
            <w:shd w:val="clear" w:color="auto" w:fill="FFFFFF"/>
            <w:tcMar>
              <w:top w:w="75" w:type="dxa"/>
              <w:left w:w="85" w:type="dxa"/>
              <w:bottom w:w="75" w:type="dxa"/>
              <w:right w:w="85" w:type="dxa"/>
            </w:tcMar>
            <w:vAlign w:val="center"/>
            <w:hideMark/>
          </w:tcPr>
          <w:p w14:paraId="734268E5" w14:textId="77777777" w:rsidR="00F05BDB" w:rsidRDefault="00F05BDB">
            <w:pPr>
              <w:pStyle w:val="TableText"/>
            </w:pPr>
            <w:r>
              <w:rPr>
                <w:sz w:val="17"/>
              </w:rPr>
              <w:t>PM50052 configuration, tools/access, eight-x4 map and endpoint interoperability workshop.</w:t>
            </w:r>
          </w:p>
        </w:tc>
        <w:tc>
          <w:tcPr>
            <w:tcW w:w="3283" w:type="dxa"/>
            <w:shd w:val="clear" w:color="auto" w:fill="FFFFFF"/>
            <w:tcMar>
              <w:top w:w="75" w:type="dxa"/>
              <w:left w:w="85" w:type="dxa"/>
              <w:bottom w:w="75" w:type="dxa"/>
              <w:right w:w="85" w:type="dxa"/>
            </w:tcMar>
            <w:vAlign w:val="center"/>
            <w:hideMark/>
          </w:tcPr>
          <w:p w14:paraId="55BF2083" w14:textId="77777777" w:rsidR="00F05BDB" w:rsidRDefault="00F05BDB">
            <w:pPr>
              <w:pStyle w:val="TableText"/>
            </w:pPr>
            <w:r>
              <w:rPr>
                <w:sz w:val="17"/>
              </w:rPr>
              <w:t>B: qualified Gen5 fabric. C/Gen6: exact supported part, x4 map and board-design support.</w:t>
            </w:r>
          </w:p>
        </w:tc>
        <w:tc>
          <w:tcPr>
            <w:tcW w:w="1786" w:type="dxa"/>
            <w:shd w:val="clear" w:color="auto" w:fill="FFFFFF"/>
            <w:tcMar>
              <w:top w:w="75" w:type="dxa"/>
              <w:left w:w="85" w:type="dxa"/>
              <w:bottom w:w="75" w:type="dxa"/>
              <w:right w:w="85" w:type="dxa"/>
            </w:tcMar>
            <w:vAlign w:val="center"/>
            <w:hideMark/>
          </w:tcPr>
          <w:p w14:paraId="204F1D14" w14:textId="77777777" w:rsidR="00F05BDB" w:rsidRDefault="00F05BDB">
            <w:pPr>
              <w:pStyle w:val="TableText"/>
            </w:pPr>
            <w:r>
              <w:rPr>
                <w:sz w:val="17"/>
              </w:rPr>
              <w:t>PCIe architect + FW</w:t>
            </w:r>
          </w:p>
        </w:tc>
      </w:tr>
      <w:tr w:rsidR="00F05BDB" w14:paraId="15C49964" w14:textId="77777777" w:rsidTr="00F05BDB">
        <w:trPr>
          <w:cantSplit/>
          <w:jc w:val="center"/>
        </w:trPr>
        <w:tc>
          <w:tcPr>
            <w:tcW w:w="2304" w:type="dxa"/>
            <w:shd w:val="clear" w:color="auto" w:fill="F1F5F7"/>
            <w:tcMar>
              <w:top w:w="75" w:type="dxa"/>
              <w:left w:w="85" w:type="dxa"/>
              <w:bottom w:w="75" w:type="dxa"/>
              <w:right w:w="85" w:type="dxa"/>
            </w:tcMar>
            <w:vAlign w:val="center"/>
            <w:hideMark/>
          </w:tcPr>
          <w:p w14:paraId="325065D6" w14:textId="77777777" w:rsidR="00F05BDB" w:rsidRDefault="00F05BDB">
            <w:pPr>
              <w:pStyle w:val="TableText"/>
            </w:pPr>
            <w:r>
              <w:rPr>
                <w:sz w:val="17"/>
              </w:rPr>
              <w:t>Broadcom • PCIe switch applications</w:t>
            </w:r>
          </w:p>
        </w:tc>
        <w:tc>
          <w:tcPr>
            <w:tcW w:w="2635" w:type="dxa"/>
            <w:shd w:val="clear" w:color="auto" w:fill="F1F5F7"/>
            <w:tcMar>
              <w:top w:w="75" w:type="dxa"/>
              <w:left w:w="85" w:type="dxa"/>
              <w:bottom w:w="75" w:type="dxa"/>
              <w:right w:w="85" w:type="dxa"/>
            </w:tcMar>
            <w:vAlign w:val="center"/>
            <w:hideMark/>
          </w:tcPr>
          <w:p w14:paraId="515F9935" w14:textId="77777777" w:rsidR="00F05BDB" w:rsidRDefault="00F05BDB">
            <w:pPr>
              <w:pStyle w:val="TableText"/>
            </w:pPr>
            <w:r>
              <w:rPr>
                <w:sz w:val="17"/>
              </w:rPr>
              <w:t>PEX89048 fan-out and peer-routing review; equivalent RFI to avoid lock-in.</w:t>
            </w:r>
          </w:p>
        </w:tc>
        <w:tc>
          <w:tcPr>
            <w:tcW w:w="3283" w:type="dxa"/>
            <w:shd w:val="clear" w:color="auto" w:fill="F1F5F7"/>
            <w:tcMar>
              <w:top w:w="75" w:type="dxa"/>
              <w:left w:w="85" w:type="dxa"/>
              <w:bottom w:w="75" w:type="dxa"/>
              <w:right w:w="85" w:type="dxa"/>
            </w:tcMar>
            <w:vAlign w:val="center"/>
            <w:hideMark/>
          </w:tcPr>
          <w:p w14:paraId="5B85779E" w14:textId="77777777" w:rsidR="00F05BDB" w:rsidRDefault="00F05BDB">
            <w:pPr>
              <w:pStyle w:val="TableText"/>
            </w:pPr>
            <w:r>
              <w:rPr>
                <w:sz w:val="17"/>
              </w:rPr>
              <w:t>B/C: firmware/EEPROM profile, error/reset map, SDK/support and quote.</w:t>
            </w:r>
          </w:p>
        </w:tc>
        <w:tc>
          <w:tcPr>
            <w:tcW w:w="1786" w:type="dxa"/>
            <w:shd w:val="clear" w:color="auto" w:fill="F1F5F7"/>
            <w:tcMar>
              <w:top w:w="75" w:type="dxa"/>
              <w:left w:w="85" w:type="dxa"/>
              <w:bottom w:w="75" w:type="dxa"/>
              <w:right w:w="85" w:type="dxa"/>
            </w:tcMar>
            <w:vAlign w:val="center"/>
            <w:hideMark/>
          </w:tcPr>
          <w:p w14:paraId="2A4AE1C9" w14:textId="77777777" w:rsidR="00F05BDB" w:rsidRDefault="00F05BDB">
            <w:pPr>
              <w:pStyle w:val="TableText"/>
            </w:pPr>
            <w:r>
              <w:rPr>
                <w:sz w:val="17"/>
              </w:rPr>
              <w:t>PCIe architect + procurement</w:t>
            </w:r>
          </w:p>
        </w:tc>
      </w:tr>
      <w:tr w:rsidR="00F05BDB" w14:paraId="79C2913A" w14:textId="77777777" w:rsidTr="00F05BDB">
        <w:trPr>
          <w:cantSplit/>
          <w:jc w:val="center"/>
        </w:trPr>
        <w:tc>
          <w:tcPr>
            <w:tcW w:w="2304" w:type="dxa"/>
            <w:shd w:val="clear" w:color="auto" w:fill="FFFFFF"/>
            <w:tcMar>
              <w:top w:w="75" w:type="dxa"/>
              <w:left w:w="85" w:type="dxa"/>
              <w:bottom w:w="75" w:type="dxa"/>
              <w:right w:w="85" w:type="dxa"/>
            </w:tcMar>
            <w:vAlign w:val="center"/>
            <w:hideMark/>
          </w:tcPr>
          <w:p w14:paraId="323D3BBD" w14:textId="77777777" w:rsidR="00F05BDB" w:rsidRDefault="00F05BDB">
            <w:pPr>
              <w:pStyle w:val="TableText"/>
            </w:pPr>
            <w:r>
              <w:rPr>
                <w:sz w:val="17"/>
              </w:rPr>
              <w:t>Selected board partner: Serial Cables first inquiry; LR-LINK / c-</w:t>
            </w:r>
            <w:proofErr w:type="spellStart"/>
            <w:r>
              <w:rPr>
                <w:sz w:val="17"/>
              </w:rPr>
              <w:t>payne</w:t>
            </w:r>
            <w:proofErr w:type="spellEnd"/>
            <w:r>
              <w:rPr>
                <w:sz w:val="17"/>
              </w:rPr>
              <w:t xml:space="preserve"> alternatives</w:t>
            </w:r>
          </w:p>
        </w:tc>
        <w:tc>
          <w:tcPr>
            <w:tcW w:w="2635" w:type="dxa"/>
            <w:shd w:val="clear" w:color="auto" w:fill="FFFFFF"/>
            <w:tcMar>
              <w:top w:w="75" w:type="dxa"/>
              <w:left w:w="85" w:type="dxa"/>
              <w:bottom w:w="75" w:type="dxa"/>
              <w:right w:w="85" w:type="dxa"/>
            </w:tcMar>
            <w:vAlign w:val="center"/>
            <w:hideMark/>
          </w:tcPr>
          <w:p w14:paraId="72299427" w14:textId="77777777" w:rsidR="00F05BDB" w:rsidRDefault="00F05BDB">
            <w:pPr>
              <w:pStyle w:val="TableText"/>
            </w:pPr>
            <w:r>
              <w:rPr>
                <w:sz w:val="17"/>
              </w:rPr>
              <w:t>Confirm orderability, non-</w:t>
            </w:r>
            <w:proofErr w:type="spellStart"/>
            <w:r>
              <w:rPr>
                <w:sz w:val="17"/>
              </w:rPr>
              <w:t>NVMe</w:t>
            </w:r>
            <w:proofErr w:type="spellEnd"/>
            <w:r>
              <w:rPr>
                <w:sz w:val="17"/>
              </w:rPr>
              <w:t xml:space="preserve"> endpoint support, cables and configured port exposure.</w:t>
            </w:r>
          </w:p>
        </w:tc>
        <w:tc>
          <w:tcPr>
            <w:tcW w:w="3283" w:type="dxa"/>
            <w:shd w:val="clear" w:color="auto" w:fill="FFFFFF"/>
            <w:tcMar>
              <w:top w:w="75" w:type="dxa"/>
              <w:left w:w="85" w:type="dxa"/>
              <w:bottom w:w="75" w:type="dxa"/>
              <w:right w:w="85" w:type="dxa"/>
            </w:tcMar>
            <w:vAlign w:val="center"/>
            <w:hideMark/>
          </w:tcPr>
          <w:p w14:paraId="40259BD9" w14:textId="77777777" w:rsidR="00F05BDB" w:rsidRDefault="00F05BDB">
            <w:pPr>
              <w:pStyle w:val="TableText"/>
            </w:pPr>
            <w:r>
              <w:rPr>
                <w:sz w:val="17"/>
              </w:rPr>
              <w:t>B1 engineering fixture, then production support scope; C reference/layout guidance as contracted.</w:t>
            </w:r>
          </w:p>
        </w:tc>
        <w:tc>
          <w:tcPr>
            <w:tcW w:w="1786" w:type="dxa"/>
            <w:shd w:val="clear" w:color="auto" w:fill="FFFFFF"/>
            <w:tcMar>
              <w:top w:w="75" w:type="dxa"/>
              <w:left w:w="85" w:type="dxa"/>
              <w:bottom w:w="75" w:type="dxa"/>
              <w:right w:w="85" w:type="dxa"/>
            </w:tcMar>
            <w:vAlign w:val="center"/>
            <w:hideMark/>
          </w:tcPr>
          <w:p w14:paraId="7DD89B16" w14:textId="77777777" w:rsidR="00F05BDB" w:rsidRDefault="00F05BDB">
            <w:pPr>
              <w:pStyle w:val="TableText"/>
            </w:pPr>
            <w:r>
              <w:rPr>
                <w:sz w:val="17"/>
              </w:rPr>
              <w:t>Lab/platform lead</w:t>
            </w:r>
          </w:p>
        </w:tc>
      </w:tr>
      <w:tr w:rsidR="00F05BDB" w14:paraId="14A5E7F1" w14:textId="77777777" w:rsidTr="00F05BDB">
        <w:trPr>
          <w:cantSplit/>
          <w:jc w:val="center"/>
        </w:trPr>
        <w:tc>
          <w:tcPr>
            <w:tcW w:w="2304" w:type="dxa"/>
            <w:shd w:val="clear" w:color="auto" w:fill="F1F5F7"/>
            <w:tcMar>
              <w:top w:w="75" w:type="dxa"/>
              <w:left w:w="85" w:type="dxa"/>
              <w:bottom w:w="75" w:type="dxa"/>
              <w:right w:w="85" w:type="dxa"/>
            </w:tcMar>
            <w:vAlign w:val="center"/>
            <w:hideMark/>
          </w:tcPr>
          <w:p w14:paraId="384A5009" w14:textId="77777777" w:rsidR="00F05BDB" w:rsidRDefault="00F05BDB">
            <w:pPr>
              <w:pStyle w:val="TableText"/>
            </w:pPr>
            <w:proofErr w:type="spellStart"/>
            <w:r>
              <w:rPr>
                <w:sz w:val="17"/>
              </w:rPr>
              <w:t>Sandisk</w:t>
            </w:r>
            <w:proofErr w:type="spellEnd"/>
            <w:r>
              <w:rPr>
                <w:sz w:val="17"/>
              </w:rPr>
              <w:t xml:space="preserve"> device, HBF, packaging and manufacturing teams • internal direct</w:t>
            </w:r>
          </w:p>
        </w:tc>
        <w:tc>
          <w:tcPr>
            <w:tcW w:w="2635" w:type="dxa"/>
            <w:shd w:val="clear" w:color="auto" w:fill="F1F5F7"/>
            <w:tcMar>
              <w:top w:w="75" w:type="dxa"/>
              <w:left w:w="85" w:type="dxa"/>
              <w:bottom w:w="75" w:type="dxa"/>
              <w:right w:w="85" w:type="dxa"/>
            </w:tcMar>
            <w:vAlign w:val="center"/>
            <w:hideMark/>
          </w:tcPr>
          <w:p w14:paraId="15ED4DC0" w14:textId="77777777" w:rsidR="00F05BDB" w:rsidRDefault="00F05BDB">
            <w:pPr>
              <w:pStyle w:val="TableText"/>
            </w:pPr>
            <w:r>
              <w:rPr>
                <w:sz w:val="17"/>
              </w:rPr>
              <w:t>Approve HBF/LPDDR path, PCIe/DMA contract, power envelope and validation vehicles.</w:t>
            </w:r>
          </w:p>
        </w:tc>
        <w:tc>
          <w:tcPr>
            <w:tcW w:w="3283" w:type="dxa"/>
            <w:shd w:val="clear" w:color="auto" w:fill="F1F5F7"/>
            <w:tcMar>
              <w:top w:w="75" w:type="dxa"/>
              <w:left w:w="85" w:type="dxa"/>
              <w:bottom w:w="75" w:type="dxa"/>
              <w:right w:w="85" w:type="dxa"/>
            </w:tcMar>
            <w:vAlign w:val="center"/>
            <w:hideMark/>
          </w:tcPr>
          <w:p w14:paraId="4BCC887B" w14:textId="77777777" w:rsidR="00F05BDB" w:rsidRDefault="00F05BDB">
            <w:pPr>
              <w:pStyle w:val="TableText"/>
            </w:pPr>
            <w:r>
              <w:rPr>
                <w:sz w:val="17"/>
              </w:rPr>
              <w:t>B: eight-endpoint behavior; C: card BOM, thermal design, yield/test and lifecycle release.</w:t>
            </w:r>
          </w:p>
        </w:tc>
        <w:tc>
          <w:tcPr>
            <w:tcW w:w="1786" w:type="dxa"/>
            <w:shd w:val="clear" w:color="auto" w:fill="F1F5F7"/>
            <w:tcMar>
              <w:top w:w="75" w:type="dxa"/>
              <w:left w:w="85" w:type="dxa"/>
              <w:bottom w:w="75" w:type="dxa"/>
              <w:right w:w="85" w:type="dxa"/>
            </w:tcMar>
            <w:vAlign w:val="center"/>
            <w:hideMark/>
          </w:tcPr>
          <w:p w14:paraId="009CA656" w14:textId="77777777" w:rsidR="00F05BDB" w:rsidRDefault="00F05BDB">
            <w:pPr>
              <w:pStyle w:val="TableText"/>
            </w:pPr>
            <w:r>
              <w:rPr>
                <w:sz w:val="17"/>
              </w:rPr>
              <w:t>Hardware + memory leads</w:t>
            </w:r>
          </w:p>
        </w:tc>
      </w:tr>
    </w:tbl>
    <w:p w14:paraId="3BBFD2F5" w14:textId="77777777" w:rsidR="00F05BDB" w:rsidRDefault="00F05BDB" w:rsidP="00F05BDB">
      <w:pPr>
        <w:spacing w:after="40" w:line="240" w:lineRule="auto"/>
        <w:rPr>
          <w:color w:val="182C43"/>
          <w:sz w:val="4"/>
        </w:rPr>
      </w:pPr>
    </w:p>
    <w:p w14:paraId="51F77A8C" w14:textId="77777777" w:rsidR="006E5986" w:rsidRDefault="006E5986">
      <w:pPr>
        <w:spacing w:after="0"/>
      </w:pPr>
    </w:p>
    <w:p w14:paraId="73C9C706" w14:textId="77777777" w:rsidR="00F05BDB" w:rsidRDefault="00F05BDB">
      <w:pPr>
        <w:spacing w:after="0"/>
      </w:pPr>
    </w:p>
    <w:p w14:paraId="71D91798" w14:textId="77777777" w:rsidR="00F05BDB" w:rsidRDefault="00F05BDB" w:rsidP="00F05BDB">
      <w:pPr>
        <w:pStyle w:val="Heading1"/>
      </w:pPr>
      <w:bookmarkStart w:id="11" w:name="page_17"/>
      <w:r>
        <w:t>Boards, availability and cost boundaries</w:t>
      </w:r>
      <w:bookmarkEnd w:id="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3830"/>
        <w:gridCol w:w="3802"/>
      </w:tblGrid>
      <w:tr w:rsidR="00F05BDB" w14:paraId="6188C6EA" w14:textId="77777777" w:rsidTr="00F05BDB">
        <w:trPr>
          <w:cantSplit/>
          <w:tblHeader/>
          <w:jc w:val="center"/>
        </w:trPr>
        <w:tc>
          <w:tcPr>
            <w:tcW w:w="2376" w:type="dxa"/>
            <w:shd w:val="clear" w:color="auto" w:fill="182C43"/>
            <w:tcMar>
              <w:top w:w="75" w:type="dxa"/>
              <w:left w:w="85" w:type="dxa"/>
              <w:bottom w:w="75" w:type="dxa"/>
              <w:right w:w="85" w:type="dxa"/>
            </w:tcMar>
            <w:vAlign w:val="center"/>
            <w:hideMark/>
          </w:tcPr>
          <w:p w14:paraId="306B280B" w14:textId="77777777" w:rsidR="00F05BDB" w:rsidRDefault="00F05BDB">
            <w:pPr>
              <w:pStyle w:val="TableText"/>
            </w:pPr>
            <w:r>
              <w:rPr>
                <w:b/>
                <w:color w:val="FFFFFF"/>
              </w:rPr>
              <w:t>Board / vendor</w:t>
            </w:r>
          </w:p>
        </w:tc>
        <w:tc>
          <w:tcPr>
            <w:tcW w:w="3830" w:type="dxa"/>
            <w:shd w:val="clear" w:color="auto" w:fill="182C43"/>
            <w:tcMar>
              <w:top w:w="75" w:type="dxa"/>
              <w:left w:w="85" w:type="dxa"/>
              <w:bottom w:w="75" w:type="dxa"/>
              <w:right w:w="85" w:type="dxa"/>
            </w:tcMar>
            <w:vAlign w:val="center"/>
            <w:hideMark/>
          </w:tcPr>
          <w:p w14:paraId="19EBF136" w14:textId="77777777" w:rsidR="00F05BDB" w:rsidRDefault="00F05BDB">
            <w:pPr>
              <w:pStyle w:val="TableText"/>
            </w:pPr>
            <w:r>
              <w:rPr>
                <w:b/>
                <w:color w:val="FFFFFF"/>
              </w:rPr>
              <w:t>Verified public configuration</w:t>
            </w:r>
          </w:p>
        </w:tc>
        <w:tc>
          <w:tcPr>
            <w:tcW w:w="3802" w:type="dxa"/>
            <w:shd w:val="clear" w:color="auto" w:fill="182C43"/>
            <w:tcMar>
              <w:top w:w="75" w:type="dxa"/>
              <w:left w:w="85" w:type="dxa"/>
              <w:bottom w:w="75" w:type="dxa"/>
              <w:right w:w="85" w:type="dxa"/>
            </w:tcMar>
            <w:vAlign w:val="center"/>
            <w:hideMark/>
          </w:tcPr>
          <w:p w14:paraId="0B915579" w14:textId="77777777" w:rsidR="00F05BDB" w:rsidRDefault="00F05BDB">
            <w:pPr>
              <w:pStyle w:val="TableText"/>
            </w:pPr>
            <w:r>
              <w:rPr>
                <w:b/>
                <w:color w:val="FFFFFF"/>
              </w:rPr>
              <w:t>ATMOS decision / procurement status</w:t>
            </w:r>
          </w:p>
        </w:tc>
      </w:tr>
      <w:tr w:rsidR="00F05BDB" w14:paraId="61F0FD7F" w14:textId="77777777" w:rsidTr="00F05BDB">
        <w:trPr>
          <w:cantSplit/>
          <w:jc w:val="center"/>
        </w:trPr>
        <w:tc>
          <w:tcPr>
            <w:tcW w:w="2376" w:type="dxa"/>
            <w:shd w:val="clear" w:color="auto" w:fill="F1F5F7"/>
            <w:tcMar>
              <w:top w:w="75" w:type="dxa"/>
              <w:left w:w="85" w:type="dxa"/>
              <w:bottom w:w="75" w:type="dxa"/>
              <w:right w:w="85" w:type="dxa"/>
            </w:tcMar>
            <w:vAlign w:val="center"/>
            <w:hideMark/>
          </w:tcPr>
          <w:p w14:paraId="5743F58B" w14:textId="77777777" w:rsidR="00F05BDB" w:rsidRDefault="00F05BDB">
            <w:pPr>
              <w:pStyle w:val="TableText"/>
            </w:pPr>
            <w:r>
              <w:t>Serial Cables / Microchip</w:t>
            </w:r>
            <w:r>
              <w:br/>
              <w:t>PCI5-AD-x16HI-MG5-52</w:t>
            </w:r>
          </w:p>
        </w:tc>
        <w:tc>
          <w:tcPr>
            <w:tcW w:w="3830" w:type="dxa"/>
            <w:shd w:val="clear" w:color="auto" w:fill="F1F5F7"/>
            <w:tcMar>
              <w:top w:w="75" w:type="dxa"/>
              <w:left w:w="85" w:type="dxa"/>
              <w:bottom w:w="75" w:type="dxa"/>
              <w:right w:w="85" w:type="dxa"/>
            </w:tcMar>
            <w:vAlign w:val="center"/>
            <w:hideMark/>
          </w:tcPr>
          <w:p w14:paraId="652FBCF8" w14:textId="77777777" w:rsidR="00F05BDB" w:rsidRDefault="00F05BDB">
            <w:pPr>
              <w:pStyle w:val="TableText"/>
            </w:pPr>
            <w:r>
              <w:t xml:space="preserve">PM50052 Gen5 reference path; four x4 MCIO connections plus one x16 straddle connection. Microchip documents evaluation/support and </w:t>
            </w:r>
            <w:proofErr w:type="spellStart"/>
            <w:r>
              <w:t>ChipLink</w:t>
            </w:r>
            <w:proofErr w:type="spellEnd"/>
            <w:r>
              <w:t xml:space="preserve"> access.</w:t>
            </w:r>
          </w:p>
        </w:tc>
        <w:tc>
          <w:tcPr>
            <w:tcW w:w="3802" w:type="dxa"/>
            <w:shd w:val="clear" w:color="auto" w:fill="F1F5F7"/>
            <w:tcMar>
              <w:top w:w="75" w:type="dxa"/>
              <w:left w:w="85" w:type="dxa"/>
              <w:bottom w:w="75" w:type="dxa"/>
              <w:right w:w="85" w:type="dxa"/>
            </w:tcMar>
            <w:vAlign w:val="center"/>
            <w:hideMark/>
          </w:tcPr>
          <w:p w14:paraId="73717060" w14:textId="77777777" w:rsidR="00F05BDB" w:rsidRDefault="00F05BDB">
            <w:pPr>
              <w:pStyle w:val="TableText"/>
            </w:pPr>
            <w:r>
              <w:t xml:space="preserve">First enablement inquiry, not a claimed eight-x4 turnkey card. Confirm breakout/reconfiguration and delivery; surfaced maker listing </w:t>
            </w:r>
            <w:proofErr w:type="gramStart"/>
            <w:r>
              <w:t>says</w:t>
            </w:r>
            <w:proofErr w:type="gramEnd"/>
            <w:r>
              <w:t xml:space="preserve"> “coming soon.”</w:t>
            </w:r>
          </w:p>
        </w:tc>
      </w:tr>
      <w:tr w:rsidR="00F05BDB" w14:paraId="6FABF3F5" w14:textId="77777777" w:rsidTr="00F05BDB">
        <w:trPr>
          <w:cantSplit/>
          <w:jc w:val="center"/>
        </w:trPr>
        <w:tc>
          <w:tcPr>
            <w:tcW w:w="2376" w:type="dxa"/>
            <w:shd w:val="clear" w:color="auto" w:fill="FFFFFF"/>
            <w:tcMar>
              <w:top w:w="75" w:type="dxa"/>
              <w:left w:w="85" w:type="dxa"/>
              <w:bottom w:w="75" w:type="dxa"/>
              <w:right w:w="85" w:type="dxa"/>
            </w:tcMar>
            <w:vAlign w:val="center"/>
            <w:hideMark/>
          </w:tcPr>
          <w:p w14:paraId="7539DD41" w14:textId="77777777" w:rsidR="00F05BDB" w:rsidRDefault="00F05BDB">
            <w:pPr>
              <w:pStyle w:val="TableText"/>
            </w:pPr>
            <w:r>
              <w:t xml:space="preserve">LR-LINK / </w:t>
            </w:r>
            <w:proofErr w:type="spellStart"/>
            <w:r>
              <w:t>Linkreal</w:t>
            </w:r>
            <w:proofErr w:type="spellEnd"/>
            <w:r>
              <w:br/>
              <w:t>LRSV9500-4I</w:t>
            </w:r>
          </w:p>
        </w:tc>
        <w:tc>
          <w:tcPr>
            <w:tcW w:w="3830" w:type="dxa"/>
            <w:shd w:val="clear" w:color="auto" w:fill="FFFFFF"/>
            <w:tcMar>
              <w:top w:w="75" w:type="dxa"/>
              <w:left w:w="85" w:type="dxa"/>
              <w:bottom w:w="75" w:type="dxa"/>
              <w:right w:w="85" w:type="dxa"/>
            </w:tcMar>
            <w:vAlign w:val="center"/>
            <w:hideMark/>
          </w:tcPr>
          <w:p w14:paraId="47EA0AF0" w14:textId="77777777" w:rsidR="00F05BDB" w:rsidRDefault="00F05BDB">
            <w:pPr>
              <w:pStyle w:val="TableText"/>
            </w:pPr>
            <w:r>
              <w:t xml:space="preserve">Advertised Broadcom PEX89048 Gen5 x16 adapter with four MCIO 8i connectors and support for eight x4 </w:t>
            </w:r>
            <w:proofErr w:type="spellStart"/>
            <w:r>
              <w:t>NVMe</w:t>
            </w:r>
            <w:proofErr w:type="spellEnd"/>
            <w:r>
              <w:t xml:space="preserve"> devices.</w:t>
            </w:r>
          </w:p>
        </w:tc>
        <w:tc>
          <w:tcPr>
            <w:tcW w:w="3802" w:type="dxa"/>
            <w:shd w:val="clear" w:color="auto" w:fill="FFFFFF"/>
            <w:tcMar>
              <w:top w:w="75" w:type="dxa"/>
              <w:left w:w="85" w:type="dxa"/>
              <w:bottom w:w="75" w:type="dxa"/>
              <w:right w:w="85" w:type="dxa"/>
            </w:tcMar>
            <w:vAlign w:val="center"/>
            <w:hideMark/>
          </w:tcPr>
          <w:p w14:paraId="78B26A7B" w14:textId="77777777" w:rsidR="00F05BDB" w:rsidRDefault="00F05BDB">
            <w:pPr>
              <w:pStyle w:val="TableText"/>
            </w:pPr>
            <w:r>
              <w:t>Useful exact-fan-out board candidate. Storage advertisement does not qualify ATMOS BAR/DMA/reset/firmware behavior. Request non-</w:t>
            </w:r>
            <w:proofErr w:type="spellStart"/>
            <w:r>
              <w:t>NVMe</w:t>
            </w:r>
            <w:proofErr w:type="spellEnd"/>
            <w:r>
              <w:t xml:space="preserve"> support statement and quote.</w:t>
            </w:r>
          </w:p>
        </w:tc>
      </w:tr>
      <w:tr w:rsidR="00F05BDB" w14:paraId="4D88350B" w14:textId="77777777" w:rsidTr="00F05BDB">
        <w:trPr>
          <w:cantSplit/>
          <w:jc w:val="center"/>
        </w:trPr>
        <w:tc>
          <w:tcPr>
            <w:tcW w:w="2376" w:type="dxa"/>
            <w:shd w:val="clear" w:color="auto" w:fill="F1F5F7"/>
            <w:tcMar>
              <w:top w:w="75" w:type="dxa"/>
              <w:left w:w="85" w:type="dxa"/>
              <w:bottom w:w="75" w:type="dxa"/>
              <w:right w:w="85" w:type="dxa"/>
            </w:tcMar>
            <w:vAlign w:val="center"/>
            <w:hideMark/>
          </w:tcPr>
          <w:p w14:paraId="32BAE0D6" w14:textId="77777777" w:rsidR="00F05BDB" w:rsidRDefault="00F05BDB">
            <w:pPr>
              <w:pStyle w:val="TableText"/>
            </w:pPr>
            <w:r>
              <w:t>c-</w:t>
            </w:r>
            <w:proofErr w:type="spellStart"/>
            <w:r>
              <w:t>payne</w:t>
            </w:r>
            <w:proofErr w:type="spellEnd"/>
            <w:r>
              <w:br/>
              <w:t>PM50052 MCIO switch board</w:t>
            </w:r>
          </w:p>
        </w:tc>
        <w:tc>
          <w:tcPr>
            <w:tcW w:w="3830" w:type="dxa"/>
            <w:shd w:val="clear" w:color="auto" w:fill="F1F5F7"/>
            <w:tcMar>
              <w:top w:w="75" w:type="dxa"/>
              <w:left w:w="85" w:type="dxa"/>
              <w:bottom w:w="75" w:type="dxa"/>
              <w:right w:w="85" w:type="dxa"/>
            </w:tcMar>
            <w:vAlign w:val="center"/>
            <w:hideMark/>
          </w:tcPr>
          <w:p w14:paraId="46503BB2" w14:textId="77777777" w:rsidR="00F05BDB" w:rsidRDefault="00F05BDB">
            <w:pPr>
              <w:pStyle w:val="TableText"/>
            </w:pPr>
            <w:r>
              <w:t>52-lane board; default x16 upstream +2×x16 +x4 downstream; six MCIO 8i plus one MCIO 4i. Maker lists €1,050.</w:t>
            </w:r>
          </w:p>
        </w:tc>
        <w:tc>
          <w:tcPr>
            <w:tcW w:w="3802" w:type="dxa"/>
            <w:shd w:val="clear" w:color="auto" w:fill="F1F5F7"/>
            <w:tcMar>
              <w:top w:w="75" w:type="dxa"/>
              <w:left w:w="85" w:type="dxa"/>
              <w:bottom w:w="75" w:type="dxa"/>
              <w:right w:w="85" w:type="dxa"/>
            </w:tcMar>
            <w:vAlign w:val="center"/>
            <w:hideMark/>
          </w:tcPr>
          <w:p w14:paraId="0F0F0039" w14:textId="77777777" w:rsidR="00F05BDB" w:rsidRDefault="00F05BDB">
            <w:pPr>
              <w:pStyle w:val="TableText"/>
            </w:pPr>
            <w:r>
              <w:t>Alternative lab vehicle only after supported eight-x4 configuration/breakout review. Board listing is not eight-x4 ATMOS proof; stock/delivery need confirmation.</w:t>
            </w:r>
          </w:p>
        </w:tc>
      </w:tr>
      <w:tr w:rsidR="00F05BDB" w14:paraId="5A5038EC" w14:textId="77777777" w:rsidTr="00F05BDB">
        <w:trPr>
          <w:cantSplit/>
          <w:jc w:val="center"/>
        </w:trPr>
        <w:tc>
          <w:tcPr>
            <w:tcW w:w="2376" w:type="dxa"/>
            <w:shd w:val="clear" w:color="auto" w:fill="FFFFFF"/>
            <w:tcMar>
              <w:top w:w="75" w:type="dxa"/>
              <w:left w:w="85" w:type="dxa"/>
              <w:bottom w:w="75" w:type="dxa"/>
              <w:right w:w="85" w:type="dxa"/>
            </w:tcMar>
            <w:vAlign w:val="center"/>
            <w:hideMark/>
          </w:tcPr>
          <w:p w14:paraId="7D67B285" w14:textId="77777777" w:rsidR="00F05BDB" w:rsidRDefault="00F05BDB">
            <w:pPr>
              <w:pStyle w:val="TableText"/>
            </w:pPr>
            <w:r>
              <w:t>c-</w:t>
            </w:r>
            <w:proofErr w:type="spellStart"/>
            <w:r>
              <w:t>payne</w:t>
            </w:r>
            <w:proofErr w:type="spellEnd"/>
            <w:r>
              <w:br/>
              <w:t>PM50100 MCIO switch board</w:t>
            </w:r>
          </w:p>
        </w:tc>
        <w:tc>
          <w:tcPr>
            <w:tcW w:w="3830" w:type="dxa"/>
            <w:shd w:val="clear" w:color="auto" w:fill="FFFFFF"/>
            <w:tcMar>
              <w:top w:w="75" w:type="dxa"/>
              <w:left w:w="85" w:type="dxa"/>
              <w:bottom w:w="75" w:type="dxa"/>
              <w:right w:w="85" w:type="dxa"/>
            </w:tcMar>
            <w:vAlign w:val="center"/>
            <w:hideMark/>
          </w:tcPr>
          <w:p w14:paraId="0E389C1E" w14:textId="77777777" w:rsidR="00F05BDB" w:rsidRDefault="00F05BDB">
            <w:pPr>
              <w:pStyle w:val="TableText"/>
            </w:pPr>
            <w:r>
              <w:t>100-lane board; default x16 upstream +5×x16 +x4; twelve MCIO 8i plus one MCIO 4i. Maker lists €2,000.</w:t>
            </w:r>
          </w:p>
        </w:tc>
        <w:tc>
          <w:tcPr>
            <w:tcW w:w="3802" w:type="dxa"/>
            <w:shd w:val="clear" w:color="auto" w:fill="FFFFFF"/>
            <w:tcMar>
              <w:top w:w="75" w:type="dxa"/>
              <w:left w:w="85" w:type="dxa"/>
              <w:bottom w:w="75" w:type="dxa"/>
              <w:right w:w="85" w:type="dxa"/>
            </w:tcMar>
            <w:vAlign w:val="center"/>
            <w:hideMark/>
          </w:tcPr>
          <w:p w14:paraId="2CC9F1DB" w14:textId="77777777" w:rsidR="00F05BDB" w:rsidRDefault="00F05BDB">
            <w:pPr>
              <w:pStyle w:val="TableText"/>
            </w:pPr>
            <w:r>
              <w:t>Only when extra links are useful. More configurable lane capacity does not imply qualified firmware or a lower-cost production route.</w:t>
            </w:r>
          </w:p>
        </w:tc>
      </w:tr>
    </w:tbl>
    <w:p w14:paraId="52A491D2" w14:textId="77777777" w:rsidR="00F05BDB" w:rsidRDefault="00F05BDB" w:rsidP="00F05BDB">
      <w:pPr>
        <w:spacing w:after="40" w:line="240" w:lineRule="auto"/>
        <w:rPr>
          <w:color w:val="182C43"/>
          <w:sz w:val="4"/>
        </w:rPr>
      </w:pPr>
    </w:p>
    <w:p w14:paraId="5A8C05F1" w14:textId="77777777" w:rsidR="00F05BDB" w:rsidRDefault="00F05BDB">
      <w:pPr>
        <w:spacing w:after="0"/>
      </w:pPr>
    </w:p>
    <w:p w14:paraId="54B3C7A3" w14:textId="77777777" w:rsidR="009E76BB" w:rsidRDefault="009E76BB" w:rsidP="009E76BB">
      <w:pPr>
        <w:spacing w:after="40" w:line="240" w:lineRule="auto"/>
        <w:rPr>
          <w:color w:val="182C43"/>
          <w:sz w:val="4"/>
        </w:rPr>
      </w:pPr>
    </w:p>
    <w:p w14:paraId="0FFE9B33" w14:textId="77777777" w:rsidR="009E76BB" w:rsidRDefault="009E76BB" w:rsidP="009E76BB">
      <w:pPr>
        <w:pStyle w:val="Heading2"/>
      </w:pPr>
      <w:r>
        <w:t>P2P has four owners</w:t>
      </w:r>
    </w:p>
    <w:p w14:paraId="3594A4FB" w14:textId="77777777" w:rsidR="009E76BB" w:rsidRDefault="009E76BB" w:rsidP="009E76BB">
      <w:proofErr w:type="spellStart"/>
      <w:r>
        <w:rPr>
          <w:b/>
        </w:rPr>
        <w:t>Sandisk</w:t>
      </w:r>
      <w:proofErr w:type="spellEnd"/>
      <w:r>
        <w:rPr>
          <w:b/>
        </w:rPr>
        <w:t xml:space="preserve"> endpoint/FW:</w:t>
      </w:r>
      <w:r>
        <w:t xml:space="preserve"> peer-visible buffers/apertures, programmable DMA, ordering, completion and reset. </w:t>
      </w:r>
      <w:r>
        <w:rPr>
          <w:b/>
        </w:rPr>
        <w:t>Switch vendor:</w:t>
      </w:r>
      <w:r>
        <w:t xml:space="preserve"> routing, port map, diagnostics and accepted security configuration. </w:t>
      </w:r>
      <w:r>
        <w:rPr>
          <w:b/>
        </w:rPr>
        <w:t>OEM/OS:</w:t>
      </w:r>
      <w:r>
        <w:t xml:space="preserve"> BIOS, IOMMU, address windows and failure containment. </w:t>
      </w:r>
      <w:proofErr w:type="spellStart"/>
      <w:r>
        <w:rPr>
          <w:b/>
        </w:rPr>
        <w:t>Tenstorrent</w:t>
      </w:r>
      <w:proofErr w:type="spellEnd"/>
      <w:r>
        <w:rPr>
          <w:b/>
        </w:rPr>
        <w:t>/</w:t>
      </w:r>
      <w:proofErr w:type="spellStart"/>
      <w:r>
        <w:rPr>
          <w:b/>
        </w:rPr>
        <w:t>Sandisk</w:t>
      </w:r>
      <w:proofErr w:type="spellEnd"/>
      <w:r>
        <w:rPr>
          <w:b/>
        </w:rPr>
        <w:t xml:space="preserve"> runtime:</w:t>
      </w:r>
      <w:r>
        <w:t xml:space="preserve"> buffer ownership, dependencies, collectives and safe retry/cleanup.</w:t>
      </w:r>
    </w:p>
    <w:p w14:paraId="228A0687" w14:textId="77777777" w:rsidR="009E76BB" w:rsidRDefault="009E76BB" w:rsidP="009E76BB">
      <w:r>
        <w:t xml:space="preserve">For retrieval and independent replicas, P2P is optional. For fine-grained </w:t>
      </w:r>
      <w:proofErr w:type="spellStart"/>
      <w:r>
        <w:t>MoE</w:t>
      </w:r>
      <w:proofErr w:type="spellEnd"/>
      <w:r>
        <w:t xml:space="preserve"> it can be important, but it only avoids the host uplink when the producer and consumer are on a supported peer route below that uplink. A GPU outside the fabric does not become local because the switch supports P2P.</w:t>
      </w:r>
    </w:p>
    <w:p w14:paraId="1792DB17" w14:textId="77777777" w:rsidR="009E76BB" w:rsidRDefault="009E76BB">
      <w:pPr>
        <w:spacing w:after="0"/>
      </w:pPr>
    </w:p>
    <w:p w14:paraId="6D540927" w14:textId="77777777" w:rsidR="009E76BB" w:rsidRDefault="009E76BB" w:rsidP="009E76BB">
      <w:pPr>
        <w:pStyle w:val="Heading1"/>
      </w:pPr>
      <w:bookmarkStart w:id="12" w:name="page_19"/>
      <w:r>
        <w:t>Platform preferences and the lane map</w:t>
      </w:r>
      <w:bookmarkEnd w:id="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6"/>
        <w:gridCol w:w="3240"/>
        <w:gridCol w:w="4032"/>
      </w:tblGrid>
      <w:tr w:rsidR="009E76BB" w14:paraId="64C07EE8" w14:textId="77777777" w:rsidTr="009E76BB">
        <w:trPr>
          <w:cantSplit/>
          <w:tblHeader/>
          <w:jc w:val="center"/>
        </w:trPr>
        <w:tc>
          <w:tcPr>
            <w:tcW w:w="2736" w:type="dxa"/>
            <w:shd w:val="clear" w:color="auto" w:fill="182C43"/>
            <w:tcMar>
              <w:top w:w="75" w:type="dxa"/>
              <w:left w:w="85" w:type="dxa"/>
              <w:bottom w:w="75" w:type="dxa"/>
              <w:right w:w="85" w:type="dxa"/>
            </w:tcMar>
            <w:vAlign w:val="center"/>
            <w:hideMark/>
          </w:tcPr>
          <w:p w14:paraId="4BF016ED" w14:textId="77777777" w:rsidR="009E76BB" w:rsidRDefault="009E76BB">
            <w:pPr>
              <w:pStyle w:val="TableText"/>
            </w:pPr>
            <w:r>
              <w:rPr>
                <w:b/>
                <w:color w:val="FFFFFF"/>
              </w:rPr>
              <w:t>Preference / public platform</w:t>
            </w:r>
          </w:p>
        </w:tc>
        <w:tc>
          <w:tcPr>
            <w:tcW w:w="3240" w:type="dxa"/>
            <w:shd w:val="clear" w:color="auto" w:fill="182C43"/>
            <w:tcMar>
              <w:top w:w="75" w:type="dxa"/>
              <w:left w:w="85" w:type="dxa"/>
              <w:bottom w:w="75" w:type="dxa"/>
              <w:right w:w="85" w:type="dxa"/>
            </w:tcMar>
            <w:vAlign w:val="center"/>
            <w:hideMark/>
          </w:tcPr>
          <w:p w14:paraId="54AC6261" w14:textId="77777777" w:rsidR="009E76BB" w:rsidRDefault="009E76BB">
            <w:pPr>
              <w:pStyle w:val="TableText"/>
            </w:pPr>
            <w:r>
              <w:rPr>
                <w:b/>
                <w:color w:val="FFFFFF"/>
              </w:rPr>
              <w:t>Proposed use</w:t>
            </w:r>
          </w:p>
        </w:tc>
        <w:tc>
          <w:tcPr>
            <w:tcW w:w="4032" w:type="dxa"/>
            <w:shd w:val="clear" w:color="auto" w:fill="182C43"/>
            <w:tcMar>
              <w:top w:w="75" w:type="dxa"/>
              <w:left w:w="85" w:type="dxa"/>
              <w:bottom w:w="75" w:type="dxa"/>
              <w:right w:w="85" w:type="dxa"/>
            </w:tcMar>
            <w:vAlign w:val="center"/>
            <w:hideMark/>
          </w:tcPr>
          <w:p w14:paraId="74470CBC" w14:textId="77777777" w:rsidR="009E76BB" w:rsidRDefault="009E76BB">
            <w:pPr>
              <w:pStyle w:val="TableText"/>
            </w:pPr>
            <w:r>
              <w:rPr>
                <w:b/>
                <w:color w:val="FFFFFF"/>
              </w:rPr>
              <w:t>What the OEM must return</w:t>
            </w:r>
          </w:p>
        </w:tc>
      </w:tr>
      <w:tr w:rsidR="009E76BB" w14:paraId="5B4FE02B" w14:textId="77777777" w:rsidTr="009E76BB">
        <w:trPr>
          <w:cantSplit/>
          <w:jc w:val="center"/>
        </w:trPr>
        <w:tc>
          <w:tcPr>
            <w:tcW w:w="2736" w:type="dxa"/>
            <w:shd w:val="clear" w:color="auto" w:fill="F1F5F7"/>
            <w:tcMar>
              <w:top w:w="75" w:type="dxa"/>
              <w:left w:w="85" w:type="dxa"/>
              <w:bottom w:w="75" w:type="dxa"/>
              <w:right w:w="85" w:type="dxa"/>
            </w:tcMar>
            <w:vAlign w:val="center"/>
            <w:hideMark/>
          </w:tcPr>
          <w:p w14:paraId="47D178CD" w14:textId="77777777" w:rsidR="009E76BB" w:rsidRDefault="009E76BB">
            <w:pPr>
              <w:pStyle w:val="TableText"/>
            </w:pPr>
            <w:r>
              <w:t>1 • Dell PowerEdge R770</w:t>
            </w:r>
          </w:p>
        </w:tc>
        <w:tc>
          <w:tcPr>
            <w:tcW w:w="3240" w:type="dxa"/>
            <w:shd w:val="clear" w:color="auto" w:fill="F1F5F7"/>
            <w:tcMar>
              <w:top w:w="75" w:type="dxa"/>
              <w:left w:w="85" w:type="dxa"/>
              <w:bottom w:w="75" w:type="dxa"/>
              <w:right w:w="85" w:type="dxa"/>
            </w:tcMar>
            <w:vAlign w:val="center"/>
            <w:hideMark/>
          </w:tcPr>
          <w:p w14:paraId="4A14273D" w14:textId="77777777" w:rsidR="009E76BB" w:rsidRDefault="009E76BB">
            <w:pPr>
              <w:pStyle w:val="TableText"/>
            </w:pPr>
            <w:r>
              <w:t>A and B E3.S investigation. Public configurations include E3.S populations; this is not ATMOS qualification.</w:t>
            </w:r>
          </w:p>
        </w:tc>
        <w:tc>
          <w:tcPr>
            <w:tcW w:w="4032" w:type="dxa"/>
            <w:shd w:val="clear" w:color="auto" w:fill="F1F5F7"/>
            <w:tcMar>
              <w:top w:w="75" w:type="dxa"/>
              <w:left w:w="85" w:type="dxa"/>
              <w:bottom w:w="75" w:type="dxa"/>
              <w:right w:w="85" w:type="dxa"/>
            </w:tcMar>
            <w:vAlign w:val="center"/>
            <w:hideMark/>
          </w:tcPr>
          <w:p w14:paraId="0232360A" w14:textId="77777777" w:rsidR="009E76BB" w:rsidRDefault="009E76BB">
            <w:pPr>
              <w:pStyle w:val="TableText"/>
            </w:pPr>
            <w:r>
              <w:t>Chosen 8/16-device population, exact backplane/riser, direct-versus-switched paths, supported compute power and firmware modifications.</w:t>
            </w:r>
          </w:p>
        </w:tc>
      </w:tr>
      <w:tr w:rsidR="009E76BB" w14:paraId="0DDA602A" w14:textId="77777777" w:rsidTr="009E76BB">
        <w:trPr>
          <w:cantSplit/>
          <w:jc w:val="center"/>
        </w:trPr>
        <w:tc>
          <w:tcPr>
            <w:tcW w:w="2736" w:type="dxa"/>
            <w:shd w:val="clear" w:color="auto" w:fill="FFFFFF"/>
            <w:tcMar>
              <w:top w:w="75" w:type="dxa"/>
              <w:left w:w="85" w:type="dxa"/>
              <w:bottom w:w="75" w:type="dxa"/>
              <w:right w:w="85" w:type="dxa"/>
            </w:tcMar>
            <w:vAlign w:val="center"/>
            <w:hideMark/>
          </w:tcPr>
          <w:p w14:paraId="2257B6DB" w14:textId="77777777" w:rsidR="009E76BB" w:rsidRDefault="009E76BB">
            <w:pPr>
              <w:pStyle w:val="TableText"/>
            </w:pPr>
            <w:r>
              <w:t>1 • Dell PowerEdge XE7740</w:t>
            </w:r>
          </w:p>
        </w:tc>
        <w:tc>
          <w:tcPr>
            <w:tcW w:w="3240" w:type="dxa"/>
            <w:shd w:val="clear" w:color="auto" w:fill="FFFFFF"/>
            <w:tcMar>
              <w:top w:w="75" w:type="dxa"/>
              <w:left w:w="85" w:type="dxa"/>
              <w:bottom w:w="75" w:type="dxa"/>
              <w:right w:w="85" w:type="dxa"/>
            </w:tcMar>
            <w:vAlign w:val="center"/>
            <w:hideMark/>
          </w:tcPr>
          <w:p w14:paraId="1A0EA2E3" w14:textId="77777777" w:rsidR="009E76BB" w:rsidRDefault="009E76BB">
            <w:pPr>
              <w:pStyle w:val="TableText"/>
            </w:pPr>
            <w:r>
              <w:t>C mechanical/thermal investigation and RTX control. Public platform supports Gen5 accelerator slots and E3.S storage options.</w:t>
            </w:r>
          </w:p>
        </w:tc>
        <w:tc>
          <w:tcPr>
            <w:tcW w:w="4032" w:type="dxa"/>
            <w:shd w:val="clear" w:color="auto" w:fill="FFFFFF"/>
            <w:tcMar>
              <w:top w:w="75" w:type="dxa"/>
              <w:left w:w="85" w:type="dxa"/>
              <w:bottom w:w="75" w:type="dxa"/>
              <w:right w:w="85" w:type="dxa"/>
            </w:tcMar>
            <w:vAlign w:val="center"/>
            <w:hideMark/>
          </w:tcPr>
          <w:p w14:paraId="3E8BA233" w14:textId="77777777" w:rsidR="009E76BB" w:rsidRDefault="009E76BB">
            <w:pPr>
              <w:pStyle w:val="TableText"/>
            </w:pPr>
            <w:r>
              <w:t>C card fit, power, cooling, slot spacing, partial populations and service replacement. GPU support does not certify ATMOS.</w:t>
            </w:r>
          </w:p>
        </w:tc>
      </w:tr>
      <w:tr w:rsidR="009E76BB" w14:paraId="053BC3D2" w14:textId="77777777" w:rsidTr="009E76BB">
        <w:trPr>
          <w:cantSplit/>
          <w:jc w:val="center"/>
        </w:trPr>
        <w:tc>
          <w:tcPr>
            <w:tcW w:w="2736" w:type="dxa"/>
            <w:shd w:val="clear" w:color="auto" w:fill="F1F5F7"/>
            <w:tcMar>
              <w:top w:w="75" w:type="dxa"/>
              <w:left w:w="85" w:type="dxa"/>
              <w:bottom w:w="75" w:type="dxa"/>
              <w:right w:w="85" w:type="dxa"/>
            </w:tcMar>
            <w:vAlign w:val="center"/>
            <w:hideMark/>
          </w:tcPr>
          <w:p w14:paraId="0DA7D260" w14:textId="77777777" w:rsidR="009E76BB" w:rsidRDefault="009E76BB">
            <w:pPr>
              <w:pStyle w:val="TableText"/>
            </w:pPr>
            <w:r>
              <w:t>2 • HPE ProLiant Compute DL380 Gen12</w:t>
            </w:r>
          </w:p>
        </w:tc>
        <w:tc>
          <w:tcPr>
            <w:tcW w:w="3240" w:type="dxa"/>
            <w:shd w:val="clear" w:color="auto" w:fill="F1F5F7"/>
            <w:tcMar>
              <w:top w:w="75" w:type="dxa"/>
              <w:left w:w="85" w:type="dxa"/>
              <w:bottom w:w="75" w:type="dxa"/>
              <w:right w:w="85" w:type="dxa"/>
            </w:tcMar>
            <w:vAlign w:val="center"/>
            <w:hideMark/>
          </w:tcPr>
          <w:p w14:paraId="7A3E594E" w14:textId="77777777" w:rsidR="009E76BB" w:rsidRDefault="009E76BB">
            <w:pPr>
              <w:pStyle w:val="TableText"/>
            </w:pPr>
            <w:r>
              <w:t>Alternate A/B feasibility and quotation path. Public E3.S-capable server family.</w:t>
            </w:r>
          </w:p>
        </w:tc>
        <w:tc>
          <w:tcPr>
            <w:tcW w:w="4032" w:type="dxa"/>
            <w:shd w:val="clear" w:color="auto" w:fill="F1F5F7"/>
            <w:tcMar>
              <w:top w:w="75" w:type="dxa"/>
              <w:left w:w="85" w:type="dxa"/>
              <w:bottom w:w="75" w:type="dxa"/>
              <w:right w:w="85" w:type="dxa"/>
            </w:tcMar>
            <w:vAlign w:val="center"/>
            <w:hideMark/>
          </w:tcPr>
          <w:p w14:paraId="44F4FA86" w14:textId="77777777" w:rsidR="009E76BB" w:rsidRDefault="009E76BB">
            <w:pPr>
              <w:pStyle w:val="TableText"/>
            </w:pPr>
            <w:r>
              <w:t>Equivalent supported population and operational contract; promote for customer standard or primary-platform blocker.</w:t>
            </w:r>
          </w:p>
        </w:tc>
      </w:tr>
      <w:tr w:rsidR="009E76BB" w14:paraId="5F570284" w14:textId="77777777" w:rsidTr="009E76BB">
        <w:trPr>
          <w:cantSplit/>
          <w:jc w:val="center"/>
        </w:trPr>
        <w:tc>
          <w:tcPr>
            <w:tcW w:w="2736" w:type="dxa"/>
            <w:shd w:val="clear" w:color="auto" w:fill="FFFFFF"/>
            <w:tcMar>
              <w:top w:w="75" w:type="dxa"/>
              <w:left w:w="85" w:type="dxa"/>
              <w:bottom w:w="75" w:type="dxa"/>
              <w:right w:w="85" w:type="dxa"/>
            </w:tcMar>
            <w:vAlign w:val="center"/>
            <w:hideMark/>
          </w:tcPr>
          <w:p w14:paraId="60D3FA4C" w14:textId="77777777" w:rsidR="009E76BB" w:rsidRDefault="009E76BB">
            <w:pPr>
              <w:pStyle w:val="TableText"/>
            </w:pPr>
            <w:r>
              <w:t xml:space="preserve">3 • Lenovo </w:t>
            </w:r>
            <w:proofErr w:type="spellStart"/>
            <w:r>
              <w:t>ThinkSystem</w:t>
            </w:r>
            <w:proofErr w:type="spellEnd"/>
            <w:r>
              <w:t xml:space="preserve"> SR650 V4</w:t>
            </w:r>
          </w:p>
        </w:tc>
        <w:tc>
          <w:tcPr>
            <w:tcW w:w="3240" w:type="dxa"/>
            <w:shd w:val="clear" w:color="auto" w:fill="FFFFFF"/>
            <w:tcMar>
              <w:top w:w="75" w:type="dxa"/>
              <w:left w:w="85" w:type="dxa"/>
              <w:bottom w:w="75" w:type="dxa"/>
              <w:right w:w="85" w:type="dxa"/>
            </w:tcMar>
            <w:vAlign w:val="center"/>
            <w:hideMark/>
          </w:tcPr>
          <w:p w14:paraId="3F36197D" w14:textId="77777777" w:rsidR="009E76BB" w:rsidRDefault="009E76BB">
            <w:pPr>
              <w:pStyle w:val="TableText"/>
            </w:pPr>
            <w:r>
              <w:t>Contingency A/B path; public Gen5 platform with E3.S options.</w:t>
            </w:r>
          </w:p>
        </w:tc>
        <w:tc>
          <w:tcPr>
            <w:tcW w:w="4032" w:type="dxa"/>
            <w:shd w:val="clear" w:color="auto" w:fill="FFFFFF"/>
            <w:tcMar>
              <w:top w:w="75" w:type="dxa"/>
              <w:left w:w="85" w:type="dxa"/>
              <w:bottom w:w="75" w:type="dxa"/>
              <w:right w:w="85" w:type="dxa"/>
            </w:tcMar>
            <w:vAlign w:val="center"/>
            <w:hideMark/>
          </w:tcPr>
          <w:p w14:paraId="197CAF1F" w14:textId="77777777" w:rsidR="009E76BB" w:rsidRDefault="009E76BB">
            <w:pPr>
              <w:pStyle w:val="TableText"/>
            </w:pPr>
            <w:r>
              <w:t>Exact CTO configuration and non-</w:t>
            </w:r>
            <w:proofErr w:type="spellStart"/>
            <w:r>
              <w:t>NVMe</w:t>
            </w:r>
            <w:proofErr w:type="spellEnd"/>
            <w:r>
              <w:t xml:space="preserve"> endpoint permission; do not fund a third full qualification without demand.</w:t>
            </w:r>
          </w:p>
        </w:tc>
      </w:tr>
      <w:tr w:rsidR="009E76BB" w14:paraId="5C438F2C" w14:textId="77777777" w:rsidTr="009E76BB">
        <w:trPr>
          <w:cantSplit/>
          <w:jc w:val="center"/>
        </w:trPr>
        <w:tc>
          <w:tcPr>
            <w:tcW w:w="2736" w:type="dxa"/>
            <w:shd w:val="clear" w:color="auto" w:fill="F1F5F7"/>
            <w:tcMar>
              <w:top w:w="75" w:type="dxa"/>
              <w:left w:w="85" w:type="dxa"/>
              <w:bottom w:w="75" w:type="dxa"/>
              <w:right w:w="85" w:type="dxa"/>
            </w:tcMar>
            <w:vAlign w:val="center"/>
            <w:hideMark/>
          </w:tcPr>
          <w:p w14:paraId="28085C05" w14:textId="77777777" w:rsidR="009E76BB" w:rsidRDefault="009E76BB">
            <w:pPr>
              <w:pStyle w:val="TableText"/>
            </w:pPr>
            <w:r>
              <w:t>Conditional • Wiwynn / Quanta-QCT route</w:t>
            </w:r>
          </w:p>
        </w:tc>
        <w:tc>
          <w:tcPr>
            <w:tcW w:w="3240" w:type="dxa"/>
            <w:shd w:val="clear" w:color="auto" w:fill="F1F5F7"/>
            <w:tcMar>
              <w:top w:w="75" w:type="dxa"/>
              <w:left w:w="85" w:type="dxa"/>
              <w:bottom w:w="75" w:type="dxa"/>
              <w:right w:w="85" w:type="dxa"/>
            </w:tcMar>
            <w:vAlign w:val="center"/>
            <w:hideMark/>
          </w:tcPr>
          <w:p w14:paraId="63BEEC07" w14:textId="77777777" w:rsidR="009E76BB" w:rsidRDefault="009E76BB">
            <w:pPr>
              <w:pStyle w:val="TableText"/>
            </w:pPr>
            <w:r>
              <w:t>Direct platform co-design when the anchor buys ODM infrastructure or B2/C requires it.</w:t>
            </w:r>
          </w:p>
        </w:tc>
        <w:tc>
          <w:tcPr>
            <w:tcW w:w="4032" w:type="dxa"/>
            <w:shd w:val="clear" w:color="auto" w:fill="F1F5F7"/>
            <w:tcMar>
              <w:top w:w="75" w:type="dxa"/>
              <w:left w:w="85" w:type="dxa"/>
              <w:bottom w:w="75" w:type="dxa"/>
              <w:right w:w="85" w:type="dxa"/>
            </w:tcMar>
            <w:vAlign w:val="center"/>
            <w:hideMark/>
          </w:tcPr>
          <w:p w14:paraId="2E71BBEF" w14:textId="77777777" w:rsidR="009E76BB" w:rsidRDefault="009E76BB">
            <w:pPr>
              <w:pStyle w:val="TableText"/>
            </w:pPr>
            <w:r>
              <w:t>Named design/manufacturing ownership, engineering access, firmware lifecycle and support contract; no assumed OEM relationship.</w:t>
            </w:r>
          </w:p>
        </w:tc>
      </w:tr>
    </w:tbl>
    <w:p w14:paraId="26D8728A" w14:textId="77777777" w:rsidR="009E76BB" w:rsidRDefault="009E76BB" w:rsidP="009E76BB">
      <w:pPr>
        <w:spacing w:after="40" w:line="240" w:lineRule="auto"/>
        <w:rPr>
          <w:color w:val="182C43"/>
          <w:sz w:val="4"/>
        </w:rPr>
      </w:pPr>
    </w:p>
    <w:p w14:paraId="58AECCA8" w14:textId="77777777" w:rsidR="009E76BB" w:rsidRDefault="009E76BB" w:rsidP="009E76BB">
      <w:pPr>
        <w:pStyle w:val="Heading2"/>
      </w:pPr>
      <w:r>
        <w:t>The host lanes saved by B must have a destination</w:t>
      </w:r>
    </w:p>
    <w:p w14:paraId="44EE2F88" w14:textId="77777777" w:rsidR="009E76BB" w:rsidRDefault="009E76BB" w:rsidP="009E76BB">
      <w:r>
        <w:t xml:space="preserve">At eight Gen5 x4 devices, A uses 32 routed host lanes; B can use 16. Ask the OEM to identify the </w:t>
      </w:r>
      <w:r>
        <w:rPr>
          <w:b/>
        </w:rPr>
        <w:t>specific reclaimed root port and physical connector</w:t>
      </w:r>
      <w:r>
        <w:t xml:space="preserve"> and price the use: an x16 GPU/NIC, additional storage or another switch domain. If the board cannot reroute those lanes, the economic benefit may be zero.</w:t>
      </w:r>
    </w:p>
    <w:p w14:paraId="00A260D5" w14:textId="77777777" w:rsidR="009E76BB" w:rsidRDefault="009E76BB" w:rsidP="009E76BB">
      <w:r>
        <w:t>A switch does not add E3.S slots. Increasing beyond eight devices requires available compatible bays, board paths, power/cooling and a supported population. An external enclosure is a new qualification and support scope, not a free extension of B.</w:t>
      </w:r>
    </w:p>
    <w:p w14:paraId="7069787C" w14:textId="77777777" w:rsidR="009E76BB" w:rsidRDefault="009E76BB" w:rsidP="009E76BB">
      <w:pPr>
        <w:pStyle w:val="Heading2"/>
      </w:pPr>
      <w:r>
        <w:t>Required workshop exit artifact</w:t>
      </w:r>
    </w:p>
    <w:p w14:paraId="1940143A" w14:textId="77777777" w:rsidR="009E76BB" w:rsidRDefault="009E76BB" w:rsidP="009E76BB">
      <w:r>
        <w:t>Return one configuration ID with BOM, lane/NUMA map, endpoint and uplink generations, switch/</w:t>
      </w:r>
      <w:proofErr w:type="spellStart"/>
      <w:r>
        <w:t>retimer</w:t>
      </w:r>
      <w:proofErr w:type="spellEnd"/>
      <w:r>
        <w:t>/cable revisions, address-space/reset matrix, BIOS/BMC requirements, thermal budget, engineering quote and single first-response owner. Declare unsupported P2P and removal modes explicitly.</w:t>
      </w:r>
    </w:p>
    <w:p w14:paraId="33DBD5ED" w14:textId="77777777" w:rsidR="009E76BB" w:rsidRDefault="009E76BB">
      <w:pPr>
        <w:spacing w:after="0"/>
      </w:pPr>
    </w:p>
    <w:p w14:paraId="0622ABE8" w14:textId="49B6ABF5" w:rsidR="006E5986" w:rsidRDefault="00000000">
      <w:r>
        <w:br w:type="page"/>
      </w:r>
    </w:p>
    <w:p w14:paraId="7B29A6F0" w14:textId="77777777" w:rsidR="006E5986" w:rsidRDefault="00000000">
      <w:pPr>
        <w:pStyle w:val="Kicker"/>
      </w:pPr>
      <w:r>
        <w:rPr>
          <w:b w:val="0"/>
        </w:rPr>
        <w:lastRenderedPageBreak/>
        <w:t>PART II • WORKLOAD FIT AND LIMITATIONS</w:t>
      </w:r>
    </w:p>
    <w:p w14:paraId="07F64638" w14:textId="77777777" w:rsidR="006E5986" w:rsidRDefault="00000000">
      <w:pPr>
        <w:pStyle w:val="Heading1"/>
      </w:pPr>
      <w:bookmarkStart w:id="13" w:name="p14"/>
      <w:r>
        <w:t>Model residency: use published checkpoints</w:t>
      </w:r>
      <w:bookmarkEnd w:id="13"/>
    </w:p>
    <w:p w14:paraId="0DF07D95" w14:textId="77777777" w:rsidR="006E5986" w:rsidRDefault="00000000">
      <w:r>
        <w:t xml:space="preserve">The table is a </w:t>
      </w:r>
      <w:r>
        <w:rPr>
          <w:b/>
        </w:rPr>
        <w:t>capacity screen using representative released models</w:t>
      </w:r>
      <w:r>
        <w:t>, not a ranking of current model quality or a claim of ATMOS compiler support. Each experiment must pin the checkpoint, tokenizer, license, quantizer and compiled ModelPack. Raw arithmetic excludes scales, mixed-precision tensors, layout, duplicates and auxiliaries.</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952"/>
        <w:gridCol w:w="2088"/>
        <w:gridCol w:w="1440"/>
        <w:gridCol w:w="1440"/>
        <w:gridCol w:w="2088"/>
      </w:tblGrid>
      <w:tr w:rsidR="006E5986" w14:paraId="703A28C3" w14:textId="77777777">
        <w:trPr>
          <w:tblHeader/>
          <w:jc w:val="center"/>
        </w:trPr>
        <w:tc>
          <w:tcPr>
            <w:tcW w:w="2952" w:type="dxa"/>
            <w:shd w:val="clear" w:color="auto" w:fill="182C43"/>
            <w:tcMar>
              <w:top w:w="65" w:type="dxa"/>
              <w:left w:w="100" w:type="dxa"/>
              <w:bottom w:w="65" w:type="dxa"/>
              <w:right w:w="100" w:type="dxa"/>
            </w:tcMar>
            <w:vAlign w:val="center"/>
          </w:tcPr>
          <w:p w14:paraId="5E0E692F" w14:textId="77777777" w:rsidR="006E5986" w:rsidRDefault="00000000">
            <w:pPr>
              <w:spacing w:before="60" w:after="60" w:line="245" w:lineRule="auto"/>
            </w:pPr>
            <w:r>
              <w:rPr>
                <w:b/>
                <w:color w:val="FFFFFF"/>
                <w:sz w:val="18"/>
              </w:rPr>
              <w:t>Model / type</w:t>
            </w:r>
          </w:p>
        </w:tc>
        <w:tc>
          <w:tcPr>
            <w:tcW w:w="2088" w:type="dxa"/>
            <w:shd w:val="clear" w:color="auto" w:fill="182C43"/>
            <w:tcMar>
              <w:top w:w="65" w:type="dxa"/>
              <w:left w:w="100" w:type="dxa"/>
              <w:bottom w:w="65" w:type="dxa"/>
              <w:right w:w="100" w:type="dxa"/>
            </w:tcMar>
            <w:vAlign w:val="center"/>
          </w:tcPr>
          <w:p w14:paraId="69E628C8" w14:textId="77777777" w:rsidR="006E5986" w:rsidRDefault="00000000">
            <w:pPr>
              <w:spacing w:before="60" w:after="60" w:line="245" w:lineRule="auto"/>
            </w:pPr>
            <w:r>
              <w:rPr>
                <w:b/>
                <w:color w:val="FFFFFF"/>
                <w:sz w:val="18"/>
              </w:rPr>
              <w:t>Total / active parameters</w:t>
            </w:r>
          </w:p>
        </w:tc>
        <w:tc>
          <w:tcPr>
            <w:tcW w:w="1440" w:type="dxa"/>
            <w:shd w:val="clear" w:color="auto" w:fill="182C43"/>
            <w:tcMar>
              <w:top w:w="65" w:type="dxa"/>
              <w:left w:w="100" w:type="dxa"/>
              <w:bottom w:w="65" w:type="dxa"/>
              <w:right w:w="100" w:type="dxa"/>
            </w:tcMar>
            <w:vAlign w:val="center"/>
          </w:tcPr>
          <w:p w14:paraId="3DB77266" w14:textId="77777777" w:rsidR="006E5986" w:rsidRDefault="00000000">
            <w:pPr>
              <w:spacing w:before="60" w:after="60" w:line="245" w:lineRule="auto"/>
            </w:pPr>
            <w:r>
              <w:rPr>
                <w:b/>
                <w:color w:val="FFFFFF"/>
                <w:sz w:val="18"/>
              </w:rPr>
              <w:t>8-bit raw</w:t>
            </w:r>
          </w:p>
        </w:tc>
        <w:tc>
          <w:tcPr>
            <w:tcW w:w="1440" w:type="dxa"/>
            <w:shd w:val="clear" w:color="auto" w:fill="182C43"/>
            <w:tcMar>
              <w:top w:w="65" w:type="dxa"/>
              <w:left w:w="100" w:type="dxa"/>
              <w:bottom w:w="65" w:type="dxa"/>
              <w:right w:w="100" w:type="dxa"/>
            </w:tcMar>
            <w:vAlign w:val="center"/>
          </w:tcPr>
          <w:p w14:paraId="41AC828E" w14:textId="77777777" w:rsidR="006E5986" w:rsidRDefault="00000000">
            <w:pPr>
              <w:spacing w:before="60" w:after="60" w:line="245" w:lineRule="auto"/>
            </w:pPr>
            <w:r>
              <w:rPr>
                <w:b/>
                <w:color w:val="FFFFFF"/>
                <w:sz w:val="18"/>
              </w:rPr>
              <w:t>16-bit raw</w:t>
            </w:r>
          </w:p>
        </w:tc>
        <w:tc>
          <w:tcPr>
            <w:tcW w:w="2088" w:type="dxa"/>
            <w:shd w:val="clear" w:color="auto" w:fill="182C43"/>
            <w:tcMar>
              <w:top w:w="65" w:type="dxa"/>
              <w:left w:w="100" w:type="dxa"/>
              <w:bottom w:w="65" w:type="dxa"/>
              <w:right w:w="100" w:type="dxa"/>
            </w:tcMar>
            <w:vAlign w:val="center"/>
          </w:tcPr>
          <w:p w14:paraId="121950B7" w14:textId="77777777" w:rsidR="006E5986" w:rsidRDefault="00000000">
            <w:pPr>
              <w:spacing w:before="60" w:after="60" w:line="245" w:lineRule="auto"/>
            </w:pPr>
            <w:r>
              <w:rPr>
                <w:b/>
                <w:color w:val="FFFFFF"/>
                <w:sz w:val="18"/>
              </w:rPr>
              <w:t>100 GB local budget</w:t>
            </w:r>
          </w:p>
        </w:tc>
      </w:tr>
      <w:tr w:rsidR="006E5986" w14:paraId="256AB4C7" w14:textId="77777777">
        <w:trPr>
          <w:cantSplit/>
          <w:jc w:val="center"/>
        </w:trPr>
        <w:tc>
          <w:tcPr>
            <w:tcW w:w="2952" w:type="dxa"/>
            <w:shd w:val="clear" w:color="auto" w:fill="F1F5F7"/>
            <w:tcMar>
              <w:top w:w="65" w:type="dxa"/>
              <w:left w:w="100" w:type="dxa"/>
              <w:bottom w:w="65" w:type="dxa"/>
              <w:right w:w="100" w:type="dxa"/>
            </w:tcMar>
            <w:vAlign w:val="center"/>
          </w:tcPr>
          <w:p w14:paraId="023AA818" w14:textId="77777777" w:rsidR="006E5986" w:rsidRDefault="00000000">
            <w:pPr>
              <w:spacing w:before="60" w:after="60" w:line="245" w:lineRule="auto"/>
            </w:pPr>
            <w:r>
              <w:rPr>
                <w:color w:val="182C43"/>
                <w:sz w:val="18"/>
              </w:rPr>
              <w:t>Qwen3-30B-A3B • MoE</w:t>
            </w:r>
          </w:p>
        </w:tc>
        <w:tc>
          <w:tcPr>
            <w:tcW w:w="2088" w:type="dxa"/>
            <w:shd w:val="clear" w:color="auto" w:fill="F1F5F7"/>
            <w:tcMar>
              <w:top w:w="65" w:type="dxa"/>
              <w:left w:w="100" w:type="dxa"/>
              <w:bottom w:w="65" w:type="dxa"/>
              <w:right w:w="100" w:type="dxa"/>
            </w:tcMar>
            <w:vAlign w:val="center"/>
          </w:tcPr>
          <w:p w14:paraId="1F4F5FBC" w14:textId="77777777" w:rsidR="006E5986" w:rsidRDefault="00000000">
            <w:pPr>
              <w:spacing w:before="60" w:after="60" w:line="245" w:lineRule="auto"/>
            </w:pPr>
            <w:r>
              <w:rPr>
                <w:color w:val="182C43"/>
                <w:sz w:val="18"/>
              </w:rPr>
              <w:t>30.5B / 3.3B</w:t>
            </w:r>
          </w:p>
        </w:tc>
        <w:tc>
          <w:tcPr>
            <w:tcW w:w="1440" w:type="dxa"/>
            <w:shd w:val="clear" w:color="auto" w:fill="F1F5F7"/>
            <w:tcMar>
              <w:top w:w="65" w:type="dxa"/>
              <w:left w:w="100" w:type="dxa"/>
              <w:bottom w:w="65" w:type="dxa"/>
              <w:right w:w="100" w:type="dxa"/>
            </w:tcMar>
            <w:vAlign w:val="center"/>
          </w:tcPr>
          <w:p w14:paraId="43187FEC" w14:textId="77777777" w:rsidR="006E5986" w:rsidRDefault="00000000">
            <w:pPr>
              <w:spacing w:before="60" w:after="60" w:line="245" w:lineRule="auto"/>
            </w:pPr>
            <w:r>
              <w:rPr>
                <w:color w:val="182C43"/>
                <w:sz w:val="18"/>
              </w:rPr>
              <w:t>30.5 GB</w:t>
            </w:r>
          </w:p>
        </w:tc>
        <w:tc>
          <w:tcPr>
            <w:tcW w:w="1440" w:type="dxa"/>
            <w:shd w:val="clear" w:color="auto" w:fill="F1F5F7"/>
            <w:tcMar>
              <w:top w:w="65" w:type="dxa"/>
              <w:left w:w="100" w:type="dxa"/>
              <w:bottom w:w="65" w:type="dxa"/>
              <w:right w:w="100" w:type="dxa"/>
            </w:tcMar>
            <w:vAlign w:val="center"/>
          </w:tcPr>
          <w:p w14:paraId="1DF05C4D" w14:textId="77777777" w:rsidR="006E5986" w:rsidRDefault="00000000">
            <w:pPr>
              <w:spacing w:before="60" w:after="60" w:line="245" w:lineRule="auto"/>
            </w:pPr>
            <w:r>
              <w:rPr>
                <w:color w:val="182C43"/>
                <w:sz w:val="18"/>
              </w:rPr>
              <w:t>61 GB</w:t>
            </w:r>
          </w:p>
        </w:tc>
        <w:tc>
          <w:tcPr>
            <w:tcW w:w="2088" w:type="dxa"/>
            <w:shd w:val="clear" w:color="auto" w:fill="F1F5F7"/>
            <w:tcMar>
              <w:top w:w="65" w:type="dxa"/>
              <w:left w:w="100" w:type="dxa"/>
              <w:bottom w:w="65" w:type="dxa"/>
              <w:right w:w="100" w:type="dxa"/>
            </w:tcMar>
            <w:vAlign w:val="center"/>
          </w:tcPr>
          <w:p w14:paraId="2911A81A" w14:textId="77777777" w:rsidR="006E5986" w:rsidRDefault="00000000">
            <w:pPr>
              <w:spacing w:before="60" w:after="60" w:line="245" w:lineRule="auto"/>
            </w:pPr>
            <w:r>
              <w:rPr>
                <w:color w:val="182C43"/>
                <w:sz w:val="18"/>
              </w:rPr>
              <w:t>Both raw screens pass</w:t>
            </w:r>
          </w:p>
        </w:tc>
      </w:tr>
      <w:tr w:rsidR="006E5986" w14:paraId="0913683A" w14:textId="77777777">
        <w:trPr>
          <w:cantSplit/>
          <w:jc w:val="center"/>
        </w:trPr>
        <w:tc>
          <w:tcPr>
            <w:tcW w:w="2952" w:type="dxa"/>
            <w:shd w:val="clear" w:color="auto" w:fill="FFFFFF"/>
            <w:tcMar>
              <w:top w:w="65" w:type="dxa"/>
              <w:left w:w="100" w:type="dxa"/>
              <w:bottom w:w="65" w:type="dxa"/>
              <w:right w:w="100" w:type="dxa"/>
            </w:tcMar>
            <w:vAlign w:val="center"/>
          </w:tcPr>
          <w:p w14:paraId="09A60D23" w14:textId="77777777" w:rsidR="006E5986" w:rsidRDefault="00000000">
            <w:pPr>
              <w:spacing w:before="60" w:after="60" w:line="245" w:lineRule="auto"/>
            </w:pPr>
            <w:r>
              <w:rPr>
                <w:color w:val="182C43"/>
                <w:sz w:val="18"/>
              </w:rPr>
              <w:t>Qwen3-32B • dense</w:t>
            </w:r>
          </w:p>
        </w:tc>
        <w:tc>
          <w:tcPr>
            <w:tcW w:w="2088" w:type="dxa"/>
            <w:shd w:val="clear" w:color="auto" w:fill="FFFFFF"/>
            <w:tcMar>
              <w:top w:w="65" w:type="dxa"/>
              <w:left w:w="100" w:type="dxa"/>
              <w:bottom w:w="65" w:type="dxa"/>
              <w:right w:w="100" w:type="dxa"/>
            </w:tcMar>
            <w:vAlign w:val="center"/>
          </w:tcPr>
          <w:p w14:paraId="4252BF32" w14:textId="77777777" w:rsidR="006E5986" w:rsidRDefault="00000000">
            <w:pPr>
              <w:spacing w:before="60" w:after="60" w:line="245" w:lineRule="auto"/>
            </w:pPr>
            <w:r>
              <w:rPr>
                <w:color w:val="182C43"/>
                <w:sz w:val="18"/>
              </w:rPr>
              <w:t>32.8B / 32.8B</w:t>
            </w:r>
          </w:p>
        </w:tc>
        <w:tc>
          <w:tcPr>
            <w:tcW w:w="1440" w:type="dxa"/>
            <w:shd w:val="clear" w:color="auto" w:fill="FFFFFF"/>
            <w:tcMar>
              <w:top w:w="65" w:type="dxa"/>
              <w:left w:w="100" w:type="dxa"/>
              <w:bottom w:w="65" w:type="dxa"/>
              <w:right w:w="100" w:type="dxa"/>
            </w:tcMar>
            <w:vAlign w:val="center"/>
          </w:tcPr>
          <w:p w14:paraId="7B7DC5F0" w14:textId="77777777" w:rsidR="006E5986" w:rsidRDefault="00000000">
            <w:pPr>
              <w:spacing w:before="60" w:after="60" w:line="245" w:lineRule="auto"/>
            </w:pPr>
            <w:r>
              <w:rPr>
                <w:color w:val="182C43"/>
                <w:sz w:val="18"/>
              </w:rPr>
              <w:t>32.8 GB</w:t>
            </w:r>
          </w:p>
        </w:tc>
        <w:tc>
          <w:tcPr>
            <w:tcW w:w="1440" w:type="dxa"/>
            <w:shd w:val="clear" w:color="auto" w:fill="FFFFFF"/>
            <w:tcMar>
              <w:top w:w="65" w:type="dxa"/>
              <w:left w:w="100" w:type="dxa"/>
              <w:bottom w:w="65" w:type="dxa"/>
              <w:right w:w="100" w:type="dxa"/>
            </w:tcMar>
            <w:vAlign w:val="center"/>
          </w:tcPr>
          <w:p w14:paraId="231F9428" w14:textId="77777777" w:rsidR="006E5986" w:rsidRDefault="00000000">
            <w:pPr>
              <w:spacing w:before="60" w:after="60" w:line="245" w:lineRule="auto"/>
            </w:pPr>
            <w:r>
              <w:rPr>
                <w:color w:val="182C43"/>
                <w:sz w:val="18"/>
              </w:rPr>
              <w:t>65.6 GB</w:t>
            </w:r>
          </w:p>
        </w:tc>
        <w:tc>
          <w:tcPr>
            <w:tcW w:w="2088" w:type="dxa"/>
            <w:shd w:val="clear" w:color="auto" w:fill="FFFFFF"/>
            <w:tcMar>
              <w:top w:w="65" w:type="dxa"/>
              <w:left w:w="100" w:type="dxa"/>
              <w:bottom w:w="65" w:type="dxa"/>
              <w:right w:w="100" w:type="dxa"/>
            </w:tcMar>
            <w:vAlign w:val="center"/>
          </w:tcPr>
          <w:p w14:paraId="0D8381B3" w14:textId="77777777" w:rsidR="006E5986" w:rsidRDefault="00000000">
            <w:pPr>
              <w:spacing w:before="60" w:after="60" w:line="245" w:lineRule="auto"/>
            </w:pPr>
            <w:r>
              <w:rPr>
                <w:color w:val="182C43"/>
                <w:sz w:val="18"/>
              </w:rPr>
              <w:t>Both raw screens pass</w:t>
            </w:r>
          </w:p>
        </w:tc>
      </w:tr>
      <w:tr w:rsidR="006E5986" w14:paraId="17B0D994" w14:textId="77777777">
        <w:trPr>
          <w:cantSplit/>
          <w:jc w:val="center"/>
        </w:trPr>
        <w:tc>
          <w:tcPr>
            <w:tcW w:w="2952" w:type="dxa"/>
            <w:shd w:val="clear" w:color="auto" w:fill="F1F5F7"/>
            <w:tcMar>
              <w:top w:w="65" w:type="dxa"/>
              <w:left w:w="100" w:type="dxa"/>
              <w:bottom w:w="65" w:type="dxa"/>
              <w:right w:w="100" w:type="dxa"/>
            </w:tcMar>
            <w:vAlign w:val="center"/>
          </w:tcPr>
          <w:p w14:paraId="48923563" w14:textId="77777777" w:rsidR="006E5986" w:rsidRDefault="00000000">
            <w:pPr>
              <w:spacing w:before="60" w:after="60" w:line="245" w:lineRule="auto"/>
            </w:pPr>
            <w:r>
              <w:rPr>
                <w:color w:val="182C43"/>
                <w:sz w:val="18"/>
              </w:rPr>
              <w:t>Qwen3-235B-A22B • MoE</w:t>
            </w:r>
          </w:p>
        </w:tc>
        <w:tc>
          <w:tcPr>
            <w:tcW w:w="2088" w:type="dxa"/>
            <w:shd w:val="clear" w:color="auto" w:fill="F1F5F7"/>
            <w:tcMar>
              <w:top w:w="65" w:type="dxa"/>
              <w:left w:w="100" w:type="dxa"/>
              <w:bottom w:w="65" w:type="dxa"/>
              <w:right w:w="100" w:type="dxa"/>
            </w:tcMar>
            <w:vAlign w:val="center"/>
          </w:tcPr>
          <w:p w14:paraId="2C16F946" w14:textId="77777777" w:rsidR="006E5986" w:rsidRDefault="00000000">
            <w:pPr>
              <w:spacing w:before="60" w:after="60" w:line="245" w:lineRule="auto"/>
            </w:pPr>
            <w:r>
              <w:rPr>
                <w:color w:val="182C43"/>
                <w:sz w:val="18"/>
              </w:rPr>
              <w:t>235B / 22B</w:t>
            </w:r>
          </w:p>
        </w:tc>
        <w:tc>
          <w:tcPr>
            <w:tcW w:w="1440" w:type="dxa"/>
            <w:shd w:val="clear" w:color="auto" w:fill="F1F5F7"/>
            <w:tcMar>
              <w:top w:w="65" w:type="dxa"/>
              <w:left w:w="100" w:type="dxa"/>
              <w:bottom w:w="65" w:type="dxa"/>
              <w:right w:w="100" w:type="dxa"/>
            </w:tcMar>
            <w:vAlign w:val="center"/>
          </w:tcPr>
          <w:p w14:paraId="0865B1E6" w14:textId="77777777" w:rsidR="006E5986" w:rsidRDefault="00000000">
            <w:pPr>
              <w:spacing w:before="60" w:after="60" w:line="245" w:lineRule="auto"/>
            </w:pPr>
            <w:r>
              <w:rPr>
                <w:color w:val="182C43"/>
                <w:sz w:val="18"/>
              </w:rPr>
              <w:t>235 GB</w:t>
            </w:r>
          </w:p>
        </w:tc>
        <w:tc>
          <w:tcPr>
            <w:tcW w:w="1440" w:type="dxa"/>
            <w:shd w:val="clear" w:color="auto" w:fill="F1F5F7"/>
            <w:tcMar>
              <w:top w:w="65" w:type="dxa"/>
              <w:left w:w="100" w:type="dxa"/>
              <w:bottom w:w="65" w:type="dxa"/>
              <w:right w:w="100" w:type="dxa"/>
            </w:tcMar>
            <w:vAlign w:val="center"/>
          </w:tcPr>
          <w:p w14:paraId="40667243" w14:textId="77777777" w:rsidR="006E5986" w:rsidRDefault="00000000">
            <w:pPr>
              <w:spacing w:before="60" w:after="60" w:line="245" w:lineRule="auto"/>
            </w:pPr>
            <w:r>
              <w:rPr>
                <w:color w:val="182C43"/>
                <w:sz w:val="18"/>
              </w:rPr>
              <w:t>470 GB</w:t>
            </w:r>
          </w:p>
        </w:tc>
        <w:tc>
          <w:tcPr>
            <w:tcW w:w="2088" w:type="dxa"/>
            <w:shd w:val="clear" w:color="auto" w:fill="F1F5F7"/>
            <w:tcMar>
              <w:top w:w="65" w:type="dxa"/>
              <w:left w:w="100" w:type="dxa"/>
              <w:bottom w:w="65" w:type="dxa"/>
              <w:right w:w="100" w:type="dxa"/>
            </w:tcMar>
            <w:vAlign w:val="center"/>
          </w:tcPr>
          <w:p w14:paraId="353A468A" w14:textId="77777777" w:rsidR="006E5986" w:rsidRDefault="00000000">
            <w:pPr>
              <w:spacing w:before="60" w:after="60" w:line="245" w:lineRule="auto"/>
            </w:pPr>
            <w:r>
              <w:rPr>
                <w:color w:val="182C43"/>
                <w:sz w:val="18"/>
              </w:rPr>
              <w:t>Must partition or use other capacity</w:t>
            </w:r>
          </w:p>
        </w:tc>
      </w:tr>
      <w:tr w:rsidR="006E5986" w14:paraId="4299E319" w14:textId="77777777">
        <w:trPr>
          <w:cantSplit/>
          <w:jc w:val="center"/>
        </w:trPr>
        <w:tc>
          <w:tcPr>
            <w:tcW w:w="2952" w:type="dxa"/>
            <w:shd w:val="clear" w:color="auto" w:fill="FFFFFF"/>
            <w:tcMar>
              <w:top w:w="65" w:type="dxa"/>
              <w:left w:w="100" w:type="dxa"/>
              <w:bottom w:w="65" w:type="dxa"/>
              <w:right w:w="100" w:type="dxa"/>
            </w:tcMar>
            <w:vAlign w:val="center"/>
          </w:tcPr>
          <w:p w14:paraId="7697B424" w14:textId="77777777" w:rsidR="006E5986" w:rsidRDefault="00000000">
            <w:pPr>
              <w:spacing w:before="60" w:after="60" w:line="245" w:lineRule="auto"/>
            </w:pPr>
            <w:r>
              <w:rPr>
                <w:color w:val="182C43"/>
                <w:sz w:val="18"/>
              </w:rPr>
              <w:t>DeepSeek-V3 • MoE</w:t>
            </w:r>
          </w:p>
        </w:tc>
        <w:tc>
          <w:tcPr>
            <w:tcW w:w="2088" w:type="dxa"/>
            <w:shd w:val="clear" w:color="auto" w:fill="FFFFFF"/>
            <w:tcMar>
              <w:top w:w="65" w:type="dxa"/>
              <w:left w:w="100" w:type="dxa"/>
              <w:bottom w:w="65" w:type="dxa"/>
              <w:right w:w="100" w:type="dxa"/>
            </w:tcMar>
            <w:vAlign w:val="center"/>
          </w:tcPr>
          <w:p w14:paraId="34E6BDD1" w14:textId="77777777" w:rsidR="006E5986" w:rsidRDefault="00000000">
            <w:pPr>
              <w:spacing w:before="60" w:after="60" w:line="245" w:lineRule="auto"/>
            </w:pPr>
            <w:r>
              <w:rPr>
                <w:color w:val="182C43"/>
                <w:sz w:val="18"/>
              </w:rPr>
              <w:t>671B / 37B</w:t>
            </w:r>
          </w:p>
        </w:tc>
        <w:tc>
          <w:tcPr>
            <w:tcW w:w="1440" w:type="dxa"/>
            <w:shd w:val="clear" w:color="auto" w:fill="FFFFFF"/>
            <w:tcMar>
              <w:top w:w="65" w:type="dxa"/>
              <w:left w:w="100" w:type="dxa"/>
              <w:bottom w:w="65" w:type="dxa"/>
              <w:right w:w="100" w:type="dxa"/>
            </w:tcMar>
            <w:vAlign w:val="center"/>
          </w:tcPr>
          <w:p w14:paraId="130CD49E" w14:textId="77777777" w:rsidR="006E5986" w:rsidRDefault="00000000">
            <w:pPr>
              <w:spacing w:before="60" w:after="60" w:line="245" w:lineRule="auto"/>
            </w:pPr>
            <w:r>
              <w:rPr>
                <w:color w:val="182C43"/>
                <w:sz w:val="18"/>
              </w:rPr>
              <w:t>671 GB</w:t>
            </w:r>
          </w:p>
        </w:tc>
        <w:tc>
          <w:tcPr>
            <w:tcW w:w="1440" w:type="dxa"/>
            <w:shd w:val="clear" w:color="auto" w:fill="FFFFFF"/>
            <w:tcMar>
              <w:top w:w="65" w:type="dxa"/>
              <w:left w:w="100" w:type="dxa"/>
              <w:bottom w:w="65" w:type="dxa"/>
              <w:right w:w="100" w:type="dxa"/>
            </w:tcMar>
            <w:vAlign w:val="center"/>
          </w:tcPr>
          <w:p w14:paraId="6E457522" w14:textId="77777777" w:rsidR="006E5986" w:rsidRDefault="00000000">
            <w:pPr>
              <w:spacing w:before="60" w:after="60" w:line="245" w:lineRule="auto"/>
            </w:pPr>
            <w:r>
              <w:rPr>
                <w:color w:val="182C43"/>
                <w:sz w:val="18"/>
              </w:rPr>
              <w:t>1,342 GB</w:t>
            </w:r>
          </w:p>
        </w:tc>
        <w:tc>
          <w:tcPr>
            <w:tcW w:w="2088" w:type="dxa"/>
            <w:shd w:val="clear" w:color="auto" w:fill="FFFFFF"/>
            <w:tcMar>
              <w:top w:w="65" w:type="dxa"/>
              <w:left w:w="100" w:type="dxa"/>
              <w:bottom w:w="65" w:type="dxa"/>
              <w:right w:w="100" w:type="dxa"/>
            </w:tcMar>
            <w:vAlign w:val="center"/>
          </w:tcPr>
          <w:p w14:paraId="79AB7AFB" w14:textId="77777777" w:rsidR="006E5986" w:rsidRDefault="00000000">
            <w:pPr>
              <w:spacing w:before="60" w:after="60" w:line="245" w:lineRule="auto"/>
            </w:pPr>
            <w:r>
              <w:rPr>
                <w:color w:val="182C43"/>
                <w:sz w:val="18"/>
              </w:rPr>
              <w:t>Must partition</w:t>
            </w:r>
          </w:p>
        </w:tc>
      </w:tr>
      <w:tr w:rsidR="006E5986" w14:paraId="70E6027D" w14:textId="77777777">
        <w:trPr>
          <w:cantSplit/>
          <w:jc w:val="center"/>
        </w:trPr>
        <w:tc>
          <w:tcPr>
            <w:tcW w:w="2952" w:type="dxa"/>
            <w:shd w:val="clear" w:color="auto" w:fill="F1F5F7"/>
            <w:tcMar>
              <w:top w:w="65" w:type="dxa"/>
              <w:left w:w="100" w:type="dxa"/>
              <w:bottom w:w="65" w:type="dxa"/>
              <w:right w:w="100" w:type="dxa"/>
            </w:tcMar>
            <w:vAlign w:val="center"/>
          </w:tcPr>
          <w:p w14:paraId="24AA0FEC" w14:textId="77777777" w:rsidR="006E5986" w:rsidRDefault="00000000">
            <w:pPr>
              <w:spacing w:before="60" w:after="60" w:line="245" w:lineRule="auto"/>
            </w:pPr>
            <w:r>
              <w:rPr>
                <w:color w:val="182C43"/>
                <w:sz w:val="18"/>
              </w:rPr>
              <w:t>Kimi K2 • MoE</w:t>
            </w:r>
          </w:p>
        </w:tc>
        <w:tc>
          <w:tcPr>
            <w:tcW w:w="2088" w:type="dxa"/>
            <w:shd w:val="clear" w:color="auto" w:fill="F1F5F7"/>
            <w:tcMar>
              <w:top w:w="65" w:type="dxa"/>
              <w:left w:w="100" w:type="dxa"/>
              <w:bottom w:w="65" w:type="dxa"/>
              <w:right w:w="100" w:type="dxa"/>
            </w:tcMar>
            <w:vAlign w:val="center"/>
          </w:tcPr>
          <w:p w14:paraId="2B31A268" w14:textId="77777777" w:rsidR="006E5986" w:rsidRDefault="00000000">
            <w:pPr>
              <w:spacing w:before="60" w:after="60" w:line="245" w:lineRule="auto"/>
            </w:pPr>
            <w:r>
              <w:rPr>
                <w:color w:val="182C43"/>
                <w:sz w:val="18"/>
              </w:rPr>
              <w:t>1T / 32B</w:t>
            </w:r>
          </w:p>
        </w:tc>
        <w:tc>
          <w:tcPr>
            <w:tcW w:w="1440" w:type="dxa"/>
            <w:shd w:val="clear" w:color="auto" w:fill="F1F5F7"/>
            <w:tcMar>
              <w:top w:w="65" w:type="dxa"/>
              <w:left w:w="100" w:type="dxa"/>
              <w:bottom w:w="65" w:type="dxa"/>
              <w:right w:w="100" w:type="dxa"/>
            </w:tcMar>
            <w:vAlign w:val="center"/>
          </w:tcPr>
          <w:p w14:paraId="2A30492C" w14:textId="77777777" w:rsidR="006E5986" w:rsidRDefault="00000000">
            <w:pPr>
              <w:spacing w:before="60" w:after="60" w:line="245" w:lineRule="auto"/>
            </w:pPr>
            <w:r>
              <w:rPr>
                <w:color w:val="182C43"/>
                <w:sz w:val="18"/>
              </w:rPr>
              <w:t>1,000 GB</w:t>
            </w:r>
          </w:p>
        </w:tc>
        <w:tc>
          <w:tcPr>
            <w:tcW w:w="1440" w:type="dxa"/>
            <w:shd w:val="clear" w:color="auto" w:fill="F1F5F7"/>
            <w:tcMar>
              <w:top w:w="65" w:type="dxa"/>
              <w:left w:w="100" w:type="dxa"/>
              <w:bottom w:w="65" w:type="dxa"/>
              <w:right w:w="100" w:type="dxa"/>
            </w:tcMar>
            <w:vAlign w:val="center"/>
          </w:tcPr>
          <w:p w14:paraId="1973EB36" w14:textId="77777777" w:rsidR="006E5986" w:rsidRDefault="00000000">
            <w:pPr>
              <w:spacing w:before="60" w:after="60" w:line="245" w:lineRule="auto"/>
            </w:pPr>
            <w:r>
              <w:rPr>
                <w:color w:val="182C43"/>
                <w:sz w:val="18"/>
              </w:rPr>
              <w:t>2,000 GB</w:t>
            </w:r>
          </w:p>
        </w:tc>
        <w:tc>
          <w:tcPr>
            <w:tcW w:w="2088" w:type="dxa"/>
            <w:shd w:val="clear" w:color="auto" w:fill="F1F5F7"/>
            <w:tcMar>
              <w:top w:w="65" w:type="dxa"/>
              <w:left w:w="100" w:type="dxa"/>
              <w:bottom w:w="65" w:type="dxa"/>
              <w:right w:w="100" w:type="dxa"/>
            </w:tcMar>
            <w:vAlign w:val="center"/>
          </w:tcPr>
          <w:p w14:paraId="0F13425F" w14:textId="77777777" w:rsidR="006E5986" w:rsidRDefault="00000000">
            <w:pPr>
              <w:spacing w:before="60" w:after="60" w:line="245" w:lineRule="auto"/>
            </w:pPr>
            <w:r>
              <w:rPr>
                <w:color w:val="182C43"/>
                <w:sz w:val="18"/>
              </w:rPr>
              <w:t>Must partition</w:t>
            </w:r>
          </w:p>
        </w:tc>
      </w:tr>
    </w:tbl>
    <w:p w14:paraId="42FA564B" w14:textId="77777777" w:rsidR="006E5986" w:rsidRDefault="006E5986">
      <w:pPr>
        <w:spacing w:after="20"/>
      </w:pPr>
    </w:p>
    <w:p w14:paraId="18CD4FD8" w14:textId="77777777" w:rsidR="006E5986" w:rsidRDefault="00000000">
      <w:pPr>
        <w:pStyle w:val="SourceNote"/>
      </w:pPr>
      <w:r>
        <w:t>Published architecture/counts: [R6–R11]. These reference checkpoints are chosen for reproducible size classes, not as a comprehensive latest-model inventory.</w:t>
      </w:r>
    </w:p>
    <w:p w14:paraId="177CC7B8" w14:textId="77777777" w:rsidR="006E5986" w:rsidRDefault="00000000">
      <w:pPr>
        <w:pStyle w:val="Heading2"/>
      </w:pPr>
      <w:r>
        <w:t>One card is not one independently executing memory pool</w:t>
      </w:r>
    </w:p>
    <w:p w14:paraId="2906A4CD" w14:textId="77777777" w:rsidR="006E5986" w:rsidRDefault="00000000">
      <w:r>
        <w:t xml:space="preserve">With the deck’s illustrative </w:t>
      </w:r>
      <w:r>
        <w:rPr>
          <w:b/>
        </w:rPr>
        <w:t>900 GB/card weight allocation</w:t>
      </w:r>
      <w:r>
        <w:t>, a 671B model passes the raw 8-bit screen while a 1T model does not. With 100 GB/application/module, eight modules instead provide 800 GB. A model fitting either aggregate still needs valid per-rank placement and supported internal transfers. [I2 slide 6; A1]</w:t>
      </w:r>
    </w:p>
    <w:p w14:paraId="7EED26D5" w14:textId="77777777" w:rsidR="006E5986" w:rsidRDefault="00000000">
      <w:pPr>
        <w:pStyle w:val="Heading2"/>
      </w:pPr>
      <w:r>
        <w:t>A larger-model stress case</w:t>
      </w:r>
    </w:p>
    <w:p w14:paraId="6AF7BBD4" w14:textId="77777777" w:rsidR="006E5986" w:rsidRDefault="00000000">
      <w:r>
        <w:t xml:space="preserve">A hypothetical </w:t>
      </w:r>
      <w:r>
        <w:rPr>
          <w:b/>
        </w:rPr>
        <w:t>1.2 TB compiled pack</w:t>
      </w:r>
      <w:r>
        <w:t>, at 100 GB usable per module, needs at least 12 modules for capacity alone. A uses at least two eight-module cards; B/C could use at least 12 individually installed modules if the OEM supports that population. Runtime partition sizes, duplicate shared layers, workspace or performance may increase either count.</w:t>
      </w:r>
    </w:p>
    <w:tbl>
      <w:tblPr>
        <w:tblW w:w="0" w:type="auto"/>
        <w:jc w:val="center"/>
        <w:tblLayout w:type="fixed"/>
        <w:tblLook w:val="04A0" w:firstRow="1" w:lastRow="0" w:firstColumn="1" w:lastColumn="0" w:noHBand="0" w:noVBand="1"/>
      </w:tblPr>
      <w:tblGrid>
        <w:gridCol w:w="10009"/>
      </w:tblGrid>
      <w:tr w:rsidR="006E5986" w14:paraId="3909F35B" w14:textId="77777777">
        <w:trPr>
          <w:jc w:val="center"/>
        </w:trPr>
        <w:tc>
          <w:tcPr>
            <w:tcW w:w="10009" w:type="dxa"/>
            <w:shd w:val="clear" w:color="auto" w:fill="F8F0EC"/>
          </w:tcPr>
          <w:p w14:paraId="3CED96FF" w14:textId="77777777" w:rsidR="006E5986" w:rsidRDefault="00000000">
            <w:pPr>
              <w:spacing w:before="120" w:after="60"/>
            </w:pPr>
            <w:r>
              <w:rPr>
                <w:b/>
                <w:color w:val="8E243D"/>
                <w:sz w:val="22"/>
              </w:rPr>
              <w:t>DO NOT MAKE “1T” A UNIVERSAL SHARDING RULE</w:t>
            </w:r>
          </w:p>
          <w:p w14:paraId="01C68C88" w14:textId="77777777" w:rsidR="006E5986" w:rsidRDefault="00000000">
            <w:pPr>
              <w:spacing w:after="140"/>
            </w:pPr>
            <w:r>
              <w:t>Precision and artifact size determine weight fit; working memory and service targets determine whether local execution is viable. Replicas duplicate complete weights. Total parameters, active parameters and bytes actually read per step are different quantities.</w:t>
            </w:r>
          </w:p>
        </w:tc>
      </w:tr>
    </w:tbl>
    <w:p w14:paraId="4DC9BB82" w14:textId="77777777" w:rsidR="006E5986" w:rsidRDefault="006E5986">
      <w:pPr>
        <w:spacing w:after="0"/>
      </w:pPr>
    </w:p>
    <w:p w14:paraId="4F2B45B7" w14:textId="77777777" w:rsidR="006E5986" w:rsidRDefault="00000000">
      <w:r>
        <w:br w:type="page"/>
      </w:r>
    </w:p>
    <w:p w14:paraId="4A1E4F01" w14:textId="77777777" w:rsidR="006E5986" w:rsidRDefault="00000000">
      <w:pPr>
        <w:pStyle w:val="Kicker"/>
      </w:pPr>
      <w:r>
        <w:rPr>
          <w:b w:val="0"/>
        </w:rPr>
        <w:lastRenderedPageBreak/>
        <w:t>LOGICAL KV SIZING • PER-RANK VALIDATION STILL REQUIRED</w:t>
      </w:r>
    </w:p>
    <w:p w14:paraId="07C9A4D2" w14:textId="77777777" w:rsidR="006E5986" w:rsidRDefault="00000000">
      <w:pPr>
        <w:pStyle w:val="Heading1"/>
      </w:pPr>
      <w:bookmarkStart w:id="14" w:name="p15"/>
      <w:r>
        <w:t>Long context is a working-memory problem</w:t>
      </w:r>
      <w:bookmarkEnd w:id="14"/>
    </w:p>
    <w:p w14:paraId="5DC4BC64" w14:textId="77777777" w:rsidR="006E5986" w:rsidRDefault="00000000">
      <w:pPr>
        <w:keepNext/>
        <w:spacing w:after="40"/>
        <w:jc w:val="center"/>
      </w:pPr>
      <w:r>
        <w:rPr>
          <w:noProof/>
        </w:rPr>
        <w:drawing>
          <wp:inline distT="0" distB="0" distL="0" distR="0" wp14:anchorId="004F24C1" wp14:editId="7741B9A8">
            <wp:extent cx="6355080" cy="3230499"/>
            <wp:effectExtent l="0" t="0" r="0" b="0"/>
            <wp:docPr id="12" name="Picture 12" descr="Calculated logical KV requirement using Qwen3-235B-A22B geometry; pink cells exceed the 96 GB aggregate example. [R9;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v_heatmap.png"/>
                    <pic:cNvPicPr/>
                  </pic:nvPicPr>
                  <pic:blipFill>
                    <a:blip r:embed="rId11"/>
                    <a:stretch>
                      <a:fillRect/>
                    </a:stretch>
                  </pic:blipFill>
                  <pic:spPr>
                    <a:xfrm>
                      <a:off x="0" y="0"/>
                      <a:ext cx="6355080" cy="3230499"/>
                    </a:xfrm>
                    <a:prstGeom prst="rect">
                      <a:avLst/>
                    </a:prstGeom>
                  </pic:spPr>
                </pic:pic>
              </a:graphicData>
            </a:graphic>
          </wp:inline>
        </w:drawing>
      </w:r>
    </w:p>
    <w:p w14:paraId="5F7C39B1" w14:textId="77777777" w:rsidR="006E5986" w:rsidRDefault="00000000">
      <w:pPr>
        <w:pStyle w:val="Caption"/>
      </w:pPr>
      <w:r>
        <w:rPr>
          <w:b w:val="0"/>
        </w:rPr>
        <w:t>Figure 12. Calculated logical KV requirement using Qwen3-235B-A22B geometry; pink cells exceed the 96 GB aggregate example. [R9; A2]</w:t>
      </w:r>
    </w:p>
    <w:p w14:paraId="3BBE34AF" w14:textId="77777777" w:rsidR="006E5986" w:rsidRDefault="00000000">
      <w:pPr>
        <w:pStyle w:val="Formula"/>
        <w:rPr>
          <w:rFonts w:hint="eastAsia"/>
        </w:rPr>
      </w:pPr>
      <w:r>
        <w:t>KV bytes = active sequences × retained tokens × 2 × layers × KV heads × head dimension × bytes/value</w:t>
      </w:r>
    </w:p>
    <w:p w14:paraId="0AF8014F" w14:textId="77777777" w:rsidR="006E5986" w:rsidRDefault="00000000">
      <w:r>
        <w:t xml:space="preserve">Here: 94 layers, four KV heads, head dimension 128, BF16 values. One 32K retained sequence requires </w:t>
      </w:r>
      <w:r>
        <w:rPr>
          <w:b/>
        </w:rPr>
        <w:t>6.31 GB logical KV</w:t>
      </w:r>
      <w:r>
        <w:t xml:space="preserve">. A 96 GB aggregate KV allocation holds at most </w:t>
      </w:r>
      <w:r>
        <w:rPr>
          <w:b/>
        </w:rPr>
        <w:t>15</w:t>
      </w:r>
      <w:r>
        <w:t xml:space="preserve"> such sequences before layout duplication, block rounding and other constraints. The source deck’s 128-active-job cells therefore cannot be interpreted as this same one-card configuration. [I2 slides 6,8]</w:t>
      </w:r>
    </w:p>
    <w:p w14:paraId="6756DE1B" w14:textId="77777777" w:rsidR="006E5986" w:rsidRDefault="00000000">
      <w:r>
        <w:t xml:space="preserve">For the smaller Qwen3-30B-A3B geometry, the corresponding value is </w:t>
      </w:r>
      <w:r>
        <w:rPr>
          <w:b/>
        </w:rPr>
        <w:t>3.22 GB at 32K</w:t>
      </w:r>
      <w:r>
        <w:t xml:space="preserve">. A selected 8 GB KV allocation allows only </w:t>
      </w:r>
      <w:r>
        <w:rPr>
          <w:b/>
        </w:rPr>
        <w:t>two</w:t>
      </w:r>
      <w:r>
        <w:t xml:space="preserve"> such active sequences before other losses. Weights remaining in HBF do not expand LPDDR. Long-context model validation is separate from the arithmetic. [R7; A2]</w:t>
      </w:r>
    </w:p>
    <w:p w14:paraId="0A93AAAC" w14:textId="77777777" w:rsidR="006E5986" w:rsidRDefault="00000000">
      <w:pPr>
        <w:pStyle w:val="Heading2"/>
      </w:pPr>
      <w:r>
        <w:t>Mitigate in a controlled order</w:t>
      </w:r>
    </w:p>
    <w:p w14:paraId="5E073B6F" w14:textId="77777777" w:rsidR="006E5986" w:rsidRDefault="00000000">
      <w:r>
        <w:t>Use admission and length-aware queues; separate long-context traffic; qualify KV quantization and reusable-prefix sharing; reclaim paused state; then add replicas or supported partitioning. Each changes latency, quality, memory traffic or cost. Cross-tenant cache reuse is prohibited unless explicitly authorized. HBF KV spill is conditional on its restore path, writes and service tails—not a free extension of active memory.</w:t>
      </w:r>
    </w:p>
    <w:p w14:paraId="567FFEF1" w14:textId="77777777" w:rsidR="006E5986" w:rsidRDefault="00000000">
      <w:r>
        <w:br w:type="page"/>
      </w:r>
    </w:p>
    <w:p w14:paraId="076459CB" w14:textId="77777777" w:rsidR="006E5986" w:rsidRDefault="00000000">
      <w:pPr>
        <w:pStyle w:val="Kicker"/>
      </w:pPr>
      <w:r>
        <w:rPr>
          <w:b w:val="0"/>
        </w:rPr>
        <w:lastRenderedPageBreak/>
        <w:t>ANALYTICAL BOUNDS, NOT BENCHMARK PREDICTIONS</w:t>
      </w:r>
    </w:p>
    <w:p w14:paraId="2FD565FD" w14:textId="77777777" w:rsidR="006E5986" w:rsidRDefault="00000000">
      <w:pPr>
        <w:pStyle w:val="Heading1"/>
      </w:pPr>
      <w:bookmarkStart w:id="15" w:name="p16"/>
      <w:r>
        <w:t>Dense serving: capacity can fit while speed fails</w:t>
      </w:r>
      <w:bookmarkEnd w:id="15"/>
    </w:p>
    <w:p w14:paraId="28B658F4" w14:textId="77777777" w:rsidR="006E5986" w:rsidRDefault="00000000">
      <w:pPr>
        <w:keepNext/>
        <w:spacing w:after="40"/>
        <w:jc w:val="center"/>
      </w:pPr>
      <w:r>
        <w:rPr>
          <w:noProof/>
        </w:rPr>
        <w:drawing>
          <wp:inline distT="0" distB="0" distL="0" distR="0" wp14:anchorId="2F7C4F0E" wp14:editId="4EF198E3">
            <wp:extent cx="6355080" cy="2674430"/>
            <wp:effectExtent l="0" t="0" r="0" b="0"/>
            <wp:docPr id="13" name="Picture 13" descr="The staged path can constrain useful delivery below media bandwidth. The combined LPDDR-budget interpretation is an explicit assumption. [I3;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_path.png"/>
                    <pic:cNvPicPr/>
                  </pic:nvPicPr>
                  <pic:blipFill>
                    <a:blip r:embed="rId12"/>
                    <a:stretch>
                      <a:fillRect/>
                    </a:stretch>
                  </pic:blipFill>
                  <pic:spPr>
                    <a:xfrm>
                      <a:off x="0" y="0"/>
                      <a:ext cx="6355080" cy="2674430"/>
                    </a:xfrm>
                    <a:prstGeom prst="rect">
                      <a:avLst/>
                    </a:prstGeom>
                  </pic:spPr>
                </pic:pic>
              </a:graphicData>
            </a:graphic>
          </wp:inline>
        </w:drawing>
      </w:r>
    </w:p>
    <w:p w14:paraId="767F4B66" w14:textId="77777777" w:rsidR="006E5986" w:rsidRDefault="00000000">
      <w:pPr>
        <w:pStyle w:val="Caption"/>
      </w:pPr>
      <w:r>
        <w:rPr>
          <w:b w:val="0"/>
        </w:rPr>
        <w:t>Figure 13. The staged path can constrain useful delivery below media bandwidth. The combined LPDDR-budget interpretation is an explicit assumption. [I3; A3]</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4392"/>
        <w:gridCol w:w="2088"/>
        <w:gridCol w:w="3528"/>
      </w:tblGrid>
      <w:tr w:rsidR="006E5986" w14:paraId="3A501477" w14:textId="77777777">
        <w:trPr>
          <w:tblHeader/>
          <w:jc w:val="center"/>
        </w:trPr>
        <w:tc>
          <w:tcPr>
            <w:tcW w:w="4392" w:type="dxa"/>
            <w:shd w:val="clear" w:color="auto" w:fill="182C43"/>
            <w:tcMar>
              <w:top w:w="65" w:type="dxa"/>
              <w:left w:w="100" w:type="dxa"/>
              <w:bottom w:w="65" w:type="dxa"/>
              <w:right w:w="100" w:type="dxa"/>
            </w:tcMar>
            <w:vAlign w:val="center"/>
          </w:tcPr>
          <w:p w14:paraId="0C7C8231" w14:textId="77777777" w:rsidR="006E5986" w:rsidRDefault="00000000">
            <w:pPr>
              <w:spacing w:before="60" w:after="60" w:line="245" w:lineRule="auto"/>
            </w:pPr>
            <w:r>
              <w:rPr>
                <w:b/>
                <w:color w:val="FFFFFF"/>
                <w:sz w:val="18"/>
              </w:rPr>
              <w:t>32 GB of uncached weights per decode step</w:t>
            </w:r>
          </w:p>
        </w:tc>
        <w:tc>
          <w:tcPr>
            <w:tcW w:w="2088" w:type="dxa"/>
            <w:shd w:val="clear" w:color="auto" w:fill="182C43"/>
            <w:tcMar>
              <w:top w:w="65" w:type="dxa"/>
              <w:left w:w="100" w:type="dxa"/>
              <w:bottom w:w="65" w:type="dxa"/>
              <w:right w:w="100" w:type="dxa"/>
            </w:tcMar>
            <w:vAlign w:val="center"/>
          </w:tcPr>
          <w:p w14:paraId="1F9B4820" w14:textId="77777777" w:rsidR="006E5986" w:rsidRDefault="00000000">
            <w:pPr>
              <w:spacing w:before="60" w:after="60" w:line="245" w:lineRule="auto"/>
            </w:pPr>
            <w:r>
              <w:rPr>
                <w:b/>
                <w:color w:val="FFFFFF"/>
                <w:sz w:val="18"/>
              </w:rPr>
              <w:t>Ideal weight-transfer time</w:t>
            </w:r>
          </w:p>
        </w:tc>
        <w:tc>
          <w:tcPr>
            <w:tcW w:w="3528" w:type="dxa"/>
            <w:shd w:val="clear" w:color="auto" w:fill="182C43"/>
            <w:tcMar>
              <w:top w:w="65" w:type="dxa"/>
              <w:left w:w="100" w:type="dxa"/>
              <w:bottom w:w="65" w:type="dxa"/>
              <w:right w:w="100" w:type="dxa"/>
            </w:tcMar>
            <w:vAlign w:val="center"/>
          </w:tcPr>
          <w:p w14:paraId="232AC18D" w14:textId="77777777" w:rsidR="006E5986" w:rsidRDefault="00000000">
            <w:pPr>
              <w:spacing w:before="60" w:after="60" w:line="245" w:lineRule="auto"/>
            </w:pPr>
            <w:r>
              <w:rPr>
                <w:b/>
                <w:color w:val="FFFFFF"/>
                <w:sz w:val="18"/>
              </w:rPr>
              <w:t>Meaning</w:t>
            </w:r>
          </w:p>
        </w:tc>
      </w:tr>
      <w:tr w:rsidR="006E5986" w14:paraId="413E020C" w14:textId="77777777">
        <w:trPr>
          <w:cantSplit/>
          <w:jc w:val="center"/>
        </w:trPr>
        <w:tc>
          <w:tcPr>
            <w:tcW w:w="4392" w:type="dxa"/>
            <w:shd w:val="clear" w:color="auto" w:fill="F1F5F7"/>
            <w:tcMar>
              <w:top w:w="65" w:type="dxa"/>
              <w:left w:w="100" w:type="dxa"/>
              <w:bottom w:w="65" w:type="dxa"/>
              <w:right w:w="100" w:type="dxa"/>
            </w:tcMar>
            <w:vAlign w:val="center"/>
          </w:tcPr>
          <w:p w14:paraId="2D2DF5B2" w14:textId="77777777" w:rsidR="006E5986" w:rsidRDefault="00000000">
            <w:pPr>
              <w:spacing w:before="60" w:after="60" w:line="245" w:lineRule="auto"/>
            </w:pPr>
            <w:r>
              <w:rPr>
                <w:color w:val="182C43"/>
                <w:sz w:val="18"/>
              </w:rPr>
              <w:t>Direct useful delivery at 200 GB/s</w:t>
            </w:r>
          </w:p>
        </w:tc>
        <w:tc>
          <w:tcPr>
            <w:tcW w:w="2088" w:type="dxa"/>
            <w:shd w:val="clear" w:color="auto" w:fill="F1F5F7"/>
            <w:tcMar>
              <w:top w:w="65" w:type="dxa"/>
              <w:left w:w="100" w:type="dxa"/>
              <w:bottom w:w="65" w:type="dxa"/>
              <w:right w:w="100" w:type="dxa"/>
            </w:tcMar>
            <w:vAlign w:val="center"/>
          </w:tcPr>
          <w:p w14:paraId="573766AF" w14:textId="77777777" w:rsidR="006E5986" w:rsidRDefault="00000000">
            <w:pPr>
              <w:spacing w:before="60" w:after="60" w:line="245" w:lineRule="auto"/>
            </w:pPr>
            <w:r>
              <w:rPr>
                <w:color w:val="182C43"/>
                <w:sz w:val="18"/>
              </w:rPr>
              <w:t>160 ms / step</w:t>
            </w:r>
          </w:p>
        </w:tc>
        <w:tc>
          <w:tcPr>
            <w:tcW w:w="3528" w:type="dxa"/>
            <w:shd w:val="clear" w:color="auto" w:fill="F1F5F7"/>
            <w:tcMar>
              <w:top w:w="65" w:type="dxa"/>
              <w:left w:w="100" w:type="dxa"/>
              <w:bottom w:w="65" w:type="dxa"/>
              <w:right w:w="100" w:type="dxa"/>
            </w:tcMar>
            <w:vAlign w:val="center"/>
          </w:tcPr>
          <w:p w14:paraId="036B2A2F" w14:textId="77777777" w:rsidR="006E5986" w:rsidRDefault="00000000">
            <w:pPr>
              <w:spacing w:before="60" w:after="60" w:line="245" w:lineRule="auto"/>
            </w:pPr>
            <w:r>
              <w:rPr>
                <w:color w:val="182C43"/>
                <w:sz w:val="18"/>
              </w:rPr>
              <w:t>At most 6.25 single-sequence output tokens/s from weight delivery alone.</w:t>
            </w:r>
          </w:p>
        </w:tc>
      </w:tr>
      <w:tr w:rsidR="006E5986" w14:paraId="6ADC6731" w14:textId="77777777">
        <w:trPr>
          <w:cantSplit/>
          <w:jc w:val="center"/>
        </w:trPr>
        <w:tc>
          <w:tcPr>
            <w:tcW w:w="4392" w:type="dxa"/>
            <w:shd w:val="clear" w:color="auto" w:fill="FFFFFF"/>
            <w:tcMar>
              <w:top w:w="65" w:type="dxa"/>
              <w:left w:w="100" w:type="dxa"/>
              <w:bottom w:w="65" w:type="dxa"/>
              <w:right w:w="100" w:type="dxa"/>
            </w:tcMar>
            <w:vAlign w:val="center"/>
          </w:tcPr>
          <w:p w14:paraId="02E17050" w14:textId="77777777" w:rsidR="006E5986" w:rsidRDefault="00000000">
            <w:pPr>
              <w:spacing w:before="60" w:after="60" w:line="245" w:lineRule="auto"/>
            </w:pPr>
            <w:r>
              <w:rPr>
                <w:color w:val="182C43"/>
                <w:sz w:val="18"/>
              </w:rPr>
              <w:t>Staged useful delivery at 25 GB/s</w:t>
            </w:r>
          </w:p>
        </w:tc>
        <w:tc>
          <w:tcPr>
            <w:tcW w:w="2088" w:type="dxa"/>
            <w:shd w:val="clear" w:color="auto" w:fill="FFFFFF"/>
            <w:tcMar>
              <w:top w:w="65" w:type="dxa"/>
              <w:left w:w="100" w:type="dxa"/>
              <w:bottom w:w="65" w:type="dxa"/>
              <w:right w:w="100" w:type="dxa"/>
            </w:tcMar>
            <w:vAlign w:val="center"/>
          </w:tcPr>
          <w:p w14:paraId="1D9E5A66" w14:textId="77777777" w:rsidR="006E5986" w:rsidRDefault="00000000">
            <w:pPr>
              <w:spacing w:before="60" w:after="60" w:line="245" w:lineRule="auto"/>
            </w:pPr>
            <w:r>
              <w:rPr>
                <w:color w:val="182C43"/>
                <w:sz w:val="18"/>
              </w:rPr>
              <w:t>1.28 s / step</w:t>
            </w:r>
          </w:p>
        </w:tc>
        <w:tc>
          <w:tcPr>
            <w:tcW w:w="3528" w:type="dxa"/>
            <w:shd w:val="clear" w:color="auto" w:fill="FFFFFF"/>
            <w:tcMar>
              <w:top w:w="65" w:type="dxa"/>
              <w:left w:w="100" w:type="dxa"/>
              <w:bottom w:w="65" w:type="dxa"/>
              <w:right w:w="100" w:type="dxa"/>
            </w:tcMar>
            <w:vAlign w:val="center"/>
          </w:tcPr>
          <w:p w14:paraId="5EFEAA69" w14:textId="77777777" w:rsidR="006E5986" w:rsidRDefault="00000000">
            <w:pPr>
              <w:spacing w:before="60" w:after="60" w:line="245" w:lineRule="auto"/>
            </w:pPr>
            <w:r>
              <w:rPr>
                <w:color w:val="182C43"/>
                <w:sz w:val="18"/>
              </w:rPr>
              <w:t>At most 0.78 tokens/s from this path alone.</w:t>
            </w:r>
          </w:p>
        </w:tc>
      </w:tr>
      <w:tr w:rsidR="006E5986" w14:paraId="52EFB93A" w14:textId="77777777">
        <w:trPr>
          <w:cantSplit/>
          <w:jc w:val="center"/>
        </w:trPr>
        <w:tc>
          <w:tcPr>
            <w:tcW w:w="4392" w:type="dxa"/>
            <w:shd w:val="clear" w:color="auto" w:fill="F1F5F7"/>
            <w:tcMar>
              <w:top w:w="65" w:type="dxa"/>
              <w:left w:w="100" w:type="dxa"/>
              <w:bottom w:w="65" w:type="dxa"/>
              <w:right w:w="100" w:type="dxa"/>
            </w:tcMar>
            <w:vAlign w:val="center"/>
          </w:tcPr>
          <w:p w14:paraId="246FB5F8" w14:textId="77777777" w:rsidR="006E5986" w:rsidRDefault="00000000">
            <w:pPr>
              <w:spacing w:before="60" w:after="60" w:line="245" w:lineRule="auto"/>
            </w:pPr>
            <w:r>
              <w:rPr>
                <w:color w:val="182C43"/>
                <w:sz w:val="18"/>
              </w:rPr>
              <w:t>Requested 50 ms step budget</w:t>
            </w:r>
          </w:p>
        </w:tc>
        <w:tc>
          <w:tcPr>
            <w:tcW w:w="2088" w:type="dxa"/>
            <w:shd w:val="clear" w:color="auto" w:fill="F1F5F7"/>
            <w:tcMar>
              <w:top w:w="65" w:type="dxa"/>
              <w:left w:w="100" w:type="dxa"/>
              <w:bottom w:w="65" w:type="dxa"/>
              <w:right w:w="100" w:type="dxa"/>
            </w:tcMar>
            <w:vAlign w:val="center"/>
          </w:tcPr>
          <w:p w14:paraId="6CA4A59C" w14:textId="77777777" w:rsidR="006E5986" w:rsidRDefault="00000000">
            <w:pPr>
              <w:spacing w:before="60" w:after="60" w:line="245" w:lineRule="auto"/>
            </w:pPr>
            <w:r>
              <w:rPr>
                <w:color w:val="182C43"/>
                <w:sz w:val="18"/>
              </w:rPr>
              <w:t>Requires ≥640 GB/s useful delivery</w:t>
            </w:r>
          </w:p>
        </w:tc>
        <w:tc>
          <w:tcPr>
            <w:tcW w:w="3528" w:type="dxa"/>
            <w:shd w:val="clear" w:color="auto" w:fill="F1F5F7"/>
            <w:tcMar>
              <w:top w:w="65" w:type="dxa"/>
              <w:left w:w="100" w:type="dxa"/>
              <w:bottom w:w="65" w:type="dxa"/>
              <w:right w:w="100" w:type="dxa"/>
            </w:tcMar>
            <w:vAlign w:val="center"/>
          </w:tcPr>
          <w:p w14:paraId="03724C8F" w14:textId="77777777" w:rsidR="006E5986" w:rsidRDefault="00000000">
            <w:pPr>
              <w:spacing w:before="60" w:after="60" w:line="245" w:lineRule="auto"/>
            </w:pPr>
            <w:r>
              <w:rPr>
                <w:color w:val="182C43"/>
                <w:sz w:val="18"/>
              </w:rPr>
              <w:t>Not feasible under the stated full-streaming 200 GB/s limit.</w:t>
            </w:r>
          </w:p>
        </w:tc>
      </w:tr>
    </w:tbl>
    <w:p w14:paraId="51A1D783" w14:textId="77777777" w:rsidR="006E5986" w:rsidRDefault="006E5986">
      <w:pPr>
        <w:spacing w:after="20"/>
      </w:pPr>
    </w:p>
    <w:p w14:paraId="48D59694" w14:textId="77777777" w:rsidR="006E5986" w:rsidRDefault="00000000">
      <w:r>
        <w:t>This is a hypothetical 32 GB delivered weight set, not an exact Qwen artifact. Cached weights reduce those bytes. A microbatch can reuse a weight read across multiple sequences and raise aggregate throughput, but it does not automatically reduce the per-user step time. Computation, attention, KV and scheduling add costs; overlap cannot violate the bottleneck bound. [A3]</w:t>
      </w:r>
    </w:p>
    <w:p w14:paraId="44FE8B60" w14:textId="77777777" w:rsidR="006E5986" w:rsidRDefault="00000000">
      <w:r>
        <w:rPr>
          <w:b/>
        </w:rPr>
        <w:t>Prefill requirement:</w:t>
      </w:r>
      <w:r>
        <w:t xml:space="preserve"> for a hypothetical 32B-active dense model and 8,192 input tokens, 2 × P × tokens gives about </w:t>
      </w:r>
      <w:r>
        <w:rPr>
          <w:b/>
        </w:rPr>
        <w:t>524 TFLOP</w:t>
      </w:r>
      <w:r>
        <w:t xml:space="preserve"> of linear-layer work. A two-second processing target requires at least </w:t>
      </w:r>
      <w:r>
        <w:rPr>
          <w:b/>
        </w:rPr>
        <w:t>262 TFLOP/s effective</w:t>
      </w:r>
      <w:r>
        <w:t xml:space="preserve"> for that work alone, before attention. The mixed “64 TOPS/TFLOPS” source label is insufficient to establish that rate. [A3; I3]</w:t>
      </w:r>
    </w:p>
    <w:p w14:paraId="7435B305" w14:textId="77777777" w:rsidR="006E5986" w:rsidRDefault="00000000">
      <w:r>
        <w:br w:type="page"/>
      </w:r>
    </w:p>
    <w:p w14:paraId="4B21BC27" w14:textId="77777777" w:rsidR="006E5986" w:rsidRDefault="00000000">
      <w:pPr>
        <w:pStyle w:val="Kicker"/>
      </w:pPr>
      <w:r>
        <w:rPr>
          <w:b w:val="0"/>
        </w:rPr>
        <w:lastRenderedPageBreak/>
        <w:t>KEEP THE NO-P2P BASELINE HONEST</w:t>
      </w:r>
    </w:p>
    <w:p w14:paraId="683C0F3D" w14:textId="77777777" w:rsidR="006E5986" w:rsidRDefault="00000000">
      <w:pPr>
        <w:pStyle w:val="Heading1"/>
      </w:pPr>
      <w:bookmarkStart w:id="16" w:name="p17"/>
      <w:r>
        <w:t>MoE: residency, routing and grouping</w:t>
      </w:r>
      <w:bookmarkEnd w:id="16"/>
    </w:p>
    <w:p w14:paraId="632186A7" w14:textId="77777777" w:rsidR="006E5986" w:rsidRDefault="00000000">
      <w:pPr>
        <w:keepNext/>
        <w:spacing w:after="40"/>
        <w:jc w:val="center"/>
      </w:pPr>
      <w:r>
        <w:rPr>
          <w:noProof/>
        </w:rPr>
        <w:drawing>
          <wp:inline distT="0" distB="0" distL="0" distR="0" wp14:anchorId="25831D46" wp14:editId="3206D3FB">
            <wp:extent cx="6355080" cy="3230499"/>
            <wp:effectExtent l="0" t="0" r="0" b="0"/>
            <wp:docPr id="14" name="Picture 14" descr="Illustrative host-coordinated expert invocation. Attention/router/KV ownership must be defined; the CPU need not perform all neural math. [I6; 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e_flow.png"/>
                    <pic:cNvPicPr/>
                  </pic:nvPicPr>
                  <pic:blipFill>
                    <a:blip r:embed="rId13"/>
                    <a:stretch>
                      <a:fillRect/>
                    </a:stretch>
                  </pic:blipFill>
                  <pic:spPr>
                    <a:xfrm>
                      <a:off x="0" y="0"/>
                      <a:ext cx="6355080" cy="3230499"/>
                    </a:xfrm>
                    <a:prstGeom prst="rect">
                      <a:avLst/>
                    </a:prstGeom>
                  </pic:spPr>
                </pic:pic>
              </a:graphicData>
            </a:graphic>
          </wp:inline>
        </w:drawing>
      </w:r>
    </w:p>
    <w:p w14:paraId="1837994D" w14:textId="77777777" w:rsidR="006E5986" w:rsidRDefault="00000000">
      <w:pPr>
        <w:pStyle w:val="Caption"/>
      </w:pPr>
      <w:r>
        <w:rPr>
          <w:b w:val="0"/>
        </w:rPr>
        <w:t>Figure 14. Illustrative host-coordinated expert invocation. Attention/router/KV ownership must be defined; the CPU need not perform all neural math. [I6; R18]</w:t>
      </w:r>
    </w:p>
    <w:p w14:paraId="2800D047" w14:textId="77777777" w:rsidR="006E5986" w:rsidRDefault="00000000">
      <w:r>
        <w:t>A local expert bank avoids moving expert weights across the host link for each invocation. It does not avoid sending the hidden states and returning expert outputs. Compare host-mediated execution first; enable peer DMA or collectives only as a separately supported path. InfiniBand is not a prerequisite for the local test.</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304"/>
        <w:gridCol w:w="3960"/>
        <w:gridCol w:w="3744"/>
      </w:tblGrid>
      <w:tr w:rsidR="006E5986" w14:paraId="2D53FDE3" w14:textId="77777777">
        <w:trPr>
          <w:tblHeader/>
          <w:jc w:val="center"/>
        </w:trPr>
        <w:tc>
          <w:tcPr>
            <w:tcW w:w="2304" w:type="dxa"/>
            <w:shd w:val="clear" w:color="auto" w:fill="182C43"/>
            <w:tcMar>
              <w:top w:w="65" w:type="dxa"/>
              <w:left w:w="100" w:type="dxa"/>
              <w:bottom w:w="65" w:type="dxa"/>
              <w:right w:w="100" w:type="dxa"/>
            </w:tcMar>
            <w:vAlign w:val="center"/>
          </w:tcPr>
          <w:p w14:paraId="4242FB33" w14:textId="77777777" w:rsidR="006E5986" w:rsidRDefault="00000000">
            <w:pPr>
              <w:spacing w:before="60" w:after="60" w:line="245" w:lineRule="auto"/>
            </w:pPr>
            <w:r>
              <w:rPr>
                <w:b/>
                <w:color w:val="FFFFFF"/>
                <w:sz w:val="18"/>
              </w:rPr>
              <w:t>Deployment strategy</w:t>
            </w:r>
          </w:p>
        </w:tc>
        <w:tc>
          <w:tcPr>
            <w:tcW w:w="3960" w:type="dxa"/>
            <w:shd w:val="clear" w:color="auto" w:fill="182C43"/>
            <w:tcMar>
              <w:top w:w="65" w:type="dxa"/>
              <w:left w:w="100" w:type="dxa"/>
              <w:bottom w:w="65" w:type="dxa"/>
              <w:right w:w="100" w:type="dxa"/>
            </w:tcMar>
            <w:vAlign w:val="center"/>
          </w:tcPr>
          <w:p w14:paraId="1EABB157" w14:textId="77777777" w:rsidR="006E5986" w:rsidRDefault="00000000">
            <w:pPr>
              <w:spacing w:before="60" w:after="60" w:line="245" w:lineRule="auto"/>
            </w:pPr>
            <w:r>
              <w:rPr>
                <w:b/>
                <w:color w:val="FFFFFF"/>
                <w:sz w:val="18"/>
              </w:rPr>
              <w:t>What to test</w:t>
            </w:r>
          </w:p>
        </w:tc>
        <w:tc>
          <w:tcPr>
            <w:tcW w:w="3744" w:type="dxa"/>
            <w:shd w:val="clear" w:color="auto" w:fill="182C43"/>
            <w:tcMar>
              <w:top w:w="65" w:type="dxa"/>
              <w:left w:w="100" w:type="dxa"/>
              <w:bottom w:w="65" w:type="dxa"/>
              <w:right w:w="100" w:type="dxa"/>
            </w:tcMar>
            <w:vAlign w:val="center"/>
          </w:tcPr>
          <w:p w14:paraId="3BBF19F7" w14:textId="77777777" w:rsidR="006E5986" w:rsidRDefault="00000000">
            <w:pPr>
              <w:spacing w:before="60" w:after="60" w:line="245" w:lineRule="auto"/>
            </w:pPr>
            <w:r>
              <w:rPr>
                <w:b/>
                <w:color w:val="FFFFFF"/>
                <w:sz w:val="18"/>
              </w:rPr>
              <w:t>Main risk</w:t>
            </w:r>
          </w:p>
        </w:tc>
      </w:tr>
      <w:tr w:rsidR="006E5986" w14:paraId="1C951E9D" w14:textId="77777777">
        <w:trPr>
          <w:cantSplit/>
          <w:jc w:val="center"/>
        </w:trPr>
        <w:tc>
          <w:tcPr>
            <w:tcW w:w="2304" w:type="dxa"/>
            <w:shd w:val="clear" w:color="auto" w:fill="F1F5F7"/>
            <w:tcMar>
              <w:top w:w="65" w:type="dxa"/>
              <w:left w:w="100" w:type="dxa"/>
              <w:bottom w:w="65" w:type="dxa"/>
              <w:right w:w="100" w:type="dxa"/>
            </w:tcMar>
            <w:vAlign w:val="center"/>
          </w:tcPr>
          <w:p w14:paraId="0A3FA930" w14:textId="77777777" w:rsidR="006E5986" w:rsidRDefault="00000000">
            <w:pPr>
              <w:spacing w:before="60" w:after="60" w:line="245" w:lineRule="auto"/>
            </w:pPr>
            <w:r>
              <w:rPr>
                <w:color w:val="182C43"/>
                <w:sz w:val="18"/>
              </w:rPr>
              <w:t>Complete replica</w:t>
            </w:r>
          </w:p>
        </w:tc>
        <w:tc>
          <w:tcPr>
            <w:tcW w:w="3960" w:type="dxa"/>
            <w:shd w:val="clear" w:color="auto" w:fill="F1F5F7"/>
            <w:tcMar>
              <w:top w:w="65" w:type="dxa"/>
              <w:left w:w="100" w:type="dxa"/>
              <w:bottom w:w="65" w:type="dxa"/>
              <w:right w:w="100" w:type="dxa"/>
            </w:tcMar>
            <w:vAlign w:val="center"/>
          </w:tcPr>
          <w:p w14:paraId="474A40FF" w14:textId="77777777" w:rsidR="006E5986" w:rsidRDefault="00000000">
            <w:pPr>
              <w:spacing w:before="60" w:after="60" w:line="245" w:lineRule="auto"/>
            </w:pPr>
            <w:r>
              <w:rPr>
                <w:color w:val="182C43"/>
                <w:sz w:val="18"/>
              </w:rPr>
              <w:t>Whole model on one worker; load balance independent requests.</w:t>
            </w:r>
          </w:p>
        </w:tc>
        <w:tc>
          <w:tcPr>
            <w:tcW w:w="3744" w:type="dxa"/>
            <w:shd w:val="clear" w:color="auto" w:fill="F1F5F7"/>
            <w:tcMar>
              <w:top w:w="65" w:type="dxa"/>
              <w:left w:w="100" w:type="dxa"/>
              <w:bottom w:w="65" w:type="dxa"/>
              <w:right w:w="100" w:type="dxa"/>
            </w:tcMar>
            <w:vAlign w:val="center"/>
          </w:tcPr>
          <w:p w14:paraId="06AC5713" w14:textId="77777777" w:rsidR="006E5986" w:rsidRDefault="00000000">
            <w:pPr>
              <w:spacing w:before="60" w:after="60" w:line="245" w:lineRule="auto"/>
            </w:pPr>
            <w:r>
              <w:rPr>
                <w:color w:val="182C43"/>
                <w:sz w:val="18"/>
              </w:rPr>
              <w:t>Weight fit is insufficient if KV or compute fails.</w:t>
            </w:r>
          </w:p>
        </w:tc>
      </w:tr>
      <w:tr w:rsidR="006E5986" w14:paraId="260F0DB8" w14:textId="77777777">
        <w:trPr>
          <w:cantSplit/>
          <w:jc w:val="center"/>
        </w:trPr>
        <w:tc>
          <w:tcPr>
            <w:tcW w:w="2304" w:type="dxa"/>
            <w:shd w:val="clear" w:color="auto" w:fill="FFFFFF"/>
            <w:tcMar>
              <w:top w:w="65" w:type="dxa"/>
              <w:left w:w="100" w:type="dxa"/>
              <w:bottom w:w="65" w:type="dxa"/>
              <w:right w:w="100" w:type="dxa"/>
            </w:tcMar>
            <w:vAlign w:val="center"/>
          </w:tcPr>
          <w:p w14:paraId="1FC4350B" w14:textId="77777777" w:rsidR="006E5986" w:rsidRDefault="00000000">
            <w:pPr>
              <w:spacing w:before="60" w:after="60" w:line="245" w:lineRule="auto"/>
            </w:pPr>
            <w:r>
              <w:rPr>
                <w:color w:val="182C43"/>
                <w:sz w:val="18"/>
              </w:rPr>
              <w:t>EP / TP / PP combinations</w:t>
            </w:r>
          </w:p>
        </w:tc>
        <w:tc>
          <w:tcPr>
            <w:tcW w:w="3960" w:type="dxa"/>
            <w:shd w:val="clear" w:color="auto" w:fill="FFFFFF"/>
            <w:tcMar>
              <w:top w:w="65" w:type="dxa"/>
              <w:left w:w="100" w:type="dxa"/>
              <w:bottom w:w="65" w:type="dxa"/>
              <w:right w:w="100" w:type="dxa"/>
            </w:tcMar>
            <w:vAlign w:val="center"/>
          </w:tcPr>
          <w:p w14:paraId="4533AFD4" w14:textId="77777777" w:rsidR="006E5986" w:rsidRDefault="00000000">
            <w:pPr>
              <w:spacing w:before="60" w:after="60" w:line="245" w:lineRule="auto"/>
            </w:pPr>
            <w:r>
              <w:rPr>
                <w:color w:val="182C43"/>
                <w:sz w:val="18"/>
              </w:rPr>
              <w:t>TP1/EP1 control, supported EP groups, within-card TP alternatives, stage partitioning and replicas.</w:t>
            </w:r>
          </w:p>
        </w:tc>
        <w:tc>
          <w:tcPr>
            <w:tcW w:w="3744" w:type="dxa"/>
            <w:shd w:val="clear" w:color="auto" w:fill="FFFFFF"/>
            <w:tcMar>
              <w:top w:w="65" w:type="dxa"/>
              <w:left w:w="100" w:type="dxa"/>
              <w:bottom w:w="65" w:type="dxa"/>
              <w:right w:w="100" w:type="dxa"/>
            </w:tcMar>
            <w:vAlign w:val="center"/>
          </w:tcPr>
          <w:p w14:paraId="6AED20C5" w14:textId="77777777" w:rsidR="006E5986" w:rsidRDefault="00000000">
            <w:pPr>
              <w:spacing w:before="60" w:after="60" w:line="245" w:lineRule="auto"/>
            </w:pPr>
            <w:r>
              <w:rPr>
                <w:color w:val="182C43"/>
                <w:sz w:val="18"/>
              </w:rPr>
              <w:t>Communication, synchronization, duplicated state and unsupported shapes.</w:t>
            </w:r>
          </w:p>
        </w:tc>
      </w:tr>
      <w:tr w:rsidR="006E5986" w14:paraId="0E565A16" w14:textId="77777777">
        <w:trPr>
          <w:cantSplit/>
          <w:jc w:val="center"/>
        </w:trPr>
        <w:tc>
          <w:tcPr>
            <w:tcW w:w="2304" w:type="dxa"/>
            <w:shd w:val="clear" w:color="auto" w:fill="F1F5F7"/>
            <w:tcMar>
              <w:top w:w="65" w:type="dxa"/>
              <w:left w:w="100" w:type="dxa"/>
              <w:bottom w:w="65" w:type="dxa"/>
              <w:right w:w="100" w:type="dxa"/>
            </w:tcMar>
            <w:vAlign w:val="center"/>
          </w:tcPr>
          <w:p w14:paraId="2A8E11C1" w14:textId="77777777" w:rsidR="006E5986" w:rsidRDefault="00000000">
            <w:pPr>
              <w:spacing w:before="60" w:after="60" w:line="245" w:lineRule="auto"/>
            </w:pPr>
            <w:r>
              <w:rPr>
                <w:color w:val="182C43"/>
                <w:sz w:val="18"/>
              </w:rPr>
              <w:t>Advanced placement</w:t>
            </w:r>
          </w:p>
        </w:tc>
        <w:tc>
          <w:tcPr>
            <w:tcW w:w="3960" w:type="dxa"/>
            <w:shd w:val="clear" w:color="auto" w:fill="F1F5F7"/>
            <w:tcMar>
              <w:top w:w="65" w:type="dxa"/>
              <w:left w:w="100" w:type="dxa"/>
              <w:bottom w:w="65" w:type="dxa"/>
              <w:right w:w="100" w:type="dxa"/>
            </w:tcMar>
            <w:vAlign w:val="center"/>
          </w:tcPr>
          <w:p w14:paraId="274BDEA6" w14:textId="77777777" w:rsidR="006E5986" w:rsidRDefault="00000000">
            <w:pPr>
              <w:spacing w:before="60" w:after="60" w:line="245" w:lineRule="auto"/>
            </w:pPr>
            <w:r>
              <w:rPr>
                <w:color w:val="182C43"/>
                <w:sz w:val="18"/>
              </w:rPr>
              <w:t>Replicate hot experts, balance token demand, colocate frequent routes, prefetch/double buffer.</w:t>
            </w:r>
          </w:p>
        </w:tc>
        <w:tc>
          <w:tcPr>
            <w:tcW w:w="3744" w:type="dxa"/>
            <w:shd w:val="clear" w:color="auto" w:fill="F1F5F7"/>
            <w:tcMar>
              <w:top w:w="65" w:type="dxa"/>
              <w:left w:w="100" w:type="dxa"/>
              <w:bottom w:w="65" w:type="dxa"/>
              <w:right w:w="100" w:type="dxa"/>
            </w:tcMar>
            <w:vAlign w:val="center"/>
          </w:tcPr>
          <w:p w14:paraId="24A94F5D" w14:textId="77777777" w:rsidR="006E5986" w:rsidRDefault="00000000">
            <w:pPr>
              <w:spacing w:before="60" w:after="60" w:line="245" w:lineRule="auto"/>
            </w:pPr>
            <w:r>
              <w:rPr>
                <w:color w:val="182C43"/>
                <w:sz w:val="18"/>
              </w:rPr>
              <w:t>Extra memory, stale popularity, wasted prefetch and fairness.</w:t>
            </w:r>
          </w:p>
        </w:tc>
      </w:tr>
    </w:tbl>
    <w:p w14:paraId="21CAB36B" w14:textId="77777777" w:rsidR="006E5986" w:rsidRDefault="006E5986">
      <w:pPr>
        <w:spacing w:after="20"/>
      </w:pPr>
    </w:p>
    <w:p w14:paraId="7851D6E6" w14:textId="77777777" w:rsidR="006E5986" w:rsidRDefault="00000000">
      <w:r>
        <w:t>For 128 experts and top-8 routing, a purely synthetic independent uniform model touches an expected 8, 51.6, 111.8 and 125.9 distinct experts across batches of 1, 8, 32 and 64 tokens. This explains why a larger batch can increase active weight traffic. It is not a measured routing profile. Replace it with token/layer/expert traces. [A4]</w:t>
      </w:r>
    </w:p>
    <w:p w14:paraId="64F80E4F" w14:textId="77777777" w:rsidR="009E76BB" w:rsidRDefault="009E76BB"/>
    <w:p w14:paraId="427DAEC8" w14:textId="77777777" w:rsidR="009E76BB" w:rsidRDefault="009E76BB" w:rsidP="009E76BB">
      <w:pPr>
        <w:pStyle w:val="Kicker"/>
      </w:pPr>
      <w:bookmarkStart w:id="17" w:name="OLE_LINK13"/>
      <w:r>
        <w:t>EXPERT PLACEMENT • TRAFFIC COMES FROM A PRODUCER</w:t>
      </w:r>
    </w:p>
    <w:p w14:paraId="6AA6FC21" w14:textId="77777777" w:rsidR="009E76BB" w:rsidRDefault="009E76BB" w:rsidP="009E76BB">
      <w:pPr>
        <w:pStyle w:val="Heading1"/>
      </w:pPr>
      <w:bookmarkStart w:id="18" w:name="page_23"/>
      <w:proofErr w:type="spellStart"/>
      <w:r>
        <w:t>MoE</w:t>
      </w:r>
      <w:proofErr w:type="spellEnd"/>
      <w:r>
        <w:t xml:space="preserve"> placement across A, B and C</w:t>
      </w:r>
      <w:bookmarkEnd w:id="18"/>
    </w:p>
    <w:p w14:paraId="23237726" w14:textId="77777777" w:rsidR="009E76BB" w:rsidRDefault="009E76BB" w:rsidP="009E76BB">
      <w:r>
        <w:t xml:space="preserve">The expert partition is not determined by the enclosure name. Place experts from </w:t>
      </w:r>
      <w:r>
        <w:rPr>
          <w:b/>
        </w:rPr>
        <w:t>actual activation producers, routing frequency, per-rank memory and execution load</w:t>
      </w:r>
      <w:r>
        <w:t>. Experts selected together do not necessarily communicate with one another; the important edges are dispatch and combine paths.</w:t>
      </w: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4A0" w:firstRow="1" w:lastRow="0" w:firstColumn="1" w:lastColumn="0" w:noHBand="0" w:noVBand="1"/>
      </w:tblPr>
      <w:tblGrid>
        <w:gridCol w:w="2218"/>
        <w:gridCol w:w="4190"/>
        <w:gridCol w:w="3600"/>
      </w:tblGrid>
      <w:tr w:rsidR="009E76BB" w14:paraId="1FA4F705" w14:textId="77777777">
        <w:trPr>
          <w:cantSplit/>
          <w:tblHeader/>
          <w:jc w:val="center"/>
        </w:trPr>
        <w:tc>
          <w:tcPr>
            <w:tcW w:w="2218" w:type="dxa"/>
            <w:tcBorders>
              <w:top w:val="single" w:sz="6" w:space="0" w:color="FFFFFF"/>
              <w:left w:val="single" w:sz="6" w:space="0" w:color="FFFFFF"/>
              <w:bottom w:val="single" w:sz="6" w:space="0" w:color="FFFFFF"/>
              <w:right w:val="single" w:sz="6" w:space="0" w:color="FFFFFF"/>
            </w:tcBorders>
            <w:shd w:val="clear" w:color="auto" w:fill="182C43"/>
            <w:tcMar>
              <w:top w:w="75" w:type="dxa"/>
              <w:left w:w="85" w:type="dxa"/>
              <w:bottom w:w="75" w:type="dxa"/>
              <w:right w:w="85" w:type="dxa"/>
            </w:tcMar>
            <w:vAlign w:val="center"/>
            <w:hideMark/>
          </w:tcPr>
          <w:p w14:paraId="229EBBA2" w14:textId="77777777" w:rsidR="009E76BB" w:rsidRDefault="009E76BB">
            <w:pPr>
              <w:pStyle w:val="TableText"/>
            </w:pPr>
            <w:r>
              <w:rPr>
                <w:b/>
                <w:color w:val="FFFFFF"/>
              </w:rPr>
              <w:lastRenderedPageBreak/>
              <w:t>Topology</w:t>
            </w:r>
          </w:p>
        </w:tc>
        <w:tc>
          <w:tcPr>
            <w:tcW w:w="4190" w:type="dxa"/>
            <w:tcBorders>
              <w:top w:val="single" w:sz="6" w:space="0" w:color="FFFFFF"/>
              <w:left w:val="single" w:sz="6" w:space="0" w:color="FFFFFF"/>
              <w:bottom w:val="single" w:sz="6" w:space="0" w:color="FFFFFF"/>
              <w:right w:val="single" w:sz="6" w:space="0" w:color="FFFFFF"/>
            </w:tcBorders>
            <w:shd w:val="clear" w:color="auto" w:fill="182C43"/>
            <w:tcMar>
              <w:top w:w="75" w:type="dxa"/>
              <w:left w:w="85" w:type="dxa"/>
              <w:bottom w:w="75" w:type="dxa"/>
              <w:right w:w="85" w:type="dxa"/>
            </w:tcMar>
            <w:vAlign w:val="center"/>
            <w:hideMark/>
          </w:tcPr>
          <w:p w14:paraId="3E90ECA0" w14:textId="77777777" w:rsidR="009E76BB" w:rsidRDefault="009E76BB">
            <w:pPr>
              <w:pStyle w:val="TableText"/>
            </w:pPr>
            <w:r>
              <w:rPr>
                <w:b/>
                <w:color w:val="FFFFFF"/>
              </w:rPr>
              <w:t>Placement / execution implication</w:t>
            </w:r>
          </w:p>
        </w:tc>
        <w:tc>
          <w:tcPr>
            <w:tcW w:w="3600" w:type="dxa"/>
            <w:tcBorders>
              <w:top w:val="single" w:sz="6" w:space="0" w:color="FFFFFF"/>
              <w:left w:val="single" w:sz="6" w:space="0" w:color="FFFFFF"/>
              <w:bottom w:val="single" w:sz="6" w:space="0" w:color="FFFFFF"/>
              <w:right w:val="single" w:sz="6" w:space="0" w:color="FFFFFF"/>
            </w:tcBorders>
            <w:shd w:val="clear" w:color="auto" w:fill="182C43"/>
            <w:tcMar>
              <w:top w:w="75" w:type="dxa"/>
              <w:left w:w="85" w:type="dxa"/>
              <w:bottom w:w="75" w:type="dxa"/>
              <w:right w:w="85" w:type="dxa"/>
            </w:tcMar>
            <w:vAlign w:val="center"/>
            <w:hideMark/>
          </w:tcPr>
          <w:p w14:paraId="58D2877F" w14:textId="77777777" w:rsidR="009E76BB" w:rsidRDefault="009E76BB">
            <w:pPr>
              <w:pStyle w:val="TableText"/>
            </w:pPr>
            <w:r>
              <w:rPr>
                <w:b/>
                <w:color w:val="FFFFFF"/>
              </w:rPr>
              <w:t>Test that decides value</w:t>
            </w:r>
          </w:p>
        </w:tc>
      </w:tr>
      <w:tr w:rsidR="009E76BB" w14:paraId="55C3183E" w14:textId="77777777">
        <w:trPr>
          <w:cantSplit/>
          <w:jc w:val="center"/>
        </w:trPr>
        <w:tc>
          <w:tcPr>
            <w:tcW w:w="2218" w:type="dxa"/>
            <w:tcBorders>
              <w:top w:val="single" w:sz="6" w:space="0" w:color="FFFFFF"/>
              <w:left w:val="single" w:sz="6" w:space="0" w:color="FFFFFF"/>
              <w:bottom w:val="single" w:sz="6" w:space="0" w:color="FFFFFF"/>
              <w:right w:val="single" w:sz="6" w:space="0" w:color="FFFFFF"/>
            </w:tcBorders>
            <w:shd w:val="clear" w:color="auto" w:fill="F1F5F7"/>
            <w:tcMar>
              <w:top w:w="75" w:type="dxa"/>
              <w:left w:w="85" w:type="dxa"/>
              <w:bottom w:w="75" w:type="dxa"/>
              <w:right w:w="85" w:type="dxa"/>
            </w:tcMar>
            <w:vAlign w:val="center"/>
            <w:hideMark/>
          </w:tcPr>
          <w:p w14:paraId="16A5332A" w14:textId="77777777" w:rsidR="009E76BB" w:rsidRDefault="009E76BB">
            <w:pPr>
              <w:pStyle w:val="TableText"/>
            </w:pPr>
            <w:r>
              <w:t xml:space="preserve">A • </w:t>
            </w:r>
            <w:proofErr w:type="gramStart"/>
            <w:r>
              <w:t>Direct-attached</w:t>
            </w:r>
            <w:proofErr w:type="gramEnd"/>
          </w:p>
        </w:tc>
        <w:tc>
          <w:tcPr>
            <w:tcW w:w="4190" w:type="dxa"/>
            <w:tcBorders>
              <w:top w:val="single" w:sz="6" w:space="0" w:color="FFFFFF"/>
              <w:left w:val="single" w:sz="6" w:space="0" w:color="FFFFFF"/>
              <w:bottom w:val="single" w:sz="6" w:space="0" w:color="FFFFFF"/>
              <w:right w:val="single" w:sz="6" w:space="0" w:color="FFFFFF"/>
            </w:tcBorders>
            <w:shd w:val="clear" w:color="auto" w:fill="F1F5F7"/>
            <w:tcMar>
              <w:top w:w="75" w:type="dxa"/>
              <w:left w:w="85" w:type="dxa"/>
              <w:bottom w:w="75" w:type="dxa"/>
              <w:right w:w="85" w:type="dxa"/>
            </w:tcMar>
            <w:vAlign w:val="center"/>
            <w:hideMark/>
          </w:tcPr>
          <w:p w14:paraId="5AA89C83" w14:textId="77777777" w:rsidR="009E76BB" w:rsidRDefault="009E76BB">
            <w:pPr>
              <w:pStyle w:val="TableText"/>
            </w:pPr>
            <w:r>
              <w:t>Keep a host-coordinated baseline. Prefer complete local replicas where possible; for a studied split, minimize root/NUMA crossings and balance expert demand.</w:t>
            </w:r>
          </w:p>
        </w:tc>
        <w:tc>
          <w:tcPr>
            <w:tcW w:w="3600" w:type="dxa"/>
            <w:tcBorders>
              <w:top w:val="single" w:sz="6" w:space="0" w:color="FFFFFF"/>
              <w:left w:val="single" w:sz="6" w:space="0" w:color="FFFFFF"/>
              <w:bottom w:val="single" w:sz="6" w:space="0" w:color="FFFFFF"/>
              <w:right w:val="single" w:sz="6" w:space="0" w:color="FFFFFF"/>
            </w:tcBorders>
            <w:shd w:val="clear" w:color="auto" w:fill="F1F5F7"/>
            <w:tcMar>
              <w:top w:w="75" w:type="dxa"/>
              <w:left w:w="85" w:type="dxa"/>
              <w:bottom w:w="75" w:type="dxa"/>
              <w:right w:w="85" w:type="dxa"/>
            </w:tcMar>
            <w:vAlign w:val="center"/>
            <w:hideMark/>
          </w:tcPr>
          <w:p w14:paraId="118927A8" w14:textId="77777777" w:rsidR="009E76BB" w:rsidRDefault="009E76BB">
            <w:pPr>
              <w:pStyle w:val="TableText"/>
            </w:pPr>
            <w:r>
              <w:t>Host buffers/CPU overhead versus valid root-complex peer paths. Do not assume root traversal always copies through host DRAM.</w:t>
            </w:r>
          </w:p>
        </w:tc>
      </w:tr>
      <w:tr w:rsidR="009E76BB" w14:paraId="6641068F" w14:textId="77777777">
        <w:trPr>
          <w:cantSplit/>
          <w:jc w:val="center"/>
        </w:trPr>
        <w:tc>
          <w:tcPr>
            <w:tcW w:w="2218" w:type="dxa"/>
            <w:tcBorders>
              <w:top w:val="single" w:sz="6" w:space="0" w:color="FFFFFF"/>
              <w:left w:val="single" w:sz="6" w:space="0" w:color="FFFFFF"/>
              <w:bottom w:val="single" w:sz="6" w:space="0" w:color="FFFFFF"/>
              <w:right w:val="single" w:sz="6" w:space="0" w:color="FFFFFF"/>
            </w:tcBorders>
            <w:shd w:val="clear" w:color="auto" w:fill="FFFFFF"/>
            <w:tcMar>
              <w:top w:w="75" w:type="dxa"/>
              <w:left w:w="85" w:type="dxa"/>
              <w:bottom w:w="75" w:type="dxa"/>
              <w:right w:w="85" w:type="dxa"/>
            </w:tcMar>
            <w:vAlign w:val="center"/>
            <w:hideMark/>
          </w:tcPr>
          <w:p w14:paraId="3885F5EA" w14:textId="77777777" w:rsidR="009E76BB" w:rsidRDefault="009E76BB">
            <w:pPr>
              <w:pStyle w:val="TableText"/>
            </w:pPr>
            <w:r>
              <w:t>B • Switch, no enabled P2P</w:t>
            </w:r>
          </w:p>
        </w:tc>
        <w:tc>
          <w:tcPr>
            <w:tcW w:w="4190" w:type="dxa"/>
            <w:tcBorders>
              <w:top w:val="single" w:sz="6" w:space="0" w:color="FFFFFF"/>
              <w:left w:val="single" w:sz="6" w:space="0" w:color="FFFFFF"/>
              <w:bottom w:val="single" w:sz="6" w:space="0" w:color="FFFFFF"/>
              <w:right w:val="single" w:sz="6" w:space="0" w:color="FFFFFF"/>
            </w:tcBorders>
            <w:shd w:val="clear" w:color="auto" w:fill="FFFFFF"/>
            <w:tcMar>
              <w:top w:w="75" w:type="dxa"/>
              <w:left w:w="85" w:type="dxa"/>
              <w:bottom w:w="75" w:type="dxa"/>
              <w:right w:w="85" w:type="dxa"/>
            </w:tcMar>
            <w:vAlign w:val="center"/>
            <w:hideMark/>
          </w:tcPr>
          <w:p w14:paraId="0637E15C" w14:textId="77777777" w:rsidR="009E76BB" w:rsidRDefault="009E76BB">
            <w:pPr>
              <w:pStyle w:val="TableText"/>
            </w:pPr>
            <w:r>
              <w:t>The same expert partition may run, but host-facing traffic shares the uplink. A switch alone does not make expert parallelism more efficient.</w:t>
            </w:r>
          </w:p>
        </w:tc>
        <w:tc>
          <w:tcPr>
            <w:tcW w:w="3600" w:type="dxa"/>
            <w:tcBorders>
              <w:top w:val="single" w:sz="6" w:space="0" w:color="FFFFFF"/>
              <w:left w:val="single" w:sz="6" w:space="0" w:color="FFFFFF"/>
              <w:bottom w:val="single" w:sz="6" w:space="0" w:color="FFFFFF"/>
              <w:right w:val="single" w:sz="6" w:space="0" w:color="FFFFFF"/>
            </w:tcBorders>
            <w:shd w:val="clear" w:color="auto" w:fill="FFFFFF"/>
            <w:tcMar>
              <w:top w:w="75" w:type="dxa"/>
              <w:left w:w="85" w:type="dxa"/>
              <w:bottom w:w="75" w:type="dxa"/>
              <w:right w:w="85" w:type="dxa"/>
            </w:tcMar>
            <w:vAlign w:val="center"/>
            <w:hideMark/>
          </w:tcPr>
          <w:p w14:paraId="28CD479C" w14:textId="77777777" w:rsidR="009E76BB" w:rsidRDefault="009E76BB">
            <w:pPr>
              <w:pStyle w:val="TableText"/>
            </w:pPr>
            <w:r>
              <w:t>Dispatch/combine under simultaneous workers, background loads and queueing; compare against equal-worker A.</w:t>
            </w:r>
          </w:p>
        </w:tc>
      </w:tr>
      <w:tr w:rsidR="009E76BB" w14:paraId="5B4D4AD0" w14:textId="77777777">
        <w:trPr>
          <w:cantSplit/>
          <w:jc w:val="center"/>
        </w:trPr>
        <w:tc>
          <w:tcPr>
            <w:tcW w:w="2218" w:type="dxa"/>
            <w:tcBorders>
              <w:top w:val="single" w:sz="6" w:space="0" w:color="FFFFFF"/>
              <w:left w:val="single" w:sz="6" w:space="0" w:color="FFFFFF"/>
              <w:bottom w:val="single" w:sz="6" w:space="0" w:color="FFFFFF"/>
              <w:right w:val="single" w:sz="6" w:space="0" w:color="FFFFFF"/>
            </w:tcBorders>
            <w:shd w:val="clear" w:color="auto" w:fill="F1F5F7"/>
            <w:tcMar>
              <w:top w:w="75" w:type="dxa"/>
              <w:left w:w="85" w:type="dxa"/>
              <w:bottom w:w="75" w:type="dxa"/>
              <w:right w:w="85" w:type="dxa"/>
            </w:tcMar>
            <w:vAlign w:val="center"/>
            <w:hideMark/>
          </w:tcPr>
          <w:p w14:paraId="67A58273" w14:textId="77777777" w:rsidR="009E76BB" w:rsidRDefault="009E76BB">
            <w:pPr>
              <w:pStyle w:val="TableText"/>
            </w:pPr>
            <w:r>
              <w:t>B • Verified peer domain</w:t>
            </w:r>
          </w:p>
        </w:tc>
        <w:tc>
          <w:tcPr>
            <w:tcW w:w="4190" w:type="dxa"/>
            <w:tcBorders>
              <w:top w:val="single" w:sz="6" w:space="0" w:color="FFFFFF"/>
              <w:left w:val="single" w:sz="6" w:space="0" w:color="FFFFFF"/>
              <w:bottom w:val="single" w:sz="6" w:space="0" w:color="FFFFFF"/>
              <w:right w:val="single" w:sz="6" w:space="0" w:color="FFFFFF"/>
            </w:tcBorders>
            <w:shd w:val="clear" w:color="auto" w:fill="F1F5F7"/>
            <w:tcMar>
              <w:top w:w="75" w:type="dxa"/>
              <w:left w:w="85" w:type="dxa"/>
              <w:bottom w:w="75" w:type="dxa"/>
              <w:right w:w="85" w:type="dxa"/>
            </w:tcMar>
            <w:vAlign w:val="center"/>
            <w:hideMark/>
          </w:tcPr>
          <w:p w14:paraId="538A6233" w14:textId="77777777" w:rsidR="009E76BB" w:rsidRDefault="009E76BB">
            <w:pPr>
              <w:pStyle w:val="TableText"/>
            </w:pPr>
            <w:r>
              <w:t>Keep producer/consumer traffic local to the switch when the runtime and endpoints support it. Replicate hot experts only when useful and affordable.</w:t>
            </w:r>
          </w:p>
        </w:tc>
        <w:tc>
          <w:tcPr>
            <w:tcW w:w="3600" w:type="dxa"/>
            <w:tcBorders>
              <w:top w:val="single" w:sz="6" w:space="0" w:color="FFFFFF"/>
              <w:left w:val="single" w:sz="6" w:space="0" w:color="FFFFFF"/>
              <w:bottom w:val="single" w:sz="6" w:space="0" w:color="FFFFFF"/>
              <w:right w:val="single" w:sz="6" w:space="0" w:color="FFFFFF"/>
            </w:tcBorders>
            <w:shd w:val="clear" w:color="auto" w:fill="F1F5F7"/>
            <w:tcMar>
              <w:top w:w="75" w:type="dxa"/>
              <w:left w:w="85" w:type="dxa"/>
              <w:bottom w:w="75" w:type="dxa"/>
              <w:right w:w="85" w:type="dxa"/>
            </w:tcMar>
            <w:vAlign w:val="center"/>
            <w:hideMark/>
          </w:tcPr>
          <w:p w14:paraId="7EE611FE" w14:textId="77777777" w:rsidR="009E76BB" w:rsidRDefault="009E76BB">
            <w:pPr>
              <w:pStyle w:val="TableText"/>
            </w:pPr>
            <w:r>
              <w:t>Per-port peer bytes, hot destinations, scheduling delay and cross-domain traffic. A producer GPU above/outside the switch still uses its host path.</w:t>
            </w:r>
          </w:p>
        </w:tc>
      </w:tr>
      <w:tr w:rsidR="009E76BB" w14:paraId="3981A542" w14:textId="77777777">
        <w:trPr>
          <w:cantSplit/>
          <w:jc w:val="center"/>
        </w:trPr>
        <w:tc>
          <w:tcPr>
            <w:tcW w:w="2218" w:type="dxa"/>
            <w:tcBorders>
              <w:top w:val="single" w:sz="6" w:space="0" w:color="FFFFFF"/>
              <w:left w:val="single" w:sz="6" w:space="0" w:color="FFFFFF"/>
              <w:bottom w:val="single" w:sz="6" w:space="0" w:color="FFFFFF"/>
              <w:right w:val="single" w:sz="6" w:space="0" w:color="FFFFFF"/>
            </w:tcBorders>
            <w:shd w:val="clear" w:color="auto" w:fill="FFFFFF"/>
            <w:tcMar>
              <w:top w:w="75" w:type="dxa"/>
              <w:left w:w="85" w:type="dxa"/>
              <w:bottom w:w="75" w:type="dxa"/>
              <w:right w:w="85" w:type="dxa"/>
            </w:tcMar>
            <w:vAlign w:val="center"/>
            <w:hideMark/>
          </w:tcPr>
          <w:p w14:paraId="3F3BEC0C" w14:textId="77777777" w:rsidR="009E76BB" w:rsidRDefault="009E76BB">
            <w:pPr>
              <w:pStyle w:val="TableText"/>
            </w:pPr>
            <w:r>
              <w:t>C • Integrated group</w:t>
            </w:r>
          </w:p>
        </w:tc>
        <w:tc>
          <w:tcPr>
            <w:tcW w:w="4190" w:type="dxa"/>
            <w:tcBorders>
              <w:top w:val="single" w:sz="6" w:space="0" w:color="FFFFFF"/>
              <w:left w:val="single" w:sz="6" w:space="0" w:color="FFFFFF"/>
              <w:bottom w:val="single" w:sz="6" w:space="0" w:color="FFFFFF"/>
              <w:right w:val="single" w:sz="6" w:space="0" w:color="FFFFFF"/>
            </w:tcBorders>
            <w:shd w:val="clear" w:color="auto" w:fill="FFFFFF"/>
            <w:tcMar>
              <w:top w:w="75" w:type="dxa"/>
              <w:left w:w="85" w:type="dxa"/>
              <w:bottom w:w="75" w:type="dxa"/>
              <w:right w:w="85" w:type="dxa"/>
            </w:tcMar>
            <w:vAlign w:val="center"/>
            <w:hideMark/>
          </w:tcPr>
          <w:p w14:paraId="78DB6412" w14:textId="77777777" w:rsidR="009E76BB" w:rsidRDefault="009E76BB">
            <w:pPr>
              <w:pStyle w:val="TableText"/>
            </w:pPr>
            <w:r>
              <w:t>Use the on-card fabric for a validated complete model group; explicit ownership for attention/router/KV/shared tensors.</w:t>
            </w:r>
          </w:p>
        </w:tc>
        <w:tc>
          <w:tcPr>
            <w:tcW w:w="3600" w:type="dxa"/>
            <w:tcBorders>
              <w:top w:val="single" w:sz="6" w:space="0" w:color="FFFFFF"/>
              <w:left w:val="single" w:sz="6" w:space="0" w:color="FFFFFF"/>
              <w:bottom w:val="single" w:sz="6" w:space="0" w:color="FFFFFF"/>
              <w:right w:val="single" w:sz="6" w:space="0" w:color="FFFFFF"/>
            </w:tcBorders>
            <w:shd w:val="clear" w:color="auto" w:fill="FFFFFF"/>
            <w:tcMar>
              <w:top w:w="75" w:type="dxa"/>
              <w:left w:w="85" w:type="dxa"/>
              <w:bottom w:w="75" w:type="dxa"/>
              <w:right w:w="85" w:type="dxa"/>
            </w:tcMar>
            <w:vAlign w:val="center"/>
            <w:hideMark/>
          </w:tcPr>
          <w:p w14:paraId="139AECF8" w14:textId="77777777" w:rsidR="009E76BB" w:rsidRDefault="009E76BB">
            <w:pPr>
              <w:pStyle w:val="TableText"/>
            </w:pPr>
            <w:r>
              <w:t>Per-rank weights/KV, internal synchronization, module skew and complete-card failure/recovery.</w:t>
            </w:r>
          </w:p>
        </w:tc>
      </w:tr>
      <w:tr w:rsidR="009E76BB" w14:paraId="6D2FAA74" w14:textId="77777777">
        <w:trPr>
          <w:cantSplit/>
          <w:jc w:val="center"/>
        </w:trPr>
        <w:tc>
          <w:tcPr>
            <w:tcW w:w="2218" w:type="dxa"/>
            <w:tcBorders>
              <w:top w:val="single" w:sz="6" w:space="0" w:color="FFFFFF"/>
              <w:left w:val="single" w:sz="6" w:space="0" w:color="FFFFFF"/>
              <w:bottom w:val="single" w:sz="6" w:space="0" w:color="FFFFFF"/>
              <w:right w:val="single" w:sz="6" w:space="0" w:color="FFFFFF"/>
            </w:tcBorders>
            <w:shd w:val="clear" w:color="auto" w:fill="F1F5F7"/>
            <w:tcMar>
              <w:top w:w="75" w:type="dxa"/>
              <w:left w:w="85" w:type="dxa"/>
              <w:bottom w:w="75" w:type="dxa"/>
              <w:right w:w="85" w:type="dxa"/>
            </w:tcMar>
            <w:vAlign w:val="center"/>
            <w:hideMark/>
          </w:tcPr>
          <w:p w14:paraId="3DADB389" w14:textId="77777777" w:rsidR="009E76BB" w:rsidRDefault="009E76BB">
            <w:pPr>
              <w:pStyle w:val="TableText"/>
            </w:pPr>
            <w:r>
              <w:t>Multiple switch domains / cards</w:t>
            </w:r>
          </w:p>
        </w:tc>
        <w:tc>
          <w:tcPr>
            <w:tcW w:w="4190" w:type="dxa"/>
            <w:tcBorders>
              <w:top w:val="single" w:sz="6" w:space="0" w:color="FFFFFF"/>
              <w:left w:val="single" w:sz="6" w:space="0" w:color="FFFFFF"/>
              <w:bottom w:val="single" w:sz="6" w:space="0" w:color="FFFFFF"/>
              <w:right w:val="single" w:sz="6" w:space="0" w:color="FFFFFF"/>
            </w:tcBorders>
            <w:shd w:val="clear" w:color="auto" w:fill="F1F5F7"/>
            <w:tcMar>
              <w:top w:w="75" w:type="dxa"/>
              <w:left w:w="85" w:type="dxa"/>
              <w:bottom w:w="75" w:type="dxa"/>
              <w:right w:w="85" w:type="dxa"/>
            </w:tcMar>
            <w:vAlign w:val="center"/>
            <w:hideMark/>
          </w:tcPr>
          <w:p w14:paraId="4BCD7173" w14:textId="77777777" w:rsidR="009E76BB" w:rsidRDefault="009E76BB">
            <w:pPr>
              <w:pStyle w:val="TableText"/>
            </w:pPr>
            <w:r>
              <w:t>Partition from the measured traffic graph and load; preserve complete logical service under the declared failure policy.</w:t>
            </w:r>
          </w:p>
        </w:tc>
        <w:tc>
          <w:tcPr>
            <w:tcW w:w="3600" w:type="dxa"/>
            <w:tcBorders>
              <w:top w:val="single" w:sz="6" w:space="0" w:color="FFFFFF"/>
              <w:left w:val="single" w:sz="6" w:space="0" w:color="FFFFFF"/>
              <w:bottom w:val="single" w:sz="6" w:space="0" w:color="FFFFFF"/>
              <w:right w:val="single" w:sz="6" w:space="0" w:color="FFFFFF"/>
            </w:tcBorders>
            <w:shd w:val="clear" w:color="auto" w:fill="F1F5F7"/>
            <w:tcMar>
              <w:top w:w="75" w:type="dxa"/>
              <w:left w:w="85" w:type="dxa"/>
              <w:bottom w:w="75" w:type="dxa"/>
              <w:right w:w="85" w:type="dxa"/>
            </w:tcMar>
            <w:vAlign w:val="center"/>
            <w:hideMark/>
          </w:tcPr>
          <w:p w14:paraId="23862B16" w14:textId="77777777" w:rsidR="009E76BB" w:rsidRDefault="009E76BB">
            <w:pPr>
              <w:pStyle w:val="TableText"/>
            </w:pPr>
            <w:r>
              <w:t>Cross-domain bytes, full-group latency, replica reserve and reconfiguration time—not only capacity sum.</w:t>
            </w:r>
          </w:p>
        </w:tc>
      </w:tr>
    </w:tbl>
    <w:p w14:paraId="58AB1E93" w14:textId="77777777" w:rsidR="009E76BB" w:rsidRDefault="009E76BB" w:rsidP="009E76BB">
      <w:pPr>
        <w:spacing w:after="40" w:line="240" w:lineRule="auto"/>
        <w:rPr>
          <w:color w:val="182C43"/>
          <w:sz w:val="4"/>
        </w:rPr>
      </w:pPr>
    </w:p>
    <w:p w14:paraId="37C0BF99" w14:textId="77777777" w:rsidR="009E76BB" w:rsidRDefault="009E76BB" w:rsidP="009E76BB">
      <w:pPr>
        <w:pStyle w:val="Heading2"/>
      </w:pPr>
      <w:r>
        <w:t>Communication budget to request from the customer/runtime</w:t>
      </w:r>
    </w:p>
    <w:p w14:paraId="78833462" w14:textId="77777777" w:rsidR="009E76BB" w:rsidRDefault="009E76BB" w:rsidP="009E76BB">
      <w:pPr>
        <w:pStyle w:val="Formula"/>
      </w:pPr>
      <w:r>
        <w:t xml:space="preserve">Per </w:t>
      </w:r>
      <w:proofErr w:type="spellStart"/>
      <w:r>
        <w:t>MoE</w:t>
      </w:r>
      <w:proofErr w:type="spellEnd"/>
      <w:r>
        <w:t xml:space="preserve"> layer, dispatch + combine ≈ 2 × T × d × b × k bytes</w:t>
      </w:r>
    </w:p>
    <w:p w14:paraId="5C7D91B4" w14:textId="77777777" w:rsidR="009E76BB" w:rsidRDefault="009E76BB" w:rsidP="009E76BB">
      <w:r>
        <w:t xml:space="preserve">Here </w:t>
      </w:r>
      <w:proofErr w:type="spellStart"/>
      <w:r>
        <w:t>T</w:t>
      </w:r>
      <w:proofErr w:type="spellEnd"/>
      <w:r>
        <w:t xml:space="preserve"> is tokens in the routed batch, d hidden dimension, b bytes/value and k selected experts. This is a simple no-coalescing traffic screen, not a universal implementation count. Grouping experts on a worker, padding, metadata, tensor parallelism and producer placement change it. Measure link direction separately because PCIe is full duplex.</w:t>
      </w:r>
    </w:p>
    <w:tbl>
      <w:tblPr>
        <w:tblW w:w="0" w:type="auto"/>
        <w:jc w:val="center"/>
        <w:tblLayout w:type="fixed"/>
        <w:tblLook w:val="04A0" w:firstRow="1" w:lastRow="0" w:firstColumn="1" w:lastColumn="0" w:noHBand="0" w:noVBand="1"/>
      </w:tblPr>
      <w:tblGrid>
        <w:gridCol w:w="10008"/>
      </w:tblGrid>
      <w:tr w:rsidR="009E76BB" w14:paraId="4CD1B2D6" w14:textId="77777777">
        <w:trPr>
          <w:cantSplit/>
          <w:jc w:val="center"/>
        </w:trPr>
        <w:tc>
          <w:tcPr>
            <w:tcW w:w="10008" w:type="dxa"/>
            <w:shd w:val="clear" w:color="auto" w:fill="F8F0EC"/>
            <w:tcMar>
              <w:top w:w="110" w:type="dxa"/>
              <w:left w:w="130" w:type="dxa"/>
              <w:bottom w:w="110" w:type="dxa"/>
              <w:right w:w="130" w:type="dxa"/>
            </w:tcMar>
            <w:hideMark/>
          </w:tcPr>
          <w:p w14:paraId="584B9B34" w14:textId="77777777" w:rsidR="009E76BB" w:rsidRDefault="009E76BB">
            <w:pPr>
              <w:pStyle w:val="Kicker"/>
            </w:pPr>
            <w:r>
              <w:t>P2P QUALIFICATION IS NOT A COLLECTIVE IMPLEMENTATION</w:t>
            </w:r>
          </w:p>
          <w:p w14:paraId="678DFA8C" w14:textId="77777777" w:rsidR="009E76BB" w:rsidRDefault="009E76BB">
            <w:pPr>
              <w:spacing w:after="0"/>
            </w:pPr>
            <w:r>
              <w:t xml:space="preserve">The switch routes transactions. </w:t>
            </w:r>
            <w:proofErr w:type="spellStart"/>
            <w:r>
              <w:t>Tenstorrent</w:t>
            </w:r>
            <w:proofErr w:type="spellEnd"/>
            <w:r>
              <w:t>/</w:t>
            </w:r>
            <w:proofErr w:type="spellStart"/>
            <w:r>
              <w:t>Sandisk</w:t>
            </w:r>
            <w:proofErr w:type="spellEnd"/>
            <w:r>
              <w:t xml:space="preserve"> must supply supported dispatch/combine or collective algorithms, completion ordering and failure semantics. Keep large-group enablement gated even when a simple peer copy succeeds.</w:t>
            </w:r>
          </w:p>
        </w:tc>
      </w:tr>
    </w:tbl>
    <w:p w14:paraId="23C69DC0" w14:textId="77777777" w:rsidR="009E76BB" w:rsidRDefault="009E76BB" w:rsidP="009E76BB">
      <w:pPr>
        <w:spacing w:after="40" w:line="240" w:lineRule="auto"/>
        <w:rPr>
          <w:color w:val="182C43"/>
          <w:sz w:val="4"/>
        </w:rPr>
      </w:pPr>
    </w:p>
    <w:bookmarkEnd w:id="17"/>
    <w:p w14:paraId="493836AA" w14:textId="77777777" w:rsidR="006E5986" w:rsidRDefault="00000000">
      <w:r>
        <w:br w:type="page"/>
      </w:r>
    </w:p>
    <w:p w14:paraId="0C95F44C" w14:textId="77777777" w:rsidR="006E5986" w:rsidRDefault="00000000">
      <w:pPr>
        <w:pStyle w:val="Kicker"/>
      </w:pPr>
      <w:r>
        <w:rPr>
          <w:b w:val="0"/>
        </w:rPr>
        <w:lastRenderedPageBreak/>
        <w:t>A PRACTICAL PORTFOLIO—NOT EVERY USE CASE AT ONCE</w:t>
      </w:r>
    </w:p>
    <w:p w14:paraId="6FC9C798" w14:textId="77777777" w:rsidR="006E5986" w:rsidRDefault="00000000">
      <w:pPr>
        <w:pStyle w:val="Heading1"/>
      </w:pPr>
      <w:bookmarkStart w:id="19" w:name="p19"/>
      <w:r>
        <w:t>Complex workload coverage</w:t>
      </w:r>
      <w:bookmarkEnd w:id="19"/>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592"/>
        <w:gridCol w:w="3672"/>
        <w:gridCol w:w="3744"/>
      </w:tblGrid>
      <w:tr w:rsidR="006E5986" w14:paraId="4D3ECE2C" w14:textId="77777777">
        <w:trPr>
          <w:tblHeader/>
          <w:jc w:val="center"/>
        </w:trPr>
        <w:tc>
          <w:tcPr>
            <w:tcW w:w="2592" w:type="dxa"/>
            <w:shd w:val="clear" w:color="auto" w:fill="182C43"/>
            <w:tcMar>
              <w:top w:w="65" w:type="dxa"/>
              <w:left w:w="100" w:type="dxa"/>
              <w:bottom w:w="65" w:type="dxa"/>
              <w:right w:w="100" w:type="dxa"/>
            </w:tcMar>
            <w:vAlign w:val="center"/>
          </w:tcPr>
          <w:p w14:paraId="2AFB1711" w14:textId="77777777" w:rsidR="006E5986" w:rsidRDefault="00000000">
            <w:pPr>
              <w:spacing w:before="60" w:after="60" w:line="245" w:lineRule="auto"/>
            </w:pPr>
            <w:r>
              <w:rPr>
                <w:b/>
                <w:color w:val="FFFFFF"/>
                <w:sz w:val="18"/>
              </w:rPr>
              <w:t>Workload</w:t>
            </w:r>
          </w:p>
        </w:tc>
        <w:tc>
          <w:tcPr>
            <w:tcW w:w="3672" w:type="dxa"/>
            <w:shd w:val="clear" w:color="auto" w:fill="182C43"/>
            <w:tcMar>
              <w:top w:w="65" w:type="dxa"/>
              <w:left w:w="100" w:type="dxa"/>
              <w:bottom w:w="65" w:type="dxa"/>
              <w:right w:w="100" w:type="dxa"/>
            </w:tcMar>
            <w:vAlign w:val="center"/>
          </w:tcPr>
          <w:p w14:paraId="7DB0C2F6" w14:textId="77777777" w:rsidR="006E5986" w:rsidRDefault="00000000">
            <w:pPr>
              <w:spacing w:before="60" w:after="60" w:line="245" w:lineRule="auto"/>
            </w:pPr>
            <w:r>
              <w:rPr>
                <w:b/>
                <w:color w:val="FFFFFF"/>
                <w:sz w:val="18"/>
              </w:rPr>
              <w:t>Candidate combination</w:t>
            </w:r>
          </w:p>
        </w:tc>
        <w:tc>
          <w:tcPr>
            <w:tcW w:w="3744" w:type="dxa"/>
            <w:shd w:val="clear" w:color="auto" w:fill="182C43"/>
            <w:tcMar>
              <w:top w:w="65" w:type="dxa"/>
              <w:left w:w="100" w:type="dxa"/>
              <w:bottom w:w="65" w:type="dxa"/>
              <w:right w:w="100" w:type="dxa"/>
            </w:tcMar>
            <w:vAlign w:val="center"/>
          </w:tcPr>
          <w:p w14:paraId="013444C4" w14:textId="77777777" w:rsidR="006E5986" w:rsidRDefault="00000000">
            <w:pPr>
              <w:spacing w:before="60" w:after="60" w:line="245" w:lineRule="auto"/>
            </w:pPr>
            <w:r>
              <w:rPr>
                <w:b/>
                <w:color w:val="FFFFFF"/>
                <w:sz w:val="18"/>
              </w:rPr>
              <w:t>Qualify / reject boundary</w:t>
            </w:r>
          </w:p>
        </w:tc>
      </w:tr>
      <w:tr w:rsidR="006E5986" w14:paraId="6E2DEEEC" w14:textId="77777777">
        <w:trPr>
          <w:cantSplit/>
          <w:jc w:val="center"/>
        </w:trPr>
        <w:tc>
          <w:tcPr>
            <w:tcW w:w="2592" w:type="dxa"/>
            <w:shd w:val="clear" w:color="auto" w:fill="F1F5F7"/>
            <w:tcMar>
              <w:top w:w="65" w:type="dxa"/>
              <w:left w:w="100" w:type="dxa"/>
              <w:bottom w:w="65" w:type="dxa"/>
              <w:right w:w="100" w:type="dxa"/>
            </w:tcMar>
            <w:vAlign w:val="center"/>
          </w:tcPr>
          <w:p w14:paraId="7D7845F3" w14:textId="77777777" w:rsidR="006E5986" w:rsidRDefault="00000000">
            <w:pPr>
              <w:spacing w:before="60" w:after="60" w:line="245" w:lineRule="auto"/>
            </w:pPr>
            <w:r>
              <w:rPr>
                <w:color w:val="182C43"/>
                <w:sz w:val="18"/>
              </w:rPr>
              <w:t>Interactive small dense / complete small MoE</w:t>
            </w:r>
          </w:p>
        </w:tc>
        <w:tc>
          <w:tcPr>
            <w:tcW w:w="3672" w:type="dxa"/>
            <w:shd w:val="clear" w:color="auto" w:fill="F1F5F7"/>
            <w:tcMar>
              <w:top w:w="65" w:type="dxa"/>
              <w:left w:w="100" w:type="dxa"/>
              <w:bottom w:w="65" w:type="dxa"/>
              <w:right w:w="100" w:type="dxa"/>
            </w:tcMar>
            <w:vAlign w:val="center"/>
          </w:tcPr>
          <w:p w14:paraId="0A206A06" w14:textId="77777777" w:rsidR="006E5986" w:rsidRDefault="00000000">
            <w:pPr>
              <w:spacing w:before="60" w:after="60" w:line="245" w:lineRule="auto"/>
            </w:pPr>
            <w:r>
              <w:rPr>
                <w:color w:val="182C43"/>
                <w:sz w:val="18"/>
              </w:rPr>
              <w:t>B/C replicas; A module allocation only if supported.</w:t>
            </w:r>
          </w:p>
        </w:tc>
        <w:tc>
          <w:tcPr>
            <w:tcW w:w="3744" w:type="dxa"/>
            <w:shd w:val="clear" w:color="auto" w:fill="F1F5F7"/>
            <w:tcMar>
              <w:top w:w="65" w:type="dxa"/>
              <w:left w:w="100" w:type="dxa"/>
              <w:bottom w:w="65" w:type="dxa"/>
              <w:right w:w="100" w:type="dxa"/>
            </w:tcMar>
            <w:vAlign w:val="center"/>
          </w:tcPr>
          <w:p w14:paraId="18902D7E" w14:textId="77777777" w:rsidR="006E5986" w:rsidRDefault="00000000">
            <w:pPr>
              <w:spacing w:before="60" w:after="60" w:line="245" w:lineRule="auto"/>
            </w:pPr>
            <w:r>
              <w:rPr>
                <w:color w:val="182C43"/>
                <w:sz w:val="18"/>
              </w:rPr>
              <w:t>Strict TTFT/TPOT, context and active KV; CPU/GPU resident control can remain best.</w:t>
            </w:r>
          </w:p>
        </w:tc>
      </w:tr>
      <w:tr w:rsidR="006E5986" w14:paraId="20A06D08" w14:textId="77777777">
        <w:trPr>
          <w:cantSplit/>
          <w:jc w:val="center"/>
        </w:trPr>
        <w:tc>
          <w:tcPr>
            <w:tcW w:w="2592" w:type="dxa"/>
            <w:shd w:val="clear" w:color="auto" w:fill="FFFFFF"/>
            <w:tcMar>
              <w:top w:w="65" w:type="dxa"/>
              <w:left w:w="100" w:type="dxa"/>
              <w:bottom w:w="65" w:type="dxa"/>
              <w:right w:w="100" w:type="dxa"/>
            </w:tcMar>
            <w:vAlign w:val="center"/>
          </w:tcPr>
          <w:p w14:paraId="7333BDC1" w14:textId="77777777" w:rsidR="006E5986" w:rsidRDefault="00000000">
            <w:pPr>
              <w:spacing w:before="60" w:after="60" w:line="245" w:lineRule="auto"/>
            </w:pPr>
            <w:r>
              <w:rPr>
                <w:color w:val="182C43"/>
                <w:sz w:val="18"/>
              </w:rPr>
              <w:t>Large MoE expert groups</w:t>
            </w:r>
          </w:p>
        </w:tc>
        <w:tc>
          <w:tcPr>
            <w:tcW w:w="3672" w:type="dxa"/>
            <w:shd w:val="clear" w:color="auto" w:fill="FFFFFF"/>
            <w:tcMar>
              <w:top w:w="65" w:type="dxa"/>
              <w:left w:w="100" w:type="dxa"/>
              <w:bottom w:w="65" w:type="dxa"/>
              <w:right w:w="100" w:type="dxa"/>
            </w:tcMar>
            <w:vAlign w:val="center"/>
          </w:tcPr>
          <w:p w14:paraId="23039638" w14:textId="77777777" w:rsidR="006E5986" w:rsidRDefault="00000000">
            <w:pPr>
              <w:spacing w:before="60" w:after="60" w:line="245" w:lineRule="auto"/>
            </w:pPr>
            <w:r>
              <w:rPr>
                <w:color w:val="182C43"/>
                <w:sz w:val="18"/>
              </w:rPr>
              <w:t>A or supported C group; separate host-coordinated baseline.</w:t>
            </w:r>
          </w:p>
        </w:tc>
        <w:tc>
          <w:tcPr>
            <w:tcW w:w="3744" w:type="dxa"/>
            <w:shd w:val="clear" w:color="auto" w:fill="FFFFFF"/>
            <w:tcMar>
              <w:top w:w="65" w:type="dxa"/>
              <w:left w:w="100" w:type="dxa"/>
              <w:bottom w:w="65" w:type="dxa"/>
              <w:right w:w="100" w:type="dxa"/>
            </w:tcMar>
            <w:vAlign w:val="center"/>
          </w:tcPr>
          <w:p w14:paraId="5BA6949F" w14:textId="77777777" w:rsidR="006E5986" w:rsidRDefault="00000000">
            <w:pPr>
              <w:spacing w:before="60" w:after="60" w:line="245" w:lineRule="auto"/>
            </w:pPr>
            <w:r>
              <w:rPr>
                <w:color w:val="182C43"/>
                <w:sz w:val="18"/>
              </w:rPr>
              <w:t>Per-rank fit, activation movement, imbalance, shared tensors and recovery.</w:t>
            </w:r>
          </w:p>
        </w:tc>
      </w:tr>
      <w:tr w:rsidR="006E5986" w14:paraId="2CF2B1EB" w14:textId="77777777">
        <w:trPr>
          <w:cantSplit/>
          <w:jc w:val="center"/>
        </w:trPr>
        <w:tc>
          <w:tcPr>
            <w:tcW w:w="2592" w:type="dxa"/>
            <w:shd w:val="clear" w:color="auto" w:fill="F1F5F7"/>
            <w:tcMar>
              <w:top w:w="65" w:type="dxa"/>
              <w:left w:w="100" w:type="dxa"/>
              <w:bottom w:w="65" w:type="dxa"/>
              <w:right w:w="100" w:type="dxa"/>
            </w:tcMar>
            <w:vAlign w:val="center"/>
          </w:tcPr>
          <w:p w14:paraId="45839A82" w14:textId="77777777" w:rsidR="006E5986" w:rsidRDefault="00000000">
            <w:pPr>
              <w:spacing w:before="60" w:after="60" w:line="245" w:lineRule="auto"/>
            </w:pPr>
            <w:r>
              <w:rPr>
                <w:color w:val="182C43"/>
                <w:sz w:val="18"/>
              </w:rPr>
              <w:t>Long-context / paused agents</w:t>
            </w:r>
          </w:p>
        </w:tc>
        <w:tc>
          <w:tcPr>
            <w:tcW w:w="3672" w:type="dxa"/>
            <w:shd w:val="clear" w:color="auto" w:fill="F1F5F7"/>
            <w:tcMar>
              <w:top w:w="65" w:type="dxa"/>
              <w:left w:w="100" w:type="dxa"/>
              <w:bottom w:w="65" w:type="dxa"/>
              <w:right w:w="100" w:type="dxa"/>
            </w:tcMar>
            <w:vAlign w:val="center"/>
          </w:tcPr>
          <w:p w14:paraId="64CB3575" w14:textId="77777777" w:rsidR="006E5986" w:rsidRDefault="00000000">
            <w:pPr>
              <w:spacing w:before="60" w:after="60" w:line="245" w:lineRule="auto"/>
            </w:pPr>
            <w:r>
              <w:rPr>
                <w:color w:val="182C43"/>
                <w:sz w:val="18"/>
              </w:rPr>
              <w:t>Dedicated length class, replicas; optional retained-prefix tier.</w:t>
            </w:r>
          </w:p>
        </w:tc>
        <w:tc>
          <w:tcPr>
            <w:tcW w:w="3744" w:type="dxa"/>
            <w:shd w:val="clear" w:color="auto" w:fill="F1F5F7"/>
            <w:tcMar>
              <w:top w:w="65" w:type="dxa"/>
              <w:left w:w="100" w:type="dxa"/>
              <w:bottom w:w="65" w:type="dxa"/>
              <w:right w:w="100" w:type="dxa"/>
            </w:tcMar>
            <w:vAlign w:val="center"/>
          </w:tcPr>
          <w:p w14:paraId="62CEA73D" w14:textId="77777777" w:rsidR="006E5986" w:rsidRDefault="00000000">
            <w:pPr>
              <w:spacing w:before="60" w:after="60" w:line="245" w:lineRule="auto"/>
            </w:pPr>
            <w:r>
              <w:rPr>
                <w:color w:val="182C43"/>
                <w:sz w:val="18"/>
              </w:rPr>
              <w:t>Read/write budget, restore-versus-recompute, burst resumes, secure cache keys.</w:t>
            </w:r>
          </w:p>
        </w:tc>
      </w:tr>
      <w:tr w:rsidR="006E5986" w14:paraId="2933649C" w14:textId="77777777">
        <w:trPr>
          <w:cantSplit/>
          <w:jc w:val="center"/>
        </w:trPr>
        <w:tc>
          <w:tcPr>
            <w:tcW w:w="2592" w:type="dxa"/>
            <w:shd w:val="clear" w:color="auto" w:fill="FFFFFF"/>
            <w:tcMar>
              <w:top w:w="65" w:type="dxa"/>
              <w:left w:w="100" w:type="dxa"/>
              <w:bottom w:w="65" w:type="dxa"/>
              <w:right w:w="100" w:type="dxa"/>
            </w:tcMar>
            <w:vAlign w:val="center"/>
          </w:tcPr>
          <w:p w14:paraId="75A04747" w14:textId="77777777" w:rsidR="006E5986" w:rsidRDefault="00000000">
            <w:pPr>
              <w:spacing w:before="60" w:after="60" w:line="245" w:lineRule="auto"/>
            </w:pPr>
            <w:r>
              <w:rPr>
                <w:color w:val="182C43"/>
                <w:sz w:val="18"/>
              </w:rPr>
              <w:t>Vector candidate refinement</w:t>
            </w:r>
          </w:p>
        </w:tc>
        <w:tc>
          <w:tcPr>
            <w:tcW w:w="3672" w:type="dxa"/>
            <w:shd w:val="clear" w:color="auto" w:fill="FFFFFF"/>
            <w:tcMar>
              <w:top w:w="65" w:type="dxa"/>
              <w:left w:w="100" w:type="dxa"/>
              <w:bottom w:w="65" w:type="dxa"/>
              <w:right w:w="100" w:type="dxa"/>
            </w:tcMar>
            <w:vAlign w:val="center"/>
          </w:tcPr>
          <w:p w14:paraId="20DB76DD" w14:textId="77777777" w:rsidR="006E5986" w:rsidRDefault="00000000">
            <w:pPr>
              <w:spacing w:before="60" w:after="60" w:line="245" w:lineRule="auto"/>
            </w:pPr>
            <w:r>
              <w:rPr>
                <w:color w:val="182C43"/>
                <w:sz w:val="18"/>
              </w:rPr>
              <w:t>B/C shard pools; A can also host shards if allocation economics work.</w:t>
            </w:r>
          </w:p>
        </w:tc>
        <w:tc>
          <w:tcPr>
            <w:tcW w:w="3744" w:type="dxa"/>
            <w:shd w:val="clear" w:color="auto" w:fill="FFFFFF"/>
            <w:tcMar>
              <w:top w:w="65" w:type="dxa"/>
              <w:left w:w="100" w:type="dxa"/>
              <w:bottom w:w="65" w:type="dxa"/>
              <w:right w:w="100" w:type="dxa"/>
            </w:tcMar>
            <w:vAlign w:val="center"/>
          </w:tcPr>
          <w:p w14:paraId="1E6BD0BB" w14:textId="77777777" w:rsidR="006E5986" w:rsidRDefault="00000000">
            <w:pPr>
              <w:spacing w:before="60" w:after="60" w:line="245" w:lineRule="auto"/>
            </w:pPr>
            <w:r>
              <w:rPr>
                <w:color w:val="182C43"/>
                <w:sz w:val="18"/>
              </w:rPr>
              <w:t>Gather, top-k, masks, index/candidate quality and update behavior.</w:t>
            </w:r>
          </w:p>
        </w:tc>
      </w:tr>
      <w:tr w:rsidR="006E5986" w14:paraId="056DDF5F" w14:textId="77777777">
        <w:trPr>
          <w:cantSplit/>
          <w:jc w:val="center"/>
        </w:trPr>
        <w:tc>
          <w:tcPr>
            <w:tcW w:w="2592" w:type="dxa"/>
            <w:shd w:val="clear" w:color="auto" w:fill="F1F5F7"/>
            <w:tcMar>
              <w:top w:w="65" w:type="dxa"/>
              <w:left w:w="100" w:type="dxa"/>
              <w:bottom w:w="65" w:type="dxa"/>
              <w:right w:w="100" w:type="dxa"/>
            </w:tcMar>
            <w:vAlign w:val="center"/>
          </w:tcPr>
          <w:p w14:paraId="33A783DF" w14:textId="77777777" w:rsidR="006E5986" w:rsidRDefault="00000000">
            <w:pPr>
              <w:spacing w:before="60" w:after="60" w:line="245" w:lineRule="auto"/>
            </w:pPr>
            <w:r>
              <w:rPr>
                <w:color w:val="182C43"/>
                <w:sz w:val="18"/>
              </w:rPr>
              <w:t>Late interaction / multi-vector</w:t>
            </w:r>
          </w:p>
        </w:tc>
        <w:tc>
          <w:tcPr>
            <w:tcW w:w="3672" w:type="dxa"/>
            <w:shd w:val="clear" w:color="auto" w:fill="F1F5F7"/>
            <w:tcMar>
              <w:top w:w="65" w:type="dxa"/>
              <w:left w:w="100" w:type="dxa"/>
              <w:bottom w:w="65" w:type="dxa"/>
              <w:right w:w="100" w:type="dxa"/>
            </w:tcMar>
            <w:vAlign w:val="center"/>
          </w:tcPr>
          <w:p w14:paraId="3C7ADBA0" w14:textId="77777777" w:rsidR="006E5986" w:rsidRDefault="00000000">
            <w:pPr>
              <w:spacing w:before="60" w:after="60" w:line="245" w:lineRule="auto"/>
            </w:pPr>
            <w:r>
              <w:rPr>
                <w:color w:val="182C43"/>
                <w:sz w:val="18"/>
              </w:rPr>
              <w:t>B/C for selected document features; dedicated reduction kernels.</w:t>
            </w:r>
          </w:p>
        </w:tc>
        <w:tc>
          <w:tcPr>
            <w:tcW w:w="3744" w:type="dxa"/>
            <w:shd w:val="clear" w:color="auto" w:fill="F1F5F7"/>
            <w:tcMar>
              <w:top w:w="65" w:type="dxa"/>
              <w:left w:w="100" w:type="dxa"/>
              <w:bottom w:w="65" w:type="dxa"/>
              <w:right w:w="100" w:type="dxa"/>
            </w:tcMar>
            <w:vAlign w:val="center"/>
          </w:tcPr>
          <w:p w14:paraId="50486C41" w14:textId="77777777" w:rsidR="006E5986" w:rsidRDefault="00000000">
            <w:pPr>
              <w:spacing w:before="60" w:after="60" w:line="245" w:lineRule="auto"/>
            </w:pPr>
            <w:r>
              <w:rPr>
                <w:color w:val="182C43"/>
                <w:sz w:val="18"/>
              </w:rPr>
              <w:t>Variable vector counts, MaxSim, pruning, tail amplification; compressed Vespa control.</w:t>
            </w:r>
          </w:p>
        </w:tc>
      </w:tr>
      <w:tr w:rsidR="006E5986" w14:paraId="65776012" w14:textId="77777777">
        <w:trPr>
          <w:cantSplit/>
          <w:jc w:val="center"/>
        </w:trPr>
        <w:tc>
          <w:tcPr>
            <w:tcW w:w="2592" w:type="dxa"/>
            <w:shd w:val="clear" w:color="auto" w:fill="FFFFFF"/>
            <w:tcMar>
              <w:top w:w="65" w:type="dxa"/>
              <w:left w:w="100" w:type="dxa"/>
              <w:bottom w:w="65" w:type="dxa"/>
              <w:right w:w="100" w:type="dxa"/>
            </w:tcMar>
            <w:vAlign w:val="center"/>
          </w:tcPr>
          <w:p w14:paraId="631EE63F" w14:textId="77777777" w:rsidR="006E5986" w:rsidRDefault="00000000">
            <w:pPr>
              <w:spacing w:before="60" w:after="60" w:line="245" w:lineRule="auto"/>
            </w:pPr>
            <w:r>
              <w:rPr>
                <w:color w:val="182C43"/>
                <w:sz w:val="18"/>
              </w:rPr>
              <w:t>Cross-encoder neural reranking</w:t>
            </w:r>
          </w:p>
        </w:tc>
        <w:tc>
          <w:tcPr>
            <w:tcW w:w="3672" w:type="dxa"/>
            <w:shd w:val="clear" w:color="auto" w:fill="FFFFFF"/>
            <w:tcMar>
              <w:top w:w="65" w:type="dxa"/>
              <w:left w:w="100" w:type="dxa"/>
              <w:bottom w:w="65" w:type="dxa"/>
              <w:right w:w="100" w:type="dxa"/>
            </w:tcMar>
            <w:vAlign w:val="center"/>
          </w:tcPr>
          <w:p w14:paraId="3373FB92" w14:textId="77777777" w:rsidR="006E5986" w:rsidRDefault="00000000">
            <w:pPr>
              <w:spacing w:before="60" w:after="60" w:line="245" w:lineRule="auto"/>
            </w:pPr>
            <w:r>
              <w:rPr>
                <w:color w:val="182C43"/>
                <w:sz w:val="18"/>
              </w:rPr>
              <w:t>Supported NPU pool or current GPU; keep distinct from vector scoring.</w:t>
            </w:r>
          </w:p>
        </w:tc>
        <w:tc>
          <w:tcPr>
            <w:tcW w:w="3744" w:type="dxa"/>
            <w:shd w:val="clear" w:color="auto" w:fill="FFFFFF"/>
            <w:tcMar>
              <w:top w:w="65" w:type="dxa"/>
              <w:left w:w="100" w:type="dxa"/>
              <w:bottom w:w="65" w:type="dxa"/>
              <w:right w:w="100" w:type="dxa"/>
            </w:tcMar>
            <w:vAlign w:val="center"/>
          </w:tcPr>
          <w:p w14:paraId="0386CD1C" w14:textId="77777777" w:rsidR="006E5986" w:rsidRDefault="00000000">
            <w:pPr>
              <w:spacing w:before="60" w:after="60" w:line="245" w:lineRule="auto"/>
            </w:pPr>
            <w:r>
              <w:rPr>
                <w:color w:val="182C43"/>
                <w:sz w:val="18"/>
              </w:rPr>
              <w:t>Pairs × token lengths drive compute; HBF may not be the primary value.</w:t>
            </w:r>
          </w:p>
        </w:tc>
      </w:tr>
      <w:tr w:rsidR="006E5986" w14:paraId="338D5A3C" w14:textId="77777777">
        <w:trPr>
          <w:cantSplit/>
          <w:jc w:val="center"/>
        </w:trPr>
        <w:tc>
          <w:tcPr>
            <w:tcW w:w="2592" w:type="dxa"/>
            <w:shd w:val="clear" w:color="auto" w:fill="F1F5F7"/>
            <w:tcMar>
              <w:top w:w="65" w:type="dxa"/>
              <w:left w:w="100" w:type="dxa"/>
              <w:bottom w:w="65" w:type="dxa"/>
              <w:right w:w="100" w:type="dxa"/>
            </w:tcMar>
            <w:vAlign w:val="center"/>
          </w:tcPr>
          <w:p w14:paraId="2FAD7585" w14:textId="77777777" w:rsidR="006E5986" w:rsidRDefault="00000000">
            <w:pPr>
              <w:spacing w:before="60" w:after="60" w:line="245" w:lineRule="auto"/>
            </w:pPr>
            <w:r>
              <w:rPr>
                <w:color w:val="182C43"/>
                <w:sz w:val="18"/>
              </w:rPr>
              <w:t>Embedding / OCR / VLM</w:t>
            </w:r>
          </w:p>
        </w:tc>
        <w:tc>
          <w:tcPr>
            <w:tcW w:w="3672" w:type="dxa"/>
            <w:shd w:val="clear" w:color="auto" w:fill="F1F5F7"/>
            <w:tcMar>
              <w:top w:w="65" w:type="dxa"/>
              <w:left w:w="100" w:type="dxa"/>
              <w:bottom w:w="65" w:type="dxa"/>
              <w:right w:w="100" w:type="dxa"/>
            </w:tcMar>
            <w:vAlign w:val="center"/>
          </w:tcPr>
          <w:p w14:paraId="2C824722" w14:textId="77777777" w:rsidR="006E5986" w:rsidRDefault="00000000">
            <w:pPr>
              <w:spacing w:before="60" w:after="60" w:line="245" w:lineRule="auto"/>
            </w:pPr>
            <w:r>
              <w:rPr>
                <w:color w:val="182C43"/>
                <w:sz w:val="18"/>
              </w:rPr>
              <w:t>Supported local models or a retained accelerator pool.</w:t>
            </w:r>
          </w:p>
        </w:tc>
        <w:tc>
          <w:tcPr>
            <w:tcW w:w="3744" w:type="dxa"/>
            <w:shd w:val="clear" w:color="auto" w:fill="F1F5F7"/>
            <w:tcMar>
              <w:top w:w="65" w:type="dxa"/>
              <w:left w:w="100" w:type="dxa"/>
              <w:bottom w:w="65" w:type="dxa"/>
              <w:right w:w="100" w:type="dxa"/>
            </w:tcMar>
            <w:vAlign w:val="center"/>
          </w:tcPr>
          <w:p w14:paraId="1CEFB8B3" w14:textId="77777777" w:rsidR="006E5986" w:rsidRDefault="00000000">
            <w:pPr>
              <w:spacing w:before="60" w:after="60" w:line="245" w:lineRule="auto"/>
            </w:pPr>
            <w:r>
              <w:rPr>
                <w:color w:val="182C43"/>
                <w:sz w:val="18"/>
              </w:rPr>
              <w:t>Operator coverage, preprocessing/vision components, quality and host payload.</w:t>
            </w:r>
          </w:p>
        </w:tc>
      </w:tr>
      <w:tr w:rsidR="006E5986" w14:paraId="469468FB" w14:textId="77777777">
        <w:trPr>
          <w:cantSplit/>
          <w:jc w:val="center"/>
        </w:trPr>
        <w:tc>
          <w:tcPr>
            <w:tcW w:w="2592" w:type="dxa"/>
            <w:shd w:val="clear" w:color="auto" w:fill="FFFFFF"/>
            <w:tcMar>
              <w:top w:w="65" w:type="dxa"/>
              <w:left w:w="100" w:type="dxa"/>
              <w:bottom w:w="65" w:type="dxa"/>
              <w:right w:w="100" w:type="dxa"/>
            </w:tcMar>
            <w:vAlign w:val="center"/>
          </w:tcPr>
          <w:p w14:paraId="50CB73E8" w14:textId="77777777" w:rsidR="006E5986" w:rsidRDefault="00000000">
            <w:pPr>
              <w:spacing w:before="60" w:after="60" w:line="245" w:lineRule="auto"/>
            </w:pPr>
            <w:r>
              <w:rPr>
                <w:color w:val="182C43"/>
                <w:sz w:val="18"/>
              </w:rPr>
              <w:t>Batch enrichment with interactive traffic</w:t>
            </w:r>
          </w:p>
        </w:tc>
        <w:tc>
          <w:tcPr>
            <w:tcW w:w="3672" w:type="dxa"/>
            <w:shd w:val="clear" w:color="auto" w:fill="FFFFFF"/>
            <w:tcMar>
              <w:top w:w="65" w:type="dxa"/>
              <w:left w:w="100" w:type="dxa"/>
              <w:bottom w:w="65" w:type="dxa"/>
              <w:right w:w="100" w:type="dxa"/>
            </w:tcMar>
            <w:vAlign w:val="center"/>
          </w:tcPr>
          <w:p w14:paraId="282A6965" w14:textId="77777777" w:rsidR="006E5986" w:rsidRDefault="00000000">
            <w:pPr>
              <w:spacing w:before="60" w:after="60" w:line="245" w:lineRule="auto"/>
            </w:pPr>
            <w:r>
              <w:rPr>
                <w:color w:val="182C43"/>
                <w:sz w:val="18"/>
              </w:rPr>
              <w:t>Separate queues or nodes; combine only after interference tests.</w:t>
            </w:r>
          </w:p>
        </w:tc>
        <w:tc>
          <w:tcPr>
            <w:tcW w:w="3744" w:type="dxa"/>
            <w:shd w:val="clear" w:color="auto" w:fill="FFFFFF"/>
            <w:tcMar>
              <w:top w:w="65" w:type="dxa"/>
              <w:left w:w="100" w:type="dxa"/>
              <w:bottom w:w="65" w:type="dxa"/>
              <w:right w:w="100" w:type="dxa"/>
            </w:tcMar>
            <w:vAlign w:val="center"/>
          </w:tcPr>
          <w:p w14:paraId="7E1A008F" w14:textId="77777777" w:rsidR="006E5986" w:rsidRDefault="00000000">
            <w:pPr>
              <w:spacing w:before="60" w:after="60" w:line="245" w:lineRule="auto"/>
            </w:pPr>
            <w:r>
              <w:rPr>
                <w:color w:val="182C43"/>
                <w:sz w:val="18"/>
              </w:rPr>
              <w:t>Interactive SLO during ingestion; deadlines and bounded backlog.</w:t>
            </w:r>
          </w:p>
        </w:tc>
      </w:tr>
      <w:tr w:rsidR="006E5986" w14:paraId="2ED9E114" w14:textId="77777777">
        <w:trPr>
          <w:cantSplit/>
          <w:jc w:val="center"/>
        </w:trPr>
        <w:tc>
          <w:tcPr>
            <w:tcW w:w="2592" w:type="dxa"/>
            <w:shd w:val="clear" w:color="auto" w:fill="F1F5F7"/>
            <w:tcMar>
              <w:top w:w="65" w:type="dxa"/>
              <w:left w:w="100" w:type="dxa"/>
              <w:bottom w:w="65" w:type="dxa"/>
              <w:right w:w="100" w:type="dxa"/>
            </w:tcMar>
            <w:vAlign w:val="center"/>
          </w:tcPr>
          <w:p w14:paraId="468C48C3" w14:textId="77777777" w:rsidR="006E5986" w:rsidRDefault="00000000">
            <w:pPr>
              <w:spacing w:before="60" w:after="60" w:line="245" w:lineRule="auto"/>
            </w:pPr>
            <w:r>
              <w:rPr>
                <w:color w:val="182C43"/>
                <w:sz w:val="18"/>
              </w:rPr>
              <w:t>Multi-tenant model catalog</w:t>
            </w:r>
          </w:p>
        </w:tc>
        <w:tc>
          <w:tcPr>
            <w:tcW w:w="3672" w:type="dxa"/>
            <w:shd w:val="clear" w:color="auto" w:fill="F1F5F7"/>
            <w:tcMar>
              <w:top w:w="65" w:type="dxa"/>
              <w:left w:w="100" w:type="dxa"/>
              <w:bottom w:w="65" w:type="dxa"/>
              <w:right w:w="100" w:type="dxa"/>
            </w:tcMar>
            <w:vAlign w:val="center"/>
          </w:tcPr>
          <w:p w14:paraId="0ED04A0B" w14:textId="77777777" w:rsidR="006E5986" w:rsidRDefault="00000000">
            <w:pPr>
              <w:spacing w:before="60" w:after="60" w:line="245" w:lineRule="auto"/>
            </w:pPr>
            <w:r>
              <w:rPr>
                <w:color w:val="182C43"/>
                <w:sz w:val="18"/>
              </w:rPr>
              <w:t>Versioned packs, whole-worker allocation initially.</w:t>
            </w:r>
          </w:p>
        </w:tc>
        <w:tc>
          <w:tcPr>
            <w:tcW w:w="3744" w:type="dxa"/>
            <w:shd w:val="clear" w:color="auto" w:fill="F1F5F7"/>
            <w:tcMar>
              <w:top w:w="65" w:type="dxa"/>
              <w:left w:w="100" w:type="dxa"/>
              <w:bottom w:w="65" w:type="dxa"/>
              <w:right w:w="100" w:type="dxa"/>
            </w:tcMar>
            <w:vAlign w:val="center"/>
          </w:tcPr>
          <w:p w14:paraId="67B53C5E" w14:textId="77777777" w:rsidR="006E5986" w:rsidRDefault="00000000">
            <w:pPr>
              <w:spacing w:before="60" w:after="60" w:line="245" w:lineRule="auto"/>
            </w:pPr>
            <w:r>
              <w:rPr>
                <w:color w:val="182C43"/>
                <w:sz w:val="18"/>
              </w:rPr>
              <w:t>Isolation, artifact licensing, swap cost and unutilized capacity.</w:t>
            </w:r>
          </w:p>
        </w:tc>
      </w:tr>
      <w:tr w:rsidR="006E5986" w14:paraId="01DA02E8" w14:textId="77777777">
        <w:trPr>
          <w:cantSplit/>
          <w:jc w:val="center"/>
        </w:trPr>
        <w:tc>
          <w:tcPr>
            <w:tcW w:w="2592" w:type="dxa"/>
            <w:shd w:val="clear" w:color="auto" w:fill="FFFFFF"/>
            <w:tcMar>
              <w:top w:w="65" w:type="dxa"/>
              <w:left w:w="100" w:type="dxa"/>
              <w:bottom w:w="65" w:type="dxa"/>
              <w:right w:w="100" w:type="dxa"/>
            </w:tcMar>
            <w:vAlign w:val="center"/>
          </w:tcPr>
          <w:p w14:paraId="779C8A90" w14:textId="77777777" w:rsidR="006E5986" w:rsidRDefault="00000000">
            <w:pPr>
              <w:spacing w:before="60" w:after="60" w:line="245" w:lineRule="auto"/>
            </w:pPr>
            <w:r>
              <w:rPr>
                <w:color w:val="182C43"/>
                <w:sz w:val="18"/>
              </w:rPr>
              <w:t>Cross-node inference / retrieval</w:t>
            </w:r>
          </w:p>
        </w:tc>
        <w:tc>
          <w:tcPr>
            <w:tcW w:w="3672" w:type="dxa"/>
            <w:shd w:val="clear" w:color="auto" w:fill="FFFFFF"/>
            <w:tcMar>
              <w:top w:w="65" w:type="dxa"/>
              <w:left w:w="100" w:type="dxa"/>
              <w:bottom w:w="65" w:type="dxa"/>
              <w:right w:w="100" w:type="dxa"/>
            </w:tcMar>
            <w:vAlign w:val="center"/>
          </w:tcPr>
          <w:p w14:paraId="4B7CAF65" w14:textId="77777777" w:rsidR="006E5986" w:rsidRDefault="00000000">
            <w:pPr>
              <w:spacing w:before="60" w:after="60" w:line="245" w:lineRule="auto"/>
            </w:pPr>
            <w:r>
              <w:rPr>
                <w:color w:val="182C43"/>
                <w:sz w:val="18"/>
              </w:rPr>
              <w:t>F overlay with replicas or explicit groups.</w:t>
            </w:r>
          </w:p>
        </w:tc>
        <w:tc>
          <w:tcPr>
            <w:tcW w:w="3744" w:type="dxa"/>
            <w:shd w:val="clear" w:color="auto" w:fill="FFFFFF"/>
            <w:tcMar>
              <w:top w:w="65" w:type="dxa"/>
              <w:left w:w="100" w:type="dxa"/>
              <w:bottom w:w="65" w:type="dxa"/>
              <w:right w:w="100" w:type="dxa"/>
            </w:tcMar>
            <w:vAlign w:val="center"/>
          </w:tcPr>
          <w:p w14:paraId="0961A3EA" w14:textId="77777777" w:rsidR="006E5986" w:rsidRDefault="00000000">
            <w:pPr>
              <w:spacing w:before="60" w:after="60" w:line="245" w:lineRule="auto"/>
            </w:pPr>
            <w:r>
              <w:rPr>
                <w:color w:val="182C43"/>
                <w:sz w:val="18"/>
              </w:rPr>
              <w:t>Network/merge, failover capacity, dependency and consistent snapshots.</w:t>
            </w:r>
          </w:p>
        </w:tc>
      </w:tr>
    </w:tbl>
    <w:p w14:paraId="23AE28EB" w14:textId="77777777" w:rsidR="006E5986" w:rsidRDefault="006E5986">
      <w:pPr>
        <w:spacing w:after="20"/>
      </w:pPr>
    </w:p>
    <w:p w14:paraId="6B648069" w14:textId="77777777" w:rsidR="006E5986" w:rsidRDefault="00000000">
      <w:r>
        <w:rPr>
          <w:b/>
        </w:rPr>
        <w:t>Do not interpret user workflows as hardware placement.</w:t>
      </w:r>
      <w:r>
        <w:t xml:space="preserve"> An agent is not one NPU; a premium chatbot instance is not one model; a vector shard is not a complete replica. Define a service contract, then select its physical placement.</w:t>
      </w:r>
    </w:p>
    <w:p w14:paraId="099F201A" w14:textId="77777777" w:rsidR="006E5986" w:rsidRDefault="00000000">
      <w:r>
        <w:t>Dense/MoE quality comes from a functional reference, not a timing simulator. Retrieval quality comes from ground truth and ranking evaluation, not candidate-byte arithmetic. All meaningful comparisons hold those quality obligations constant. [I4 §§4–5; I6 §3; R15]</w:t>
      </w:r>
    </w:p>
    <w:p w14:paraId="389F44C3" w14:textId="77777777" w:rsidR="006E5986" w:rsidRDefault="00000000">
      <w:r>
        <w:br w:type="page"/>
      </w:r>
    </w:p>
    <w:p w14:paraId="31B307F1" w14:textId="77777777" w:rsidR="006E5986" w:rsidRDefault="00000000">
      <w:pPr>
        <w:pStyle w:val="Kicker"/>
      </w:pPr>
      <w:r>
        <w:rPr>
          <w:b w:val="0"/>
        </w:rPr>
        <w:lastRenderedPageBreak/>
        <w:t>PUBLISHED SCALE • PROPOSED INFRASTRUCTURE EXERCISE</w:t>
      </w:r>
    </w:p>
    <w:p w14:paraId="3C4471C2" w14:textId="77777777" w:rsidR="006E5986" w:rsidRDefault="00000000">
      <w:pPr>
        <w:pStyle w:val="Heading1"/>
      </w:pPr>
      <w:bookmarkStart w:id="20" w:name="p22"/>
      <w:r>
        <w:t>Financial case study: JPMorganChase</w:t>
      </w:r>
      <w:bookmarkEnd w:id="20"/>
    </w:p>
    <w:p w14:paraId="28CCE4B6" w14:textId="77777777" w:rsidR="006E5986" w:rsidRDefault="00000000">
      <w:r>
        <w:rPr>
          <w:b/>
        </w:rPr>
        <w:t>Named use case: employee research, drafting and evidence-grounded assistance.</w:t>
      </w:r>
      <w:r>
        <w:t xml:space="preserve"> The public reference is LLM Suite. This is an architecture study inspired by its published scale—not a representation of the bank’s actual models, traffic, infrastructure or interest in ATMOS.</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672"/>
        <w:gridCol w:w="2592"/>
        <w:gridCol w:w="3744"/>
      </w:tblGrid>
      <w:tr w:rsidR="006E5986" w14:paraId="33D4165B" w14:textId="77777777">
        <w:trPr>
          <w:tblHeader/>
          <w:jc w:val="center"/>
        </w:trPr>
        <w:tc>
          <w:tcPr>
            <w:tcW w:w="3672" w:type="dxa"/>
            <w:shd w:val="clear" w:color="auto" w:fill="182C43"/>
            <w:tcMar>
              <w:top w:w="65" w:type="dxa"/>
              <w:left w:w="100" w:type="dxa"/>
              <w:bottom w:w="65" w:type="dxa"/>
              <w:right w:w="100" w:type="dxa"/>
            </w:tcMar>
            <w:vAlign w:val="center"/>
          </w:tcPr>
          <w:p w14:paraId="576EEDA9" w14:textId="77777777" w:rsidR="006E5986" w:rsidRDefault="00000000">
            <w:pPr>
              <w:spacing w:before="60" w:after="60" w:line="245" w:lineRule="auto"/>
            </w:pPr>
            <w:r>
              <w:rPr>
                <w:b/>
                <w:color w:val="FFFFFF"/>
                <w:sz w:val="19"/>
              </w:rPr>
              <w:t>Published fact</w:t>
            </w:r>
          </w:p>
        </w:tc>
        <w:tc>
          <w:tcPr>
            <w:tcW w:w="2592" w:type="dxa"/>
            <w:shd w:val="clear" w:color="auto" w:fill="182C43"/>
            <w:tcMar>
              <w:top w:w="65" w:type="dxa"/>
              <w:left w:w="100" w:type="dxa"/>
              <w:bottom w:w="65" w:type="dxa"/>
              <w:right w:w="100" w:type="dxa"/>
            </w:tcMar>
            <w:vAlign w:val="center"/>
          </w:tcPr>
          <w:p w14:paraId="55A05A8A" w14:textId="77777777" w:rsidR="006E5986" w:rsidRDefault="00000000">
            <w:pPr>
              <w:spacing w:before="60" w:after="60" w:line="245" w:lineRule="auto"/>
            </w:pPr>
            <w:r>
              <w:rPr>
                <w:b/>
                <w:color w:val="FFFFFF"/>
                <w:sz w:val="19"/>
              </w:rPr>
              <w:t>Source / date</w:t>
            </w:r>
          </w:p>
        </w:tc>
        <w:tc>
          <w:tcPr>
            <w:tcW w:w="3744" w:type="dxa"/>
            <w:shd w:val="clear" w:color="auto" w:fill="182C43"/>
            <w:tcMar>
              <w:top w:w="65" w:type="dxa"/>
              <w:left w:w="100" w:type="dxa"/>
              <w:bottom w:w="65" w:type="dxa"/>
              <w:right w:w="100" w:type="dxa"/>
            </w:tcMar>
            <w:vAlign w:val="center"/>
          </w:tcPr>
          <w:p w14:paraId="03BE3A6D" w14:textId="77777777" w:rsidR="006E5986" w:rsidRDefault="00000000">
            <w:pPr>
              <w:spacing w:before="60" w:after="60" w:line="245" w:lineRule="auto"/>
            </w:pPr>
            <w:r>
              <w:rPr>
                <w:b/>
                <w:color w:val="FFFFFF"/>
                <w:sz w:val="19"/>
              </w:rPr>
              <w:t>What it can establish</w:t>
            </w:r>
          </w:p>
        </w:tc>
      </w:tr>
      <w:tr w:rsidR="006E5986" w14:paraId="59AE0DF6" w14:textId="77777777">
        <w:trPr>
          <w:cantSplit/>
          <w:jc w:val="center"/>
        </w:trPr>
        <w:tc>
          <w:tcPr>
            <w:tcW w:w="3672" w:type="dxa"/>
            <w:shd w:val="clear" w:color="auto" w:fill="F1F5F7"/>
            <w:tcMar>
              <w:top w:w="65" w:type="dxa"/>
              <w:left w:w="100" w:type="dxa"/>
              <w:bottom w:w="65" w:type="dxa"/>
              <w:right w:w="100" w:type="dxa"/>
            </w:tcMar>
            <w:vAlign w:val="center"/>
          </w:tcPr>
          <w:p w14:paraId="6A6A61B8" w14:textId="77777777" w:rsidR="006E5986" w:rsidRDefault="00000000">
            <w:pPr>
              <w:spacing w:before="60" w:after="60" w:line="245" w:lineRule="auto"/>
            </w:pPr>
            <w:r>
              <w:rPr>
                <w:color w:val="182C43"/>
                <w:sz w:val="19"/>
              </w:rPr>
              <w:t>LLM Suite grew to 200,000 onboarded users within eight months.</w:t>
            </w:r>
          </w:p>
        </w:tc>
        <w:tc>
          <w:tcPr>
            <w:tcW w:w="2592" w:type="dxa"/>
            <w:shd w:val="clear" w:color="auto" w:fill="F1F5F7"/>
            <w:tcMar>
              <w:top w:w="65" w:type="dxa"/>
              <w:left w:w="100" w:type="dxa"/>
              <w:bottom w:w="65" w:type="dxa"/>
              <w:right w:w="100" w:type="dxa"/>
            </w:tcMar>
            <w:vAlign w:val="center"/>
          </w:tcPr>
          <w:p w14:paraId="0E33C6AF" w14:textId="77777777" w:rsidR="006E5986" w:rsidRDefault="00000000">
            <w:pPr>
              <w:spacing w:before="60" w:after="60" w:line="245" w:lineRule="auto"/>
            </w:pPr>
            <w:r>
              <w:rPr>
                <w:color w:val="182C43"/>
                <w:sz w:val="19"/>
              </w:rPr>
              <w:t>JPMorganChase, 3 June 2025.</w:t>
            </w:r>
          </w:p>
        </w:tc>
        <w:tc>
          <w:tcPr>
            <w:tcW w:w="3744" w:type="dxa"/>
            <w:shd w:val="clear" w:color="auto" w:fill="F1F5F7"/>
            <w:tcMar>
              <w:top w:w="65" w:type="dxa"/>
              <w:left w:w="100" w:type="dxa"/>
              <w:bottom w:w="65" w:type="dxa"/>
              <w:right w:w="100" w:type="dxa"/>
            </w:tcMar>
            <w:vAlign w:val="center"/>
          </w:tcPr>
          <w:p w14:paraId="7359DE32" w14:textId="77777777" w:rsidR="006E5986" w:rsidRDefault="00000000">
            <w:pPr>
              <w:spacing w:before="60" w:after="60" w:line="245" w:lineRule="auto"/>
            </w:pPr>
            <w:r>
              <w:rPr>
                <w:color w:val="182C43"/>
                <w:sz w:val="19"/>
              </w:rPr>
              <w:t>A historical enterprise-adoption scale. Not daily activity or concurrency.</w:t>
            </w:r>
          </w:p>
        </w:tc>
      </w:tr>
      <w:tr w:rsidR="006E5986" w14:paraId="35064630" w14:textId="77777777">
        <w:trPr>
          <w:cantSplit/>
          <w:jc w:val="center"/>
        </w:trPr>
        <w:tc>
          <w:tcPr>
            <w:tcW w:w="3672" w:type="dxa"/>
            <w:shd w:val="clear" w:color="auto" w:fill="FFFFFF"/>
            <w:tcMar>
              <w:top w:w="65" w:type="dxa"/>
              <w:left w:w="100" w:type="dxa"/>
              <w:bottom w:w="65" w:type="dxa"/>
              <w:right w:w="100" w:type="dxa"/>
            </w:tcMar>
            <w:vAlign w:val="center"/>
          </w:tcPr>
          <w:p w14:paraId="055A827E" w14:textId="77777777" w:rsidR="006E5986" w:rsidRDefault="00000000">
            <w:pPr>
              <w:spacing w:before="60" w:after="60" w:line="245" w:lineRule="auto"/>
            </w:pPr>
            <w:r>
              <w:rPr>
                <w:color w:val="182C43"/>
                <w:sz w:val="19"/>
              </w:rPr>
              <w:t>The service supported idea generation and content drafting.</w:t>
            </w:r>
          </w:p>
        </w:tc>
        <w:tc>
          <w:tcPr>
            <w:tcW w:w="2592" w:type="dxa"/>
            <w:shd w:val="clear" w:color="auto" w:fill="FFFFFF"/>
            <w:tcMar>
              <w:top w:w="65" w:type="dxa"/>
              <w:left w:w="100" w:type="dxa"/>
              <w:bottom w:w="65" w:type="dxa"/>
              <w:right w:w="100" w:type="dxa"/>
            </w:tcMar>
            <w:vAlign w:val="center"/>
          </w:tcPr>
          <w:p w14:paraId="7C4CD35E" w14:textId="77777777" w:rsidR="006E5986" w:rsidRDefault="00000000">
            <w:pPr>
              <w:spacing w:before="60" w:after="60" w:line="245" w:lineRule="auto"/>
            </w:pPr>
            <w:r>
              <w:rPr>
                <w:color w:val="182C43"/>
                <w:sz w:val="19"/>
              </w:rPr>
              <w:t>Same first-party account.</w:t>
            </w:r>
          </w:p>
        </w:tc>
        <w:tc>
          <w:tcPr>
            <w:tcW w:w="3744" w:type="dxa"/>
            <w:shd w:val="clear" w:color="auto" w:fill="FFFFFF"/>
            <w:tcMar>
              <w:top w:w="65" w:type="dxa"/>
              <w:left w:w="100" w:type="dxa"/>
              <w:bottom w:w="65" w:type="dxa"/>
              <w:right w:w="100" w:type="dxa"/>
            </w:tcMar>
            <w:vAlign w:val="center"/>
          </w:tcPr>
          <w:p w14:paraId="2A55B4D0" w14:textId="77777777" w:rsidR="006E5986" w:rsidRDefault="00000000">
            <w:pPr>
              <w:spacing w:before="60" w:after="60" w:line="245" w:lineRule="auto"/>
            </w:pPr>
            <w:r>
              <w:rPr>
                <w:color w:val="182C43"/>
                <w:sz w:val="19"/>
              </w:rPr>
              <w:t>A useful general-assistance workload category.</w:t>
            </w:r>
          </w:p>
        </w:tc>
      </w:tr>
      <w:tr w:rsidR="006E5986" w14:paraId="5C0D655C" w14:textId="77777777">
        <w:trPr>
          <w:cantSplit/>
          <w:jc w:val="center"/>
        </w:trPr>
        <w:tc>
          <w:tcPr>
            <w:tcW w:w="3672" w:type="dxa"/>
            <w:shd w:val="clear" w:color="auto" w:fill="F1F5F7"/>
            <w:tcMar>
              <w:top w:w="65" w:type="dxa"/>
              <w:left w:w="100" w:type="dxa"/>
              <w:bottom w:w="65" w:type="dxa"/>
              <w:right w:w="100" w:type="dxa"/>
            </w:tcMar>
            <w:vAlign w:val="center"/>
          </w:tcPr>
          <w:p w14:paraId="4CBF62DF" w14:textId="77777777" w:rsidR="006E5986" w:rsidRDefault="00000000">
            <w:pPr>
              <w:spacing w:before="60" w:after="60" w:line="245" w:lineRule="auto"/>
            </w:pPr>
            <w:r>
              <w:rPr>
                <w:color w:val="182C43"/>
                <w:sz w:val="19"/>
              </w:rPr>
              <w:t>Additional internal data access and agentic workflows were described as next steps.</w:t>
            </w:r>
          </w:p>
        </w:tc>
        <w:tc>
          <w:tcPr>
            <w:tcW w:w="2592" w:type="dxa"/>
            <w:shd w:val="clear" w:color="auto" w:fill="F1F5F7"/>
            <w:tcMar>
              <w:top w:w="65" w:type="dxa"/>
              <w:left w:w="100" w:type="dxa"/>
              <w:bottom w:w="65" w:type="dxa"/>
              <w:right w:w="100" w:type="dxa"/>
            </w:tcMar>
            <w:vAlign w:val="center"/>
          </w:tcPr>
          <w:p w14:paraId="6540F122" w14:textId="77777777" w:rsidR="006E5986" w:rsidRDefault="00000000">
            <w:pPr>
              <w:spacing w:before="60" w:after="60" w:line="245" w:lineRule="auto"/>
            </w:pPr>
            <w:r>
              <w:rPr>
                <w:color w:val="182C43"/>
                <w:sz w:val="19"/>
              </w:rPr>
              <w:t>Same first-party account.</w:t>
            </w:r>
          </w:p>
        </w:tc>
        <w:tc>
          <w:tcPr>
            <w:tcW w:w="3744" w:type="dxa"/>
            <w:shd w:val="clear" w:color="auto" w:fill="F1F5F7"/>
            <w:tcMar>
              <w:top w:w="65" w:type="dxa"/>
              <w:left w:w="100" w:type="dxa"/>
              <w:bottom w:w="65" w:type="dxa"/>
              <w:right w:w="100" w:type="dxa"/>
            </w:tcMar>
            <w:vAlign w:val="center"/>
          </w:tcPr>
          <w:p w14:paraId="076F8351" w14:textId="77777777" w:rsidR="006E5986" w:rsidRDefault="00000000">
            <w:pPr>
              <w:spacing w:before="60" w:after="60" w:line="245" w:lineRule="auto"/>
            </w:pPr>
            <w:r>
              <w:rPr>
                <w:color w:val="182C43"/>
                <w:sz w:val="19"/>
              </w:rPr>
              <w:t>A direction for the then-future service—not proof of a deployed retrieval fleet.</w:t>
            </w:r>
          </w:p>
        </w:tc>
      </w:tr>
    </w:tbl>
    <w:p w14:paraId="08F65756" w14:textId="77777777" w:rsidR="006E5986" w:rsidRDefault="006E5986">
      <w:pPr>
        <w:spacing w:after="20"/>
      </w:pPr>
    </w:p>
    <w:p w14:paraId="6D813AB5" w14:textId="77777777" w:rsidR="006E5986" w:rsidRDefault="00000000">
      <w:pPr>
        <w:pStyle w:val="SourceNote"/>
      </w:pPr>
      <w:r>
        <w:t>[R1]. These are the only bank operating facts used in the numerical scenario. Public reporting does not disclose a reproducible RPS/model/context/GPU inventory for this exercise.</w:t>
      </w:r>
    </w:p>
    <w:p w14:paraId="11B62200" w14:textId="77777777" w:rsidR="006E5986" w:rsidRDefault="00000000">
      <w:pPr>
        <w:pStyle w:val="Heading2"/>
      </w:pPr>
      <w:r>
        <w:t>Proposed service decomposition—not the bank’s architecture</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232"/>
        <w:gridCol w:w="3816"/>
        <w:gridCol w:w="3960"/>
      </w:tblGrid>
      <w:tr w:rsidR="006E5986" w14:paraId="11797920" w14:textId="77777777">
        <w:trPr>
          <w:tblHeader/>
          <w:jc w:val="center"/>
        </w:trPr>
        <w:tc>
          <w:tcPr>
            <w:tcW w:w="2232" w:type="dxa"/>
            <w:shd w:val="clear" w:color="auto" w:fill="182C43"/>
            <w:tcMar>
              <w:top w:w="65" w:type="dxa"/>
              <w:left w:w="100" w:type="dxa"/>
              <w:bottom w:w="65" w:type="dxa"/>
              <w:right w:w="100" w:type="dxa"/>
            </w:tcMar>
            <w:vAlign w:val="center"/>
          </w:tcPr>
          <w:p w14:paraId="1343113A" w14:textId="77777777" w:rsidR="006E5986" w:rsidRDefault="00000000">
            <w:pPr>
              <w:spacing w:before="60" w:after="60" w:line="245" w:lineRule="auto"/>
            </w:pPr>
            <w:r>
              <w:rPr>
                <w:b/>
                <w:color w:val="FFFFFF"/>
                <w:sz w:val="18"/>
              </w:rPr>
              <w:t>Service contract</w:t>
            </w:r>
          </w:p>
        </w:tc>
        <w:tc>
          <w:tcPr>
            <w:tcW w:w="3816" w:type="dxa"/>
            <w:shd w:val="clear" w:color="auto" w:fill="182C43"/>
            <w:tcMar>
              <w:top w:w="65" w:type="dxa"/>
              <w:left w:w="100" w:type="dxa"/>
              <w:bottom w:w="65" w:type="dxa"/>
              <w:right w:w="100" w:type="dxa"/>
            </w:tcMar>
            <w:vAlign w:val="center"/>
          </w:tcPr>
          <w:p w14:paraId="0EF88C87" w14:textId="77777777" w:rsidR="006E5986" w:rsidRDefault="00000000">
            <w:pPr>
              <w:spacing w:before="60" w:after="60" w:line="245" w:lineRule="auto"/>
            </w:pPr>
            <w:r>
              <w:rPr>
                <w:b/>
                <w:color w:val="FFFFFF"/>
                <w:sz w:val="18"/>
              </w:rPr>
              <w:t>Candidate placement</w:t>
            </w:r>
          </w:p>
        </w:tc>
        <w:tc>
          <w:tcPr>
            <w:tcW w:w="3960" w:type="dxa"/>
            <w:shd w:val="clear" w:color="auto" w:fill="182C43"/>
            <w:tcMar>
              <w:top w:w="65" w:type="dxa"/>
              <w:left w:w="100" w:type="dxa"/>
              <w:bottom w:w="65" w:type="dxa"/>
              <w:right w:w="100" w:type="dxa"/>
            </w:tcMar>
            <w:vAlign w:val="center"/>
          </w:tcPr>
          <w:p w14:paraId="7033E232" w14:textId="77777777" w:rsidR="006E5986" w:rsidRDefault="00000000">
            <w:pPr>
              <w:spacing w:before="60" w:after="60" w:line="245" w:lineRule="auto"/>
            </w:pPr>
            <w:r>
              <w:rPr>
                <w:b/>
                <w:color w:val="FFFFFF"/>
                <w:sz w:val="18"/>
              </w:rPr>
              <w:t>Acceptance concern</w:t>
            </w:r>
          </w:p>
        </w:tc>
      </w:tr>
      <w:tr w:rsidR="006E5986" w14:paraId="0FA8B492" w14:textId="77777777">
        <w:trPr>
          <w:cantSplit/>
          <w:jc w:val="center"/>
        </w:trPr>
        <w:tc>
          <w:tcPr>
            <w:tcW w:w="2232" w:type="dxa"/>
            <w:shd w:val="clear" w:color="auto" w:fill="F1F5F7"/>
            <w:tcMar>
              <w:top w:w="65" w:type="dxa"/>
              <w:left w:w="100" w:type="dxa"/>
              <w:bottom w:w="65" w:type="dxa"/>
              <w:right w:w="100" w:type="dxa"/>
            </w:tcMar>
            <w:vAlign w:val="center"/>
          </w:tcPr>
          <w:p w14:paraId="7C2875BF" w14:textId="77777777" w:rsidR="006E5986" w:rsidRDefault="00000000">
            <w:pPr>
              <w:spacing w:before="60" w:after="60" w:line="245" w:lineRule="auto"/>
            </w:pPr>
            <w:r>
              <w:rPr>
                <w:color w:val="182C43"/>
                <w:sz w:val="18"/>
              </w:rPr>
              <w:t>Ordinary drafting/summarization</w:t>
            </w:r>
          </w:p>
        </w:tc>
        <w:tc>
          <w:tcPr>
            <w:tcW w:w="3816" w:type="dxa"/>
            <w:shd w:val="clear" w:color="auto" w:fill="F1F5F7"/>
            <w:tcMar>
              <w:top w:w="65" w:type="dxa"/>
              <w:left w:w="100" w:type="dxa"/>
              <w:bottom w:w="65" w:type="dxa"/>
              <w:right w:w="100" w:type="dxa"/>
            </w:tcMar>
            <w:vAlign w:val="center"/>
          </w:tcPr>
          <w:p w14:paraId="373A1846" w14:textId="77777777" w:rsidR="006E5986" w:rsidRDefault="00000000">
            <w:pPr>
              <w:spacing w:before="60" w:after="60" w:line="245" w:lineRule="auto"/>
            </w:pPr>
            <w:r>
              <w:rPr>
                <w:color w:val="182C43"/>
                <w:sz w:val="18"/>
              </w:rPr>
              <w:t>B/C complete supported replicas; compare current GPU or hosted service.</w:t>
            </w:r>
          </w:p>
        </w:tc>
        <w:tc>
          <w:tcPr>
            <w:tcW w:w="3960" w:type="dxa"/>
            <w:shd w:val="clear" w:color="auto" w:fill="F1F5F7"/>
            <w:tcMar>
              <w:top w:w="65" w:type="dxa"/>
              <w:left w:w="100" w:type="dxa"/>
              <w:bottom w:w="65" w:type="dxa"/>
              <w:right w:w="100" w:type="dxa"/>
            </w:tcMar>
            <w:vAlign w:val="center"/>
          </w:tcPr>
          <w:p w14:paraId="4AC200E2" w14:textId="77777777" w:rsidR="006E5986" w:rsidRDefault="00000000">
            <w:pPr>
              <w:spacing w:before="60" w:after="60" w:line="245" w:lineRule="auto"/>
            </w:pPr>
            <w:r>
              <w:rPr>
                <w:color w:val="182C43"/>
                <w:sz w:val="18"/>
              </w:rPr>
              <w:t>Factuality, approved input handling, latency and output format.</w:t>
            </w:r>
          </w:p>
        </w:tc>
      </w:tr>
      <w:tr w:rsidR="006E5986" w14:paraId="2F6E95D9" w14:textId="77777777">
        <w:trPr>
          <w:cantSplit/>
          <w:jc w:val="center"/>
        </w:trPr>
        <w:tc>
          <w:tcPr>
            <w:tcW w:w="2232" w:type="dxa"/>
            <w:shd w:val="clear" w:color="auto" w:fill="FFFFFF"/>
            <w:tcMar>
              <w:top w:w="65" w:type="dxa"/>
              <w:left w:w="100" w:type="dxa"/>
              <w:bottom w:w="65" w:type="dxa"/>
              <w:right w:w="100" w:type="dxa"/>
            </w:tcMar>
            <w:vAlign w:val="center"/>
          </w:tcPr>
          <w:p w14:paraId="5624100B" w14:textId="77777777" w:rsidR="006E5986" w:rsidRDefault="00000000">
            <w:pPr>
              <w:spacing w:before="60" w:after="60" w:line="245" w:lineRule="auto"/>
            </w:pPr>
            <w:r>
              <w:rPr>
                <w:color w:val="182C43"/>
                <w:sz w:val="18"/>
              </w:rPr>
              <w:t>Evidence/policy retrieval</w:t>
            </w:r>
          </w:p>
        </w:tc>
        <w:tc>
          <w:tcPr>
            <w:tcW w:w="3816" w:type="dxa"/>
            <w:shd w:val="clear" w:color="auto" w:fill="FFFFFF"/>
            <w:tcMar>
              <w:top w:w="65" w:type="dxa"/>
              <w:left w:w="100" w:type="dxa"/>
              <w:bottom w:w="65" w:type="dxa"/>
              <w:right w:w="100" w:type="dxa"/>
            </w:tcMar>
            <w:vAlign w:val="center"/>
          </w:tcPr>
          <w:p w14:paraId="40884904" w14:textId="77777777" w:rsidR="006E5986" w:rsidRDefault="00000000">
            <w:pPr>
              <w:spacing w:before="60" w:after="60" w:line="245" w:lineRule="auto"/>
            </w:pPr>
            <w:r>
              <w:rPr>
                <w:color w:val="182C43"/>
                <w:sz w:val="18"/>
              </w:rPr>
              <w:t>Existing search engine plus optional B/C refinement.</w:t>
            </w:r>
          </w:p>
        </w:tc>
        <w:tc>
          <w:tcPr>
            <w:tcW w:w="3960" w:type="dxa"/>
            <w:shd w:val="clear" w:color="auto" w:fill="FFFFFF"/>
            <w:tcMar>
              <w:top w:w="65" w:type="dxa"/>
              <w:left w:w="100" w:type="dxa"/>
              <w:bottom w:w="65" w:type="dxa"/>
              <w:right w:w="100" w:type="dxa"/>
            </w:tcMar>
            <w:vAlign w:val="center"/>
          </w:tcPr>
          <w:p w14:paraId="4766022F" w14:textId="77777777" w:rsidR="006E5986" w:rsidRDefault="00000000">
            <w:pPr>
              <w:spacing w:before="60" w:after="60" w:line="245" w:lineRule="auto"/>
            </w:pPr>
            <w:r>
              <w:rPr>
                <w:color w:val="182C43"/>
                <w:sz w:val="18"/>
              </w:rPr>
              <w:t>Entitlements, source versions, relevance, deletions and stage overhead.</w:t>
            </w:r>
          </w:p>
        </w:tc>
      </w:tr>
      <w:tr w:rsidR="006E5986" w14:paraId="7BCE6616" w14:textId="77777777">
        <w:trPr>
          <w:cantSplit/>
          <w:jc w:val="center"/>
        </w:trPr>
        <w:tc>
          <w:tcPr>
            <w:tcW w:w="2232" w:type="dxa"/>
            <w:shd w:val="clear" w:color="auto" w:fill="F1F5F7"/>
            <w:tcMar>
              <w:top w:w="65" w:type="dxa"/>
              <w:left w:w="100" w:type="dxa"/>
              <w:bottom w:w="65" w:type="dxa"/>
              <w:right w:w="100" w:type="dxa"/>
            </w:tcMar>
            <w:vAlign w:val="center"/>
          </w:tcPr>
          <w:p w14:paraId="40777854" w14:textId="77777777" w:rsidR="006E5986" w:rsidRDefault="00000000">
            <w:pPr>
              <w:spacing w:before="60" w:after="60" w:line="245" w:lineRule="auto"/>
            </w:pPr>
            <w:r>
              <w:rPr>
                <w:color w:val="182C43"/>
                <w:sz w:val="18"/>
              </w:rPr>
              <w:t>Complex analysis</w:t>
            </w:r>
          </w:p>
        </w:tc>
        <w:tc>
          <w:tcPr>
            <w:tcW w:w="3816" w:type="dxa"/>
            <w:shd w:val="clear" w:color="auto" w:fill="F1F5F7"/>
            <w:tcMar>
              <w:top w:w="65" w:type="dxa"/>
              <w:left w:w="100" w:type="dxa"/>
              <w:bottom w:w="65" w:type="dxa"/>
              <w:right w:w="100" w:type="dxa"/>
            </w:tcMar>
            <w:vAlign w:val="center"/>
          </w:tcPr>
          <w:p w14:paraId="425007D5" w14:textId="77777777" w:rsidR="006E5986" w:rsidRDefault="00000000">
            <w:pPr>
              <w:spacing w:before="60" w:after="60" w:line="245" w:lineRule="auto"/>
            </w:pPr>
            <w:r>
              <w:rPr>
                <w:color w:val="182C43"/>
                <w:sz w:val="18"/>
              </w:rPr>
              <w:t>A/C cooperating model group only when a larger model adds judged quality.</w:t>
            </w:r>
          </w:p>
        </w:tc>
        <w:tc>
          <w:tcPr>
            <w:tcW w:w="3960" w:type="dxa"/>
            <w:shd w:val="clear" w:color="auto" w:fill="F1F5F7"/>
            <w:tcMar>
              <w:top w:w="65" w:type="dxa"/>
              <w:left w:w="100" w:type="dxa"/>
              <w:bottom w:w="65" w:type="dxa"/>
              <w:right w:w="100" w:type="dxa"/>
            </w:tcMar>
            <w:vAlign w:val="center"/>
          </w:tcPr>
          <w:p w14:paraId="13493DA4" w14:textId="77777777" w:rsidR="006E5986" w:rsidRDefault="00000000">
            <w:pPr>
              <w:spacing w:before="60" w:after="60" w:line="245" w:lineRule="auto"/>
            </w:pPr>
            <w:r>
              <w:rPr>
                <w:color w:val="182C43"/>
                <w:sz w:val="18"/>
              </w:rPr>
              <w:t>Model access, valid partition, communication and full-job time.</w:t>
            </w:r>
          </w:p>
        </w:tc>
      </w:tr>
      <w:tr w:rsidR="006E5986" w14:paraId="1869F1F2" w14:textId="77777777">
        <w:trPr>
          <w:cantSplit/>
          <w:jc w:val="center"/>
        </w:trPr>
        <w:tc>
          <w:tcPr>
            <w:tcW w:w="2232" w:type="dxa"/>
            <w:shd w:val="clear" w:color="auto" w:fill="FFFFFF"/>
            <w:tcMar>
              <w:top w:w="65" w:type="dxa"/>
              <w:left w:w="100" w:type="dxa"/>
              <w:bottom w:w="65" w:type="dxa"/>
              <w:right w:w="100" w:type="dxa"/>
            </w:tcMar>
            <w:vAlign w:val="center"/>
          </w:tcPr>
          <w:p w14:paraId="382F4BF5" w14:textId="77777777" w:rsidR="006E5986" w:rsidRDefault="00000000">
            <w:pPr>
              <w:spacing w:before="60" w:after="60" w:line="245" w:lineRule="auto"/>
            </w:pPr>
            <w:r>
              <w:rPr>
                <w:color w:val="182C43"/>
                <w:sz w:val="18"/>
              </w:rPr>
              <w:t>Ingestion / document processing</w:t>
            </w:r>
          </w:p>
        </w:tc>
        <w:tc>
          <w:tcPr>
            <w:tcW w:w="3816" w:type="dxa"/>
            <w:shd w:val="clear" w:color="auto" w:fill="FFFFFF"/>
            <w:tcMar>
              <w:top w:w="65" w:type="dxa"/>
              <w:left w:w="100" w:type="dxa"/>
              <w:bottom w:w="65" w:type="dxa"/>
              <w:right w:w="100" w:type="dxa"/>
            </w:tcMar>
            <w:vAlign w:val="center"/>
          </w:tcPr>
          <w:p w14:paraId="0981DA7D" w14:textId="77777777" w:rsidR="006E5986" w:rsidRDefault="00000000">
            <w:pPr>
              <w:spacing w:before="60" w:after="60" w:line="245" w:lineRule="auto"/>
            </w:pPr>
            <w:r>
              <w:rPr>
                <w:color w:val="182C43"/>
                <w:sz w:val="18"/>
              </w:rPr>
              <w:t>Scheduled supported devices or retained CPU/GPU processing.</w:t>
            </w:r>
          </w:p>
        </w:tc>
        <w:tc>
          <w:tcPr>
            <w:tcW w:w="3960" w:type="dxa"/>
            <w:shd w:val="clear" w:color="auto" w:fill="FFFFFF"/>
            <w:tcMar>
              <w:top w:w="65" w:type="dxa"/>
              <w:left w:w="100" w:type="dxa"/>
              <w:bottom w:w="65" w:type="dxa"/>
              <w:right w:w="100" w:type="dxa"/>
            </w:tcMar>
            <w:vAlign w:val="center"/>
          </w:tcPr>
          <w:p w14:paraId="55A790C6" w14:textId="77777777" w:rsidR="006E5986" w:rsidRDefault="00000000">
            <w:pPr>
              <w:spacing w:before="60" w:after="60" w:line="245" w:lineRule="auto"/>
            </w:pPr>
            <w:r>
              <w:rPr>
                <w:color w:val="182C43"/>
                <w:sz w:val="18"/>
              </w:rPr>
              <w:t>Update deadlines and no interactive-service interference.</w:t>
            </w:r>
          </w:p>
        </w:tc>
      </w:tr>
    </w:tbl>
    <w:p w14:paraId="3373879D" w14:textId="77777777" w:rsidR="006E5986" w:rsidRDefault="006E5986">
      <w:pPr>
        <w:spacing w:after="20"/>
      </w:pPr>
    </w:p>
    <w:p w14:paraId="72265C70" w14:textId="77777777" w:rsidR="006E5986" w:rsidRDefault="00000000">
      <w:r>
        <w:t>The customer should keep authoritative records, access controls, workflow approvals and financial decisions in its existing governed systems. The first POC would replace one bounded stage using synthetic or specifically authorized data, while retaining a rollback path. This is a proposed control boundary, not legal-compliance certification.</w:t>
      </w:r>
    </w:p>
    <w:p w14:paraId="44B51CB0" w14:textId="77777777" w:rsidR="006E5986" w:rsidRDefault="00000000">
      <w:r>
        <w:br w:type="page"/>
      </w:r>
    </w:p>
    <w:p w14:paraId="731A6A45" w14:textId="77777777" w:rsidR="006E5986" w:rsidRDefault="00000000">
      <w:pPr>
        <w:pStyle w:val="Kicker"/>
      </w:pPr>
      <w:r>
        <w:rPr>
          <w:b w:val="0"/>
        </w:rPr>
        <w:lastRenderedPageBreak/>
        <w:t>CALCULATION A6 • EVERY TRAFFIC INPUT IS AN ASSUMPTION</w:t>
      </w:r>
    </w:p>
    <w:p w14:paraId="576BCD34" w14:textId="77777777" w:rsidR="006E5986" w:rsidRDefault="00000000">
      <w:pPr>
        <w:pStyle w:val="Heading1"/>
      </w:pPr>
      <w:bookmarkStart w:id="21" w:name="p23"/>
      <w:r>
        <w:t>JPMorganChase-scale demand example</w:t>
      </w:r>
      <w:bookmarkEnd w:id="21"/>
    </w:p>
    <w:p w14:paraId="5DAC328F" w14:textId="77777777" w:rsidR="006E5986" w:rsidRDefault="00000000">
      <w:pPr>
        <w:keepNext/>
        <w:spacing w:after="40"/>
        <w:jc w:val="center"/>
      </w:pPr>
      <w:r>
        <w:rPr>
          <w:noProof/>
        </w:rPr>
        <w:drawing>
          <wp:inline distT="0" distB="0" distL="0" distR="0" wp14:anchorId="278123B2" wp14:editId="20433184">
            <wp:extent cx="6355080" cy="2462594"/>
            <wp:effectExtent l="0" t="0" r="0" b="0"/>
            <wp:docPr id="16" name="Picture 16" descr="Historical public adoption is the anchor; activity, calls and peaks are selected scenario inputs. No actual JPMC load is inferred. [R1; 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m_demand.png"/>
                    <pic:cNvPicPr/>
                  </pic:nvPicPr>
                  <pic:blipFill>
                    <a:blip r:embed="rId14"/>
                    <a:stretch>
                      <a:fillRect/>
                    </a:stretch>
                  </pic:blipFill>
                  <pic:spPr>
                    <a:xfrm>
                      <a:off x="0" y="0"/>
                      <a:ext cx="6355080" cy="2462594"/>
                    </a:xfrm>
                    <a:prstGeom prst="rect">
                      <a:avLst/>
                    </a:prstGeom>
                  </pic:spPr>
                </pic:pic>
              </a:graphicData>
            </a:graphic>
          </wp:inline>
        </w:drawing>
      </w:r>
    </w:p>
    <w:p w14:paraId="321C7CA7" w14:textId="77777777" w:rsidR="006E5986" w:rsidRDefault="00000000">
      <w:pPr>
        <w:pStyle w:val="Caption"/>
      </w:pPr>
      <w:r>
        <w:rPr>
          <w:b w:val="0"/>
        </w:rPr>
        <w:t>Figure 16. Historical public adoption is the anchor; activity, calls and peaks are selected scenario inputs. No actual JPMC load is inferred. [R1; A6]</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376"/>
        <w:gridCol w:w="2808"/>
        <w:gridCol w:w="1944"/>
        <w:gridCol w:w="2880"/>
      </w:tblGrid>
      <w:tr w:rsidR="006E5986" w14:paraId="487C6A51" w14:textId="77777777">
        <w:trPr>
          <w:tblHeader/>
          <w:jc w:val="center"/>
        </w:trPr>
        <w:tc>
          <w:tcPr>
            <w:tcW w:w="2376" w:type="dxa"/>
            <w:shd w:val="clear" w:color="auto" w:fill="182C43"/>
            <w:tcMar>
              <w:top w:w="65" w:type="dxa"/>
              <w:left w:w="100" w:type="dxa"/>
              <w:bottom w:w="65" w:type="dxa"/>
              <w:right w:w="100" w:type="dxa"/>
            </w:tcMar>
            <w:vAlign w:val="center"/>
          </w:tcPr>
          <w:p w14:paraId="09E6F14E" w14:textId="77777777" w:rsidR="006E5986" w:rsidRDefault="00000000">
            <w:pPr>
              <w:spacing w:before="60" w:after="60" w:line="245" w:lineRule="auto"/>
            </w:pPr>
            <w:r>
              <w:rPr>
                <w:b/>
                <w:color w:val="FFFFFF"/>
                <w:sz w:val="19"/>
              </w:rPr>
              <w:t>Chosen generation class</w:t>
            </w:r>
          </w:p>
        </w:tc>
        <w:tc>
          <w:tcPr>
            <w:tcW w:w="2808" w:type="dxa"/>
            <w:shd w:val="clear" w:color="auto" w:fill="182C43"/>
            <w:tcMar>
              <w:top w:w="65" w:type="dxa"/>
              <w:left w:w="100" w:type="dxa"/>
              <w:bottom w:w="65" w:type="dxa"/>
              <w:right w:w="100" w:type="dxa"/>
            </w:tcMar>
            <w:vAlign w:val="center"/>
          </w:tcPr>
          <w:p w14:paraId="7BC4009E" w14:textId="77777777" w:rsidR="006E5986" w:rsidRDefault="00000000">
            <w:pPr>
              <w:spacing w:before="60" w:after="60" w:line="245" w:lineRule="auto"/>
            </w:pPr>
            <w:r>
              <w:rPr>
                <w:b/>
                <w:color w:val="FFFFFF"/>
                <w:sz w:val="19"/>
              </w:rPr>
              <w:t>Share / peak calls per second</w:t>
            </w:r>
          </w:p>
        </w:tc>
        <w:tc>
          <w:tcPr>
            <w:tcW w:w="1944" w:type="dxa"/>
            <w:shd w:val="clear" w:color="auto" w:fill="182C43"/>
            <w:tcMar>
              <w:top w:w="65" w:type="dxa"/>
              <w:left w:w="100" w:type="dxa"/>
              <w:bottom w:w="65" w:type="dxa"/>
              <w:right w:w="100" w:type="dxa"/>
            </w:tcMar>
            <w:vAlign w:val="center"/>
          </w:tcPr>
          <w:p w14:paraId="2958B1F3" w14:textId="77777777" w:rsidR="006E5986" w:rsidRDefault="00000000">
            <w:pPr>
              <w:spacing w:before="60" w:after="60" w:line="245" w:lineRule="auto"/>
            </w:pPr>
            <w:r>
              <w:rPr>
                <w:b/>
                <w:color w:val="FFFFFF"/>
                <w:sz w:val="19"/>
              </w:rPr>
              <w:t>Output target</w:t>
            </w:r>
          </w:p>
        </w:tc>
        <w:tc>
          <w:tcPr>
            <w:tcW w:w="2880" w:type="dxa"/>
            <w:shd w:val="clear" w:color="auto" w:fill="182C43"/>
            <w:tcMar>
              <w:top w:w="65" w:type="dxa"/>
              <w:left w:w="100" w:type="dxa"/>
              <w:bottom w:w="65" w:type="dxa"/>
              <w:right w:w="100" w:type="dxa"/>
            </w:tcMar>
            <w:vAlign w:val="center"/>
          </w:tcPr>
          <w:p w14:paraId="4AAF7731" w14:textId="77777777" w:rsidR="006E5986" w:rsidRDefault="00000000">
            <w:pPr>
              <w:spacing w:before="60" w:after="60" w:line="245" w:lineRule="auto"/>
            </w:pPr>
            <w:r>
              <w:rPr>
                <w:b/>
                <w:color w:val="FFFFFF"/>
                <w:sz w:val="19"/>
              </w:rPr>
              <w:t>Peak output-token demand</w:t>
            </w:r>
          </w:p>
        </w:tc>
      </w:tr>
      <w:tr w:rsidR="006E5986" w14:paraId="0F6ADEBD" w14:textId="77777777">
        <w:trPr>
          <w:cantSplit/>
          <w:jc w:val="center"/>
        </w:trPr>
        <w:tc>
          <w:tcPr>
            <w:tcW w:w="2376" w:type="dxa"/>
            <w:shd w:val="clear" w:color="auto" w:fill="F1F5F7"/>
            <w:tcMar>
              <w:top w:w="65" w:type="dxa"/>
              <w:left w:w="100" w:type="dxa"/>
              <w:bottom w:w="65" w:type="dxa"/>
              <w:right w:w="100" w:type="dxa"/>
            </w:tcMar>
            <w:vAlign w:val="center"/>
          </w:tcPr>
          <w:p w14:paraId="68078542" w14:textId="77777777" w:rsidR="006E5986" w:rsidRDefault="00000000">
            <w:pPr>
              <w:spacing w:before="60" w:after="60" w:line="245" w:lineRule="auto"/>
            </w:pPr>
            <w:r>
              <w:rPr>
                <w:color w:val="182C43"/>
                <w:sz w:val="19"/>
              </w:rPr>
              <w:t>Ordinary service</w:t>
            </w:r>
          </w:p>
        </w:tc>
        <w:tc>
          <w:tcPr>
            <w:tcW w:w="2808" w:type="dxa"/>
            <w:shd w:val="clear" w:color="auto" w:fill="F1F5F7"/>
            <w:tcMar>
              <w:top w:w="65" w:type="dxa"/>
              <w:left w:w="100" w:type="dxa"/>
              <w:bottom w:w="65" w:type="dxa"/>
              <w:right w:w="100" w:type="dxa"/>
            </w:tcMar>
            <w:vAlign w:val="center"/>
          </w:tcPr>
          <w:p w14:paraId="03901B08" w14:textId="77777777" w:rsidR="006E5986" w:rsidRDefault="00000000">
            <w:pPr>
              <w:spacing w:before="60" w:after="60" w:line="245" w:lineRule="auto"/>
            </w:pPr>
            <w:r>
              <w:rPr>
                <w:color w:val="182C43"/>
                <w:sz w:val="19"/>
              </w:rPr>
              <w:t>80% / 21.33</w:t>
            </w:r>
          </w:p>
        </w:tc>
        <w:tc>
          <w:tcPr>
            <w:tcW w:w="1944" w:type="dxa"/>
            <w:shd w:val="clear" w:color="auto" w:fill="F1F5F7"/>
            <w:tcMar>
              <w:top w:w="65" w:type="dxa"/>
              <w:left w:w="100" w:type="dxa"/>
              <w:bottom w:w="65" w:type="dxa"/>
              <w:right w:w="100" w:type="dxa"/>
            </w:tcMar>
            <w:vAlign w:val="center"/>
          </w:tcPr>
          <w:p w14:paraId="4A69C484" w14:textId="77777777" w:rsidR="006E5986" w:rsidRDefault="00000000">
            <w:pPr>
              <w:spacing w:before="60" w:after="60" w:line="245" w:lineRule="auto"/>
            </w:pPr>
            <w:r>
              <w:rPr>
                <w:color w:val="182C43"/>
                <w:sz w:val="19"/>
              </w:rPr>
              <w:t>256 tokens</w:t>
            </w:r>
          </w:p>
        </w:tc>
        <w:tc>
          <w:tcPr>
            <w:tcW w:w="2880" w:type="dxa"/>
            <w:shd w:val="clear" w:color="auto" w:fill="F1F5F7"/>
            <w:tcMar>
              <w:top w:w="65" w:type="dxa"/>
              <w:left w:w="100" w:type="dxa"/>
              <w:bottom w:w="65" w:type="dxa"/>
              <w:right w:w="100" w:type="dxa"/>
            </w:tcMar>
            <w:vAlign w:val="center"/>
          </w:tcPr>
          <w:p w14:paraId="56A4E826" w14:textId="77777777" w:rsidR="006E5986" w:rsidRDefault="00000000">
            <w:pPr>
              <w:spacing w:before="60" w:after="60" w:line="245" w:lineRule="auto"/>
            </w:pPr>
            <w:r>
              <w:rPr>
                <w:color w:val="182C43"/>
                <w:sz w:val="19"/>
              </w:rPr>
              <w:t>5,461 tokens/s</w:t>
            </w:r>
          </w:p>
        </w:tc>
      </w:tr>
      <w:tr w:rsidR="006E5986" w14:paraId="30F3BEEA" w14:textId="77777777">
        <w:trPr>
          <w:cantSplit/>
          <w:jc w:val="center"/>
        </w:trPr>
        <w:tc>
          <w:tcPr>
            <w:tcW w:w="2376" w:type="dxa"/>
            <w:shd w:val="clear" w:color="auto" w:fill="FFFFFF"/>
            <w:tcMar>
              <w:top w:w="65" w:type="dxa"/>
              <w:left w:w="100" w:type="dxa"/>
              <w:bottom w:w="65" w:type="dxa"/>
              <w:right w:w="100" w:type="dxa"/>
            </w:tcMar>
            <w:vAlign w:val="center"/>
          </w:tcPr>
          <w:p w14:paraId="11EF9F7A" w14:textId="77777777" w:rsidR="006E5986" w:rsidRDefault="00000000">
            <w:pPr>
              <w:spacing w:before="60" w:after="60" w:line="245" w:lineRule="auto"/>
            </w:pPr>
            <w:r>
              <w:rPr>
                <w:color w:val="182C43"/>
                <w:sz w:val="19"/>
              </w:rPr>
              <w:t>Complex service</w:t>
            </w:r>
          </w:p>
        </w:tc>
        <w:tc>
          <w:tcPr>
            <w:tcW w:w="2808" w:type="dxa"/>
            <w:shd w:val="clear" w:color="auto" w:fill="FFFFFF"/>
            <w:tcMar>
              <w:top w:w="65" w:type="dxa"/>
              <w:left w:w="100" w:type="dxa"/>
              <w:bottom w:w="65" w:type="dxa"/>
              <w:right w:w="100" w:type="dxa"/>
            </w:tcMar>
            <w:vAlign w:val="center"/>
          </w:tcPr>
          <w:p w14:paraId="30C5C23E" w14:textId="77777777" w:rsidR="006E5986" w:rsidRDefault="00000000">
            <w:pPr>
              <w:spacing w:before="60" w:after="60" w:line="245" w:lineRule="auto"/>
            </w:pPr>
            <w:r>
              <w:rPr>
                <w:color w:val="182C43"/>
                <w:sz w:val="19"/>
              </w:rPr>
              <w:t>20% / 5.33</w:t>
            </w:r>
          </w:p>
        </w:tc>
        <w:tc>
          <w:tcPr>
            <w:tcW w:w="1944" w:type="dxa"/>
            <w:shd w:val="clear" w:color="auto" w:fill="FFFFFF"/>
            <w:tcMar>
              <w:top w:w="65" w:type="dxa"/>
              <w:left w:w="100" w:type="dxa"/>
              <w:bottom w:w="65" w:type="dxa"/>
              <w:right w:w="100" w:type="dxa"/>
            </w:tcMar>
            <w:vAlign w:val="center"/>
          </w:tcPr>
          <w:p w14:paraId="2DB9A3D5" w14:textId="77777777" w:rsidR="006E5986" w:rsidRDefault="00000000">
            <w:pPr>
              <w:spacing w:before="60" w:after="60" w:line="245" w:lineRule="auto"/>
            </w:pPr>
            <w:r>
              <w:rPr>
                <w:color w:val="182C43"/>
                <w:sz w:val="19"/>
              </w:rPr>
              <w:t>1,024 tokens</w:t>
            </w:r>
          </w:p>
        </w:tc>
        <w:tc>
          <w:tcPr>
            <w:tcW w:w="2880" w:type="dxa"/>
            <w:shd w:val="clear" w:color="auto" w:fill="FFFFFF"/>
            <w:tcMar>
              <w:top w:w="65" w:type="dxa"/>
              <w:left w:w="100" w:type="dxa"/>
              <w:bottom w:w="65" w:type="dxa"/>
              <w:right w:w="100" w:type="dxa"/>
            </w:tcMar>
            <w:vAlign w:val="center"/>
          </w:tcPr>
          <w:p w14:paraId="45CEFE04" w14:textId="77777777" w:rsidR="006E5986" w:rsidRDefault="00000000">
            <w:pPr>
              <w:spacing w:before="60" w:after="60" w:line="245" w:lineRule="auto"/>
            </w:pPr>
            <w:r>
              <w:rPr>
                <w:color w:val="182C43"/>
                <w:sz w:val="19"/>
              </w:rPr>
              <w:t>5,461 tokens/s</w:t>
            </w:r>
          </w:p>
        </w:tc>
      </w:tr>
      <w:tr w:rsidR="006E5986" w14:paraId="5D012D6B" w14:textId="77777777">
        <w:trPr>
          <w:cantSplit/>
          <w:jc w:val="center"/>
        </w:trPr>
        <w:tc>
          <w:tcPr>
            <w:tcW w:w="2376" w:type="dxa"/>
            <w:shd w:val="clear" w:color="auto" w:fill="F1F5F7"/>
            <w:tcMar>
              <w:top w:w="65" w:type="dxa"/>
              <w:left w:w="100" w:type="dxa"/>
              <w:bottom w:w="65" w:type="dxa"/>
              <w:right w:w="100" w:type="dxa"/>
            </w:tcMar>
            <w:vAlign w:val="center"/>
          </w:tcPr>
          <w:p w14:paraId="11EFDA39" w14:textId="77777777" w:rsidR="006E5986" w:rsidRDefault="00000000">
            <w:pPr>
              <w:spacing w:before="60" w:after="60" w:line="245" w:lineRule="auto"/>
            </w:pPr>
            <w:r>
              <w:rPr>
                <w:color w:val="182C43"/>
                <w:sz w:val="19"/>
              </w:rPr>
              <w:t>Combined</w:t>
            </w:r>
          </w:p>
        </w:tc>
        <w:tc>
          <w:tcPr>
            <w:tcW w:w="2808" w:type="dxa"/>
            <w:shd w:val="clear" w:color="auto" w:fill="F1F5F7"/>
            <w:tcMar>
              <w:top w:w="65" w:type="dxa"/>
              <w:left w:w="100" w:type="dxa"/>
              <w:bottom w:w="65" w:type="dxa"/>
              <w:right w:w="100" w:type="dxa"/>
            </w:tcMar>
            <w:vAlign w:val="center"/>
          </w:tcPr>
          <w:p w14:paraId="39936D90" w14:textId="77777777" w:rsidR="006E5986" w:rsidRDefault="00000000">
            <w:pPr>
              <w:spacing w:before="60" w:after="60" w:line="245" w:lineRule="auto"/>
            </w:pPr>
            <w:r>
              <w:rPr>
                <w:color w:val="182C43"/>
                <w:sz w:val="19"/>
              </w:rPr>
              <w:t>100% / 26.67</w:t>
            </w:r>
          </w:p>
        </w:tc>
        <w:tc>
          <w:tcPr>
            <w:tcW w:w="1944" w:type="dxa"/>
            <w:shd w:val="clear" w:color="auto" w:fill="F1F5F7"/>
            <w:tcMar>
              <w:top w:w="65" w:type="dxa"/>
              <w:left w:w="100" w:type="dxa"/>
              <w:bottom w:w="65" w:type="dxa"/>
              <w:right w:w="100" w:type="dxa"/>
            </w:tcMar>
            <w:vAlign w:val="center"/>
          </w:tcPr>
          <w:p w14:paraId="67DEF145" w14:textId="77777777" w:rsidR="006E5986" w:rsidRDefault="00000000">
            <w:pPr>
              <w:spacing w:before="60" w:after="60" w:line="245" w:lineRule="auto"/>
            </w:pPr>
            <w:r>
              <w:rPr>
                <w:color w:val="182C43"/>
                <w:sz w:val="19"/>
              </w:rPr>
              <w:t>Mixed</w:t>
            </w:r>
          </w:p>
        </w:tc>
        <w:tc>
          <w:tcPr>
            <w:tcW w:w="2880" w:type="dxa"/>
            <w:shd w:val="clear" w:color="auto" w:fill="F1F5F7"/>
            <w:tcMar>
              <w:top w:w="65" w:type="dxa"/>
              <w:left w:w="100" w:type="dxa"/>
              <w:bottom w:w="65" w:type="dxa"/>
              <w:right w:w="100" w:type="dxa"/>
            </w:tcMar>
            <w:vAlign w:val="center"/>
          </w:tcPr>
          <w:p w14:paraId="6EDADA9A" w14:textId="77777777" w:rsidR="006E5986" w:rsidRDefault="00000000">
            <w:pPr>
              <w:spacing w:before="60" w:after="60" w:line="245" w:lineRule="auto"/>
            </w:pPr>
            <w:r>
              <w:rPr>
                <w:color w:val="182C43"/>
                <w:sz w:val="19"/>
              </w:rPr>
              <w:t>10,923 tokens/s</w:t>
            </w:r>
          </w:p>
        </w:tc>
      </w:tr>
    </w:tbl>
    <w:p w14:paraId="11385C3B" w14:textId="77777777" w:rsidR="006E5986" w:rsidRDefault="006E5986">
      <w:pPr>
        <w:spacing w:after="20"/>
      </w:pPr>
    </w:p>
    <w:p w14:paraId="3A370EAA" w14:textId="77777777" w:rsidR="006E5986" w:rsidRDefault="00000000">
      <w:r>
        <w:t xml:space="preserve">These are </w:t>
      </w:r>
      <w:r>
        <w:rPr>
          <w:b/>
        </w:rPr>
        <w:t>offered demands</w:t>
      </w:r>
      <w:r>
        <w:t>, not ATMOS rates. The mix is not the bank’s disclosed model mix. If selected stable mean end-to-end times were 20 seconds and 120 seconds, rate × mean time gives about 427 and 640 unfinished requests respectively. Those are service-boundary averages—not active GPU sequences or KV allocations. Do not substitute p99 into this average relationship. [A6]</w:t>
      </w:r>
    </w:p>
    <w:p w14:paraId="6D3A5151" w14:textId="77777777" w:rsidR="006E5986" w:rsidRDefault="00000000">
      <w:pPr>
        <w:pStyle w:val="Heading2"/>
      </w:pPr>
      <w:r>
        <w:t>Size only after measuring each complete service unit</w:t>
      </w:r>
    </w:p>
    <w:p w14:paraId="714E8E27" w14:textId="77777777" w:rsidR="006E5986" w:rsidRDefault="00000000">
      <w:pPr>
        <w:pStyle w:val="Formula"/>
        <w:rPr>
          <w:rFonts w:hint="eastAsia"/>
        </w:rPr>
      </w:pPr>
      <w:r>
        <w:t>Required identical replicas, tolerating one lost replica = 1 + ceil(peak class demand / qualified usable rate per replica)</w:t>
      </w:r>
    </w:p>
    <w:p w14:paraId="6DB0666D" w14:textId="77777777" w:rsidR="006E5986" w:rsidRDefault="00000000">
      <w:r>
        <w:t>Apply the formula per independently replicable service class, with the rate already including the chosen headroom. A cooperating model group is one replica for this calculation, not each expert module. Node/rack correlated failures require a placement-specific availability model rather than blindly adding one device.</w:t>
      </w:r>
    </w:p>
    <w:p w14:paraId="235651F8" w14:textId="77777777" w:rsidR="006E5986" w:rsidRDefault="00000000">
      <w:r>
        <w:br w:type="page"/>
      </w:r>
    </w:p>
    <w:p w14:paraId="41936000" w14:textId="77777777" w:rsidR="006E5986" w:rsidRDefault="00000000">
      <w:pPr>
        <w:pStyle w:val="Kicker"/>
      </w:pPr>
      <w:r>
        <w:rPr>
          <w:b w:val="0"/>
        </w:rPr>
        <w:lastRenderedPageBreak/>
        <w:t>TURN AN ADOPTION STORY INTO A QUALIFIED OPPORTUNITY</w:t>
      </w:r>
    </w:p>
    <w:p w14:paraId="4DD6AFB9" w14:textId="77777777" w:rsidR="006E5986" w:rsidRDefault="00000000">
      <w:pPr>
        <w:pStyle w:val="Heading1"/>
      </w:pPr>
      <w:bookmarkStart w:id="22" w:name="p24"/>
      <w:r>
        <w:t>Financial deployment and buying decision</w:t>
      </w:r>
      <w:bookmarkEnd w:id="22"/>
    </w:p>
    <w:p w14:paraId="4020303D" w14:textId="77777777" w:rsidR="006E5986" w:rsidRDefault="00000000">
      <w:r>
        <w:t>Start with an authorized business unit or workload slice, not a hypothetical replacement of every employee-facing AI call. Determine which work may move from the existing cloud or on-prem service, which models can legally and technically run locally, and what deployment cost can actually disappear.</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16"/>
        <w:gridCol w:w="3888"/>
        <w:gridCol w:w="4104"/>
      </w:tblGrid>
      <w:tr w:rsidR="006E5986" w14:paraId="56D49CAD" w14:textId="77777777">
        <w:trPr>
          <w:tblHeader/>
          <w:jc w:val="center"/>
        </w:trPr>
        <w:tc>
          <w:tcPr>
            <w:tcW w:w="2016" w:type="dxa"/>
            <w:shd w:val="clear" w:color="auto" w:fill="182C43"/>
            <w:tcMar>
              <w:top w:w="65" w:type="dxa"/>
              <w:left w:w="100" w:type="dxa"/>
              <w:bottom w:w="65" w:type="dxa"/>
              <w:right w:w="100" w:type="dxa"/>
            </w:tcMar>
            <w:vAlign w:val="center"/>
          </w:tcPr>
          <w:p w14:paraId="2DE75A72" w14:textId="77777777" w:rsidR="006E5986" w:rsidRDefault="00000000">
            <w:pPr>
              <w:spacing w:before="60" w:after="60" w:line="245" w:lineRule="auto"/>
            </w:pPr>
            <w:r>
              <w:rPr>
                <w:b/>
                <w:color w:val="FFFFFF"/>
                <w:sz w:val="19"/>
              </w:rPr>
              <w:t>Proposed configuration</w:t>
            </w:r>
          </w:p>
        </w:tc>
        <w:tc>
          <w:tcPr>
            <w:tcW w:w="3888" w:type="dxa"/>
            <w:shd w:val="clear" w:color="auto" w:fill="182C43"/>
            <w:tcMar>
              <w:top w:w="65" w:type="dxa"/>
              <w:left w:w="100" w:type="dxa"/>
              <w:bottom w:w="65" w:type="dxa"/>
              <w:right w:w="100" w:type="dxa"/>
            </w:tcMar>
            <w:vAlign w:val="center"/>
          </w:tcPr>
          <w:p w14:paraId="1F85896E" w14:textId="77777777" w:rsidR="006E5986" w:rsidRDefault="00000000">
            <w:pPr>
              <w:spacing w:before="60" w:after="60" w:line="245" w:lineRule="auto"/>
            </w:pPr>
            <w:r>
              <w:rPr>
                <w:b/>
                <w:color w:val="FFFFFF"/>
                <w:sz w:val="19"/>
              </w:rPr>
              <w:t>Why the customer might adopt it</w:t>
            </w:r>
          </w:p>
        </w:tc>
        <w:tc>
          <w:tcPr>
            <w:tcW w:w="4104" w:type="dxa"/>
            <w:shd w:val="clear" w:color="auto" w:fill="182C43"/>
            <w:tcMar>
              <w:top w:w="65" w:type="dxa"/>
              <w:left w:w="100" w:type="dxa"/>
              <w:bottom w:w="65" w:type="dxa"/>
              <w:right w:w="100" w:type="dxa"/>
            </w:tcMar>
            <w:vAlign w:val="center"/>
          </w:tcPr>
          <w:p w14:paraId="60F5F569" w14:textId="77777777" w:rsidR="006E5986" w:rsidRDefault="00000000">
            <w:pPr>
              <w:spacing w:before="60" w:after="60" w:line="245" w:lineRule="auto"/>
            </w:pPr>
            <w:r>
              <w:rPr>
                <w:b/>
                <w:color w:val="FFFFFF"/>
                <w:sz w:val="19"/>
              </w:rPr>
              <w:t>Evidence before buying</w:t>
            </w:r>
          </w:p>
        </w:tc>
      </w:tr>
      <w:tr w:rsidR="006E5986" w14:paraId="01E2E67B" w14:textId="77777777">
        <w:trPr>
          <w:cantSplit/>
          <w:jc w:val="center"/>
        </w:trPr>
        <w:tc>
          <w:tcPr>
            <w:tcW w:w="2016" w:type="dxa"/>
            <w:shd w:val="clear" w:color="auto" w:fill="F1F5F7"/>
            <w:tcMar>
              <w:top w:w="65" w:type="dxa"/>
              <w:left w:w="100" w:type="dxa"/>
              <w:bottom w:w="65" w:type="dxa"/>
              <w:right w:w="100" w:type="dxa"/>
            </w:tcMar>
            <w:vAlign w:val="center"/>
          </w:tcPr>
          <w:p w14:paraId="358B8964" w14:textId="77777777" w:rsidR="006E5986" w:rsidRDefault="00000000">
            <w:pPr>
              <w:spacing w:before="60" w:after="60" w:line="245" w:lineRule="auto"/>
            </w:pPr>
            <w:r>
              <w:rPr>
                <w:color w:val="182C43"/>
                <w:sz w:val="19"/>
              </w:rPr>
              <w:t>B local-service pool</w:t>
            </w:r>
          </w:p>
        </w:tc>
        <w:tc>
          <w:tcPr>
            <w:tcW w:w="3888" w:type="dxa"/>
            <w:shd w:val="clear" w:color="auto" w:fill="F1F5F7"/>
            <w:tcMar>
              <w:top w:w="65" w:type="dxa"/>
              <w:left w:w="100" w:type="dxa"/>
              <w:bottom w:w="65" w:type="dxa"/>
              <w:right w:w="100" w:type="dxa"/>
            </w:tcMar>
            <w:vAlign w:val="center"/>
          </w:tcPr>
          <w:p w14:paraId="4522946C" w14:textId="77777777" w:rsidR="006E5986" w:rsidRDefault="00000000">
            <w:pPr>
              <w:spacing w:before="60" w:after="60" w:line="245" w:lineRule="auto"/>
            </w:pPr>
            <w:r>
              <w:rPr>
                <w:color w:val="182C43"/>
                <w:sz w:val="19"/>
              </w:rPr>
              <w:t>Independent models/refinement with incremental growth; retain existing generation for unqualified cells.</w:t>
            </w:r>
          </w:p>
        </w:tc>
        <w:tc>
          <w:tcPr>
            <w:tcW w:w="4104" w:type="dxa"/>
            <w:shd w:val="clear" w:color="auto" w:fill="F1F5F7"/>
            <w:tcMar>
              <w:top w:w="65" w:type="dxa"/>
              <w:left w:w="100" w:type="dxa"/>
              <w:bottom w:w="65" w:type="dxa"/>
              <w:right w:w="100" w:type="dxa"/>
            </w:tcMar>
            <w:vAlign w:val="center"/>
          </w:tcPr>
          <w:p w14:paraId="5AA4DDEE" w14:textId="77777777" w:rsidR="006E5986" w:rsidRDefault="00000000">
            <w:pPr>
              <w:spacing w:before="60" w:after="60" w:line="245" w:lineRule="auto"/>
            </w:pPr>
            <w:r>
              <w:rPr>
                <w:color w:val="182C43"/>
                <w:sz w:val="19"/>
              </w:rPr>
              <w:t>Same business quality; model/shard registration; device health and steady-state economics.</w:t>
            </w:r>
          </w:p>
        </w:tc>
      </w:tr>
      <w:tr w:rsidR="006E5986" w14:paraId="29C509D8" w14:textId="77777777">
        <w:trPr>
          <w:cantSplit/>
          <w:jc w:val="center"/>
        </w:trPr>
        <w:tc>
          <w:tcPr>
            <w:tcW w:w="2016" w:type="dxa"/>
            <w:shd w:val="clear" w:color="auto" w:fill="FFFFFF"/>
            <w:tcMar>
              <w:top w:w="65" w:type="dxa"/>
              <w:left w:w="100" w:type="dxa"/>
              <w:bottom w:w="65" w:type="dxa"/>
              <w:right w:w="100" w:type="dxa"/>
            </w:tcMar>
            <w:vAlign w:val="center"/>
          </w:tcPr>
          <w:p w14:paraId="78B0A930" w14:textId="77777777" w:rsidR="006E5986" w:rsidRDefault="00000000">
            <w:pPr>
              <w:spacing w:before="60" w:after="60" w:line="245" w:lineRule="auto"/>
            </w:pPr>
            <w:r>
              <w:rPr>
                <w:color w:val="182C43"/>
                <w:sz w:val="19"/>
              </w:rPr>
              <w:t>C switched E3.S</w:t>
            </w:r>
          </w:p>
        </w:tc>
        <w:tc>
          <w:tcPr>
            <w:tcW w:w="3888" w:type="dxa"/>
            <w:shd w:val="clear" w:color="auto" w:fill="FFFFFF"/>
            <w:tcMar>
              <w:top w:w="65" w:type="dxa"/>
              <w:left w:w="100" w:type="dxa"/>
              <w:bottom w:w="65" w:type="dxa"/>
              <w:right w:w="100" w:type="dxa"/>
            </w:tcMar>
            <w:vAlign w:val="center"/>
          </w:tcPr>
          <w:p w14:paraId="2C579299" w14:textId="77777777" w:rsidR="006E5986" w:rsidRDefault="00000000">
            <w:pPr>
              <w:spacing w:before="60" w:after="60" w:line="245" w:lineRule="auto"/>
            </w:pPr>
            <w:r>
              <w:rPr>
                <w:color w:val="182C43"/>
                <w:sz w:val="19"/>
              </w:rPr>
              <w:t>Same services with a qualified larger population or a better host connectivity plan.</w:t>
            </w:r>
          </w:p>
        </w:tc>
        <w:tc>
          <w:tcPr>
            <w:tcW w:w="4104" w:type="dxa"/>
            <w:shd w:val="clear" w:color="auto" w:fill="FFFFFF"/>
            <w:tcMar>
              <w:top w:w="65" w:type="dxa"/>
              <w:left w:w="100" w:type="dxa"/>
              <w:bottom w:w="65" w:type="dxa"/>
              <w:right w:w="100" w:type="dxa"/>
            </w:tcMar>
            <w:vAlign w:val="center"/>
          </w:tcPr>
          <w:p w14:paraId="369FC13D" w14:textId="77777777" w:rsidR="006E5986" w:rsidRDefault="00000000">
            <w:pPr>
              <w:spacing w:before="60" w:after="60" w:line="245" w:lineRule="auto"/>
            </w:pPr>
            <w:r>
              <w:rPr>
                <w:color w:val="182C43"/>
                <w:sz w:val="19"/>
              </w:rPr>
              <w:t>Switch earns its cost under real demand, updates and failover; no assumed P2P benefit.</w:t>
            </w:r>
          </w:p>
        </w:tc>
      </w:tr>
      <w:tr w:rsidR="006E5986" w14:paraId="7A3BB232" w14:textId="77777777">
        <w:trPr>
          <w:cantSplit/>
          <w:jc w:val="center"/>
        </w:trPr>
        <w:tc>
          <w:tcPr>
            <w:tcW w:w="2016" w:type="dxa"/>
            <w:shd w:val="clear" w:color="auto" w:fill="F1F5F7"/>
            <w:tcMar>
              <w:top w:w="65" w:type="dxa"/>
              <w:left w:w="100" w:type="dxa"/>
              <w:bottom w:w="65" w:type="dxa"/>
              <w:right w:w="100" w:type="dxa"/>
            </w:tcMar>
            <w:vAlign w:val="center"/>
          </w:tcPr>
          <w:p w14:paraId="07175E4B" w14:textId="77777777" w:rsidR="006E5986" w:rsidRDefault="00000000">
            <w:pPr>
              <w:spacing w:before="60" w:after="60" w:line="245" w:lineRule="auto"/>
            </w:pPr>
            <w:r>
              <w:rPr>
                <w:color w:val="182C43"/>
                <w:sz w:val="19"/>
              </w:rPr>
              <w:t>A complex-analysis pool</w:t>
            </w:r>
          </w:p>
        </w:tc>
        <w:tc>
          <w:tcPr>
            <w:tcW w:w="3888" w:type="dxa"/>
            <w:shd w:val="clear" w:color="auto" w:fill="F1F5F7"/>
            <w:tcMar>
              <w:top w:w="65" w:type="dxa"/>
              <w:left w:w="100" w:type="dxa"/>
              <w:bottom w:w="65" w:type="dxa"/>
              <w:right w:w="100" w:type="dxa"/>
            </w:tcMar>
            <w:vAlign w:val="center"/>
          </w:tcPr>
          <w:p w14:paraId="268906EA" w14:textId="77777777" w:rsidR="006E5986" w:rsidRDefault="00000000">
            <w:pPr>
              <w:spacing w:before="60" w:after="60" w:line="245" w:lineRule="auto"/>
            </w:pPr>
            <w:r>
              <w:rPr>
                <w:color w:val="182C43"/>
                <w:sz w:val="19"/>
              </w:rPr>
              <w:t>Several modules execute the approved larger model with useful local capacity.</w:t>
            </w:r>
          </w:p>
        </w:tc>
        <w:tc>
          <w:tcPr>
            <w:tcW w:w="4104" w:type="dxa"/>
            <w:shd w:val="clear" w:color="auto" w:fill="F1F5F7"/>
            <w:tcMar>
              <w:top w:w="65" w:type="dxa"/>
              <w:left w:w="100" w:type="dxa"/>
              <w:bottom w:w="65" w:type="dxa"/>
              <w:right w:w="100" w:type="dxa"/>
            </w:tcMar>
            <w:vAlign w:val="center"/>
          </w:tcPr>
          <w:p w14:paraId="71DB042A" w14:textId="77777777" w:rsidR="006E5986" w:rsidRDefault="00000000">
            <w:pPr>
              <w:spacing w:before="60" w:after="60" w:line="245" w:lineRule="auto"/>
            </w:pPr>
            <w:r>
              <w:rPr>
                <w:color w:val="182C43"/>
                <w:sz w:val="19"/>
              </w:rPr>
              <w:t>End-to-end time, per-rank KV/weights, communication and group recovery.</w:t>
            </w:r>
          </w:p>
        </w:tc>
      </w:tr>
      <w:tr w:rsidR="006E5986" w14:paraId="07F5999E" w14:textId="77777777">
        <w:trPr>
          <w:cantSplit/>
          <w:jc w:val="center"/>
        </w:trPr>
        <w:tc>
          <w:tcPr>
            <w:tcW w:w="2016" w:type="dxa"/>
            <w:shd w:val="clear" w:color="auto" w:fill="FFFFFF"/>
            <w:tcMar>
              <w:top w:w="65" w:type="dxa"/>
              <w:left w:w="100" w:type="dxa"/>
              <w:bottom w:w="65" w:type="dxa"/>
              <w:right w:w="100" w:type="dxa"/>
            </w:tcMar>
            <w:vAlign w:val="center"/>
          </w:tcPr>
          <w:p w14:paraId="5F301A6E" w14:textId="77777777" w:rsidR="006E5986" w:rsidRDefault="00000000">
            <w:pPr>
              <w:spacing w:before="60" w:after="60" w:line="245" w:lineRule="auto"/>
            </w:pPr>
            <w:r>
              <w:rPr>
                <w:color w:val="182C43"/>
                <w:sz w:val="19"/>
              </w:rPr>
              <w:t>E / F combinations</w:t>
            </w:r>
          </w:p>
        </w:tc>
        <w:tc>
          <w:tcPr>
            <w:tcW w:w="3888" w:type="dxa"/>
            <w:shd w:val="clear" w:color="auto" w:fill="FFFFFF"/>
            <w:tcMar>
              <w:top w:w="65" w:type="dxa"/>
              <w:left w:w="100" w:type="dxa"/>
              <w:bottom w:w="65" w:type="dxa"/>
              <w:right w:w="100" w:type="dxa"/>
            </w:tcMar>
            <w:vAlign w:val="center"/>
          </w:tcPr>
          <w:p w14:paraId="5372C7F3" w14:textId="77777777" w:rsidR="006E5986" w:rsidRDefault="00000000">
            <w:pPr>
              <w:spacing w:before="60" w:after="60" w:line="245" w:lineRule="auto"/>
            </w:pPr>
            <w:r>
              <w:rPr>
                <w:color w:val="182C43"/>
                <w:sz w:val="19"/>
              </w:rPr>
              <w:t>Separate pools by interactive/complex/retrieval workload; replicate across node boundaries.</w:t>
            </w:r>
          </w:p>
        </w:tc>
        <w:tc>
          <w:tcPr>
            <w:tcW w:w="4104" w:type="dxa"/>
            <w:shd w:val="clear" w:color="auto" w:fill="FFFFFF"/>
            <w:tcMar>
              <w:top w:w="65" w:type="dxa"/>
              <w:left w:w="100" w:type="dxa"/>
              <w:bottom w:w="65" w:type="dxa"/>
              <w:right w:w="100" w:type="dxa"/>
            </w:tcMar>
            <w:vAlign w:val="center"/>
          </w:tcPr>
          <w:p w14:paraId="756D94E2" w14:textId="77777777" w:rsidR="006E5986" w:rsidRDefault="00000000">
            <w:pPr>
              <w:spacing w:before="60" w:after="60" w:line="245" w:lineRule="auto"/>
            </w:pPr>
            <w:r>
              <w:rPr>
                <w:color w:val="182C43"/>
                <w:sz w:val="19"/>
              </w:rPr>
              <w:t>Resource ratios, failure reserve and mixed workload cost justify the added pools.</w:t>
            </w:r>
          </w:p>
        </w:tc>
      </w:tr>
    </w:tbl>
    <w:p w14:paraId="7412EB15" w14:textId="77777777" w:rsidR="006E5986" w:rsidRDefault="006E5986">
      <w:pPr>
        <w:spacing w:after="20"/>
      </w:pPr>
    </w:p>
    <w:p w14:paraId="14D176AC" w14:textId="77777777" w:rsidR="006E5986" w:rsidRDefault="00000000">
      <w:pPr>
        <w:pStyle w:val="Heading2"/>
      </w:pPr>
      <w:r>
        <w:t>A deliberate negative-control case</w:t>
      </w:r>
    </w:p>
    <w:p w14:paraId="42C2697E" w14:textId="77777777" w:rsidR="006E5986" w:rsidRDefault="00000000">
      <w:r>
        <w:t xml:space="preserve">Assume only 60% of the example model calls need one retrieval. Peak retrieval demand is then about </w:t>
      </w:r>
      <w:r>
        <w:rPr>
          <w:b/>
        </w:rPr>
        <w:t>16 queries/s</w:t>
      </w:r>
      <w:r>
        <w:t xml:space="preserve">. Assume ten million chunks: one 1,024-dimensional FP16 vector/chunk is </w:t>
      </w:r>
      <w:r>
        <w:rPr>
          <w:b/>
        </w:rPr>
        <w:t>20.48 GB</w:t>
      </w:r>
      <w:r>
        <w:t>. That representation can be a strong conventional memory-resident control. The public employee count does not by itself create a need for HBF. [A6]</w:t>
      </w:r>
    </w:p>
    <w:p w14:paraId="3755EBC7" w14:textId="77777777" w:rsidR="006E5986" w:rsidRDefault="00000000">
      <w:r>
        <w:t xml:space="preserve">A richer assumed representation—128 vectors/chunk, 128 FP16 dimensions—would be </w:t>
      </w:r>
      <w:r>
        <w:rPr>
          <w:b/>
        </w:rPr>
        <w:t>327.68 GB</w:t>
      </w:r>
      <w:r>
        <w:t>, before indexes and replicas. B/C becomes more interesting only if that representation improves judged relevance at the required cost and query mix. Richer storage alone is not evidence; compressed late-interaction controls remain mandatory. [A5; R15]</w:t>
      </w:r>
    </w:p>
    <w:p w14:paraId="7643056F" w14:textId="77777777" w:rsidR="006E5986" w:rsidRDefault="00000000">
      <w:pPr>
        <w:pStyle w:val="Heading2"/>
      </w:pPr>
      <w:r>
        <w:t>Partner approach</w:t>
      </w:r>
    </w:p>
    <w:p w14:paraId="043472DB" w14:textId="77777777" w:rsidR="006E5986" w:rsidRDefault="00000000">
      <w:r>
        <w:t>Ask the account sponsor for one service owner, one incumbent baseline, a permitted trace and a buying decision. Run a joint 60-minute discovery, freeze the service boundary, then propose a two-stage evaluation: incumbent bottleneck confirmation followed by ATMOS threshold/physical-path testing. No supplied source establishes a JPMC POC commitment.</w:t>
      </w:r>
    </w:p>
    <w:p w14:paraId="6B26F4E0" w14:textId="77777777" w:rsidR="006E5986" w:rsidRDefault="00000000">
      <w:r>
        <w:br w:type="page"/>
      </w:r>
    </w:p>
    <w:p w14:paraId="508D33DA" w14:textId="77777777" w:rsidR="006E5986" w:rsidRDefault="00000000">
      <w:pPr>
        <w:pStyle w:val="Kicker"/>
      </w:pPr>
      <w:r>
        <w:rPr>
          <w:b w:val="0"/>
        </w:rPr>
        <w:lastRenderedPageBreak/>
        <w:t>PUBLISHED WORKFLOWS • NOT AN ATMOS CUSTOMER CLAIM</w:t>
      </w:r>
    </w:p>
    <w:p w14:paraId="540B2369" w14:textId="77777777" w:rsidR="006E5986" w:rsidRDefault="00000000">
      <w:pPr>
        <w:pStyle w:val="Heading1"/>
      </w:pPr>
      <w:bookmarkStart w:id="23" w:name="p25"/>
      <w:r>
        <w:t>Insurance case study: Allianz</w:t>
      </w:r>
      <w:bookmarkEnd w:id="23"/>
    </w:p>
    <w:p w14:paraId="4A5A5E97" w14:textId="77777777" w:rsidR="006E5986" w:rsidRDefault="00000000">
      <w:r>
        <w:rPr>
          <w:b/>
        </w:rPr>
        <w:t>Named use case: claims evidence assistance with employee AI and bounded agent workflows.</w:t>
      </w:r>
      <w:r>
        <w:t xml:space="preserve"> Allianz offers public examples of multiple AI service shapes. The proposed ATMOS placement below is new analysis, not its disclosed hardware design.</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4248"/>
        <w:gridCol w:w="1584"/>
        <w:gridCol w:w="4176"/>
      </w:tblGrid>
      <w:tr w:rsidR="006E5986" w14:paraId="7C2C4038" w14:textId="77777777">
        <w:trPr>
          <w:tblHeader/>
          <w:jc w:val="center"/>
        </w:trPr>
        <w:tc>
          <w:tcPr>
            <w:tcW w:w="4248" w:type="dxa"/>
            <w:shd w:val="clear" w:color="auto" w:fill="182C43"/>
            <w:tcMar>
              <w:top w:w="65" w:type="dxa"/>
              <w:left w:w="100" w:type="dxa"/>
              <w:bottom w:w="65" w:type="dxa"/>
              <w:right w:w="100" w:type="dxa"/>
            </w:tcMar>
            <w:vAlign w:val="center"/>
          </w:tcPr>
          <w:p w14:paraId="07EBB2D5" w14:textId="77777777" w:rsidR="006E5986" w:rsidRDefault="00000000">
            <w:pPr>
              <w:spacing w:before="60" w:after="60" w:line="245" w:lineRule="auto"/>
            </w:pPr>
            <w:r>
              <w:rPr>
                <w:b/>
                <w:color w:val="FFFFFF"/>
                <w:sz w:val="18"/>
              </w:rPr>
              <w:t>Public anchor</w:t>
            </w:r>
          </w:p>
        </w:tc>
        <w:tc>
          <w:tcPr>
            <w:tcW w:w="1584" w:type="dxa"/>
            <w:shd w:val="clear" w:color="auto" w:fill="182C43"/>
            <w:tcMar>
              <w:top w:w="65" w:type="dxa"/>
              <w:left w:w="100" w:type="dxa"/>
              <w:bottom w:w="65" w:type="dxa"/>
              <w:right w:w="100" w:type="dxa"/>
            </w:tcMar>
            <w:vAlign w:val="center"/>
          </w:tcPr>
          <w:p w14:paraId="78383F09" w14:textId="77777777" w:rsidR="006E5986" w:rsidRDefault="00000000">
            <w:pPr>
              <w:spacing w:before="60" w:after="60" w:line="245" w:lineRule="auto"/>
            </w:pPr>
            <w:r>
              <w:rPr>
                <w:b/>
                <w:color w:val="FFFFFF"/>
                <w:sz w:val="18"/>
              </w:rPr>
              <w:t>Date</w:t>
            </w:r>
          </w:p>
        </w:tc>
        <w:tc>
          <w:tcPr>
            <w:tcW w:w="4176" w:type="dxa"/>
            <w:shd w:val="clear" w:color="auto" w:fill="182C43"/>
            <w:tcMar>
              <w:top w:w="65" w:type="dxa"/>
              <w:left w:w="100" w:type="dxa"/>
              <w:bottom w:w="65" w:type="dxa"/>
              <w:right w:w="100" w:type="dxa"/>
            </w:tcMar>
            <w:vAlign w:val="center"/>
          </w:tcPr>
          <w:p w14:paraId="20D73C2D" w14:textId="77777777" w:rsidR="006E5986" w:rsidRDefault="00000000">
            <w:pPr>
              <w:spacing w:before="60" w:after="60" w:line="245" w:lineRule="auto"/>
            </w:pPr>
            <w:r>
              <w:rPr>
                <w:b/>
                <w:color w:val="FFFFFF"/>
                <w:sz w:val="18"/>
              </w:rPr>
              <w:t>What it means—and does not mean</w:t>
            </w:r>
          </w:p>
        </w:tc>
      </w:tr>
      <w:tr w:rsidR="006E5986" w14:paraId="0D4D98C5" w14:textId="77777777">
        <w:trPr>
          <w:cantSplit/>
          <w:jc w:val="center"/>
        </w:trPr>
        <w:tc>
          <w:tcPr>
            <w:tcW w:w="4248" w:type="dxa"/>
            <w:shd w:val="clear" w:color="auto" w:fill="F1F5F7"/>
            <w:tcMar>
              <w:top w:w="65" w:type="dxa"/>
              <w:left w:w="100" w:type="dxa"/>
              <w:bottom w:w="65" w:type="dxa"/>
              <w:right w:w="100" w:type="dxa"/>
            </w:tcMar>
            <w:vAlign w:val="center"/>
          </w:tcPr>
          <w:p w14:paraId="48A89530" w14:textId="77777777" w:rsidR="006E5986" w:rsidRDefault="00000000">
            <w:pPr>
              <w:spacing w:before="60" w:after="60" w:line="245" w:lineRule="auto"/>
            </w:pPr>
            <w:r>
              <w:rPr>
                <w:color w:val="182C43"/>
                <w:sz w:val="18"/>
              </w:rPr>
              <w:t>AllianzGPT: over 60,000 active users, 60 premium instances, and over 10 million prompts to date.</w:t>
            </w:r>
          </w:p>
        </w:tc>
        <w:tc>
          <w:tcPr>
            <w:tcW w:w="1584" w:type="dxa"/>
            <w:shd w:val="clear" w:color="auto" w:fill="F1F5F7"/>
            <w:tcMar>
              <w:top w:w="65" w:type="dxa"/>
              <w:left w:w="100" w:type="dxa"/>
              <w:bottom w:w="65" w:type="dxa"/>
              <w:right w:w="100" w:type="dxa"/>
            </w:tcMar>
            <w:vAlign w:val="center"/>
          </w:tcPr>
          <w:p w14:paraId="06701B0C" w14:textId="77777777" w:rsidR="006E5986" w:rsidRDefault="00000000">
            <w:pPr>
              <w:spacing w:before="60" w:after="60" w:line="245" w:lineRule="auto"/>
            </w:pPr>
            <w:r>
              <w:rPr>
                <w:color w:val="182C43"/>
                <w:sz w:val="18"/>
              </w:rPr>
              <w:t>18 Feb 2025</w:t>
            </w:r>
          </w:p>
        </w:tc>
        <w:tc>
          <w:tcPr>
            <w:tcW w:w="4176" w:type="dxa"/>
            <w:shd w:val="clear" w:color="auto" w:fill="F1F5F7"/>
            <w:tcMar>
              <w:top w:w="65" w:type="dxa"/>
              <w:left w:w="100" w:type="dxa"/>
              <w:bottom w:w="65" w:type="dxa"/>
              <w:right w:w="100" w:type="dxa"/>
            </w:tcMar>
            <w:vAlign w:val="center"/>
          </w:tcPr>
          <w:p w14:paraId="15CA4F36" w14:textId="77777777" w:rsidR="006E5986" w:rsidRDefault="00000000">
            <w:pPr>
              <w:spacing w:before="60" w:after="60" w:line="245" w:lineRule="auto"/>
            </w:pPr>
            <w:r>
              <w:rPr>
                <w:color w:val="182C43"/>
                <w:sz w:val="18"/>
              </w:rPr>
              <w:t>Historical cumulative prompts, not peak QPS. Active-user interval unspecified; instances are not device counts. Data stays in Allianz Azure Cloud. [R2]</w:t>
            </w:r>
          </w:p>
        </w:tc>
      </w:tr>
      <w:tr w:rsidR="006E5986" w14:paraId="71024786" w14:textId="77777777">
        <w:trPr>
          <w:cantSplit/>
          <w:jc w:val="center"/>
        </w:trPr>
        <w:tc>
          <w:tcPr>
            <w:tcW w:w="4248" w:type="dxa"/>
            <w:shd w:val="clear" w:color="auto" w:fill="FFFFFF"/>
            <w:tcMar>
              <w:top w:w="65" w:type="dxa"/>
              <w:left w:w="100" w:type="dxa"/>
              <w:bottom w:w="65" w:type="dxa"/>
              <w:right w:w="100" w:type="dxa"/>
            </w:tcMar>
            <w:vAlign w:val="center"/>
          </w:tcPr>
          <w:p w14:paraId="74EA8259" w14:textId="77777777" w:rsidR="006E5986" w:rsidRDefault="00000000">
            <w:pPr>
              <w:spacing w:before="60" w:after="60" w:line="245" w:lineRule="auto"/>
            </w:pPr>
            <w:r>
              <w:rPr>
                <w:color w:val="182C43"/>
                <w:sz w:val="18"/>
              </w:rPr>
              <w:t>Insurance Copilot introduced for Austrian automotive claims in 2024.</w:t>
            </w:r>
          </w:p>
        </w:tc>
        <w:tc>
          <w:tcPr>
            <w:tcW w:w="1584" w:type="dxa"/>
            <w:shd w:val="clear" w:color="auto" w:fill="FFFFFF"/>
            <w:tcMar>
              <w:top w:w="65" w:type="dxa"/>
              <w:left w:w="100" w:type="dxa"/>
              <w:bottom w:w="65" w:type="dxa"/>
              <w:right w:w="100" w:type="dxa"/>
            </w:tcMar>
            <w:vAlign w:val="center"/>
          </w:tcPr>
          <w:p w14:paraId="639786CB" w14:textId="77777777" w:rsidR="006E5986" w:rsidRDefault="00000000">
            <w:pPr>
              <w:spacing w:before="60" w:after="60" w:line="245" w:lineRule="auto"/>
            </w:pPr>
            <w:r>
              <w:rPr>
                <w:color w:val="182C43"/>
                <w:sz w:val="18"/>
              </w:rPr>
              <w:t>5 Feb 2025</w:t>
            </w:r>
          </w:p>
        </w:tc>
        <w:tc>
          <w:tcPr>
            <w:tcW w:w="4176" w:type="dxa"/>
            <w:shd w:val="clear" w:color="auto" w:fill="FFFFFF"/>
            <w:tcMar>
              <w:top w:w="65" w:type="dxa"/>
              <w:left w:w="100" w:type="dxa"/>
              <w:bottom w:w="65" w:type="dxa"/>
              <w:right w:w="100" w:type="dxa"/>
            </w:tcMar>
            <w:vAlign w:val="center"/>
          </w:tcPr>
          <w:p w14:paraId="471AFA54" w14:textId="77777777" w:rsidR="006E5986" w:rsidRDefault="00000000">
            <w:pPr>
              <w:spacing w:before="60" w:after="60" w:line="245" w:lineRule="auto"/>
            </w:pPr>
            <w:r>
              <w:rPr>
                <w:color w:val="182C43"/>
                <w:sz w:val="18"/>
              </w:rPr>
              <w:t>Document/contract assistance with human decisions. No accelerator inventory or request trace is disclosed. [R3]</w:t>
            </w:r>
          </w:p>
        </w:tc>
      </w:tr>
      <w:tr w:rsidR="006E5986" w14:paraId="04626E37" w14:textId="77777777">
        <w:trPr>
          <w:cantSplit/>
          <w:jc w:val="center"/>
        </w:trPr>
        <w:tc>
          <w:tcPr>
            <w:tcW w:w="4248" w:type="dxa"/>
            <w:shd w:val="clear" w:color="auto" w:fill="F1F5F7"/>
            <w:tcMar>
              <w:top w:w="65" w:type="dxa"/>
              <w:left w:w="100" w:type="dxa"/>
              <w:bottom w:w="65" w:type="dxa"/>
              <w:right w:w="100" w:type="dxa"/>
            </w:tcMar>
            <w:vAlign w:val="center"/>
          </w:tcPr>
          <w:p w14:paraId="7F7EC5CE" w14:textId="77777777" w:rsidR="006E5986" w:rsidRDefault="00000000">
            <w:pPr>
              <w:spacing w:before="60" w:after="60" w:line="245" w:lineRule="auto"/>
            </w:pPr>
            <w:r>
              <w:rPr>
                <w:color w:val="182C43"/>
                <w:sz w:val="18"/>
              </w:rPr>
              <w:t>Project Nemo: seven specialized agents, launched in Australia in July 2025; final human payout decision.</w:t>
            </w:r>
          </w:p>
        </w:tc>
        <w:tc>
          <w:tcPr>
            <w:tcW w:w="1584" w:type="dxa"/>
            <w:shd w:val="clear" w:color="auto" w:fill="F1F5F7"/>
            <w:tcMar>
              <w:top w:w="65" w:type="dxa"/>
              <w:left w:w="100" w:type="dxa"/>
              <w:bottom w:w="65" w:type="dxa"/>
              <w:right w:w="100" w:type="dxa"/>
            </w:tcMar>
            <w:vAlign w:val="center"/>
          </w:tcPr>
          <w:p w14:paraId="3D775FDB" w14:textId="77777777" w:rsidR="006E5986" w:rsidRDefault="00000000">
            <w:pPr>
              <w:spacing w:before="60" w:after="60" w:line="245" w:lineRule="auto"/>
            </w:pPr>
            <w:r>
              <w:rPr>
                <w:color w:val="182C43"/>
                <w:sz w:val="18"/>
              </w:rPr>
              <w:t>3 Nov 2025</w:t>
            </w:r>
          </w:p>
        </w:tc>
        <w:tc>
          <w:tcPr>
            <w:tcW w:w="4176" w:type="dxa"/>
            <w:shd w:val="clear" w:color="auto" w:fill="F1F5F7"/>
            <w:tcMar>
              <w:top w:w="65" w:type="dxa"/>
              <w:left w:w="100" w:type="dxa"/>
              <w:bottom w:w="65" w:type="dxa"/>
              <w:right w:w="100" w:type="dxa"/>
            </w:tcMar>
            <w:vAlign w:val="center"/>
          </w:tcPr>
          <w:p w14:paraId="27A51D51" w14:textId="77777777" w:rsidR="006E5986" w:rsidRDefault="00000000">
            <w:pPr>
              <w:spacing w:before="60" w:after="60" w:line="245" w:lineRule="auto"/>
            </w:pPr>
            <w:r>
              <w:rPr>
                <w:color w:val="182C43"/>
                <w:sz w:val="18"/>
              </w:rPr>
              <w:t>A workflow reference. Seven agents do not imply seven LLM calls or seven NPUs per case. [R4]</w:t>
            </w:r>
          </w:p>
        </w:tc>
      </w:tr>
      <w:tr w:rsidR="006E5986" w14:paraId="539B3AC4" w14:textId="77777777">
        <w:trPr>
          <w:cantSplit/>
          <w:jc w:val="center"/>
        </w:trPr>
        <w:tc>
          <w:tcPr>
            <w:tcW w:w="4248" w:type="dxa"/>
            <w:shd w:val="clear" w:color="auto" w:fill="FFFFFF"/>
            <w:tcMar>
              <w:top w:w="65" w:type="dxa"/>
              <w:left w:w="100" w:type="dxa"/>
              <w:bottom w:w="65" w:type="dxa"/>
              <w:right w:w="100" w:type="dxa"/>
            </w:tcMar>
            <w:vAlign w:val="center"/>
          </w:tcPr>
          <w:p w14:paraId="4F2AF9E3" w14:textId="77777777" w:rsidR="006E5986" w:rsidRDefault="00000000">
            <w:pPr>
              <w:spacing w:before="60" w:after="60" w:line="245" w:lineRule="auto"/>
            </w:pPr>
            <w:r>
              <w:rPr>
                <w:color w:val="182C43"/>
                <w:sz w:val="18"/>
              </w:rPr>
              <w:t>More than 900 AI use cases internally registered worldwide.</w:t>
            </w:r>
          </w:p>
        </w:tc>
        <w:tc>
          <w:tcPr>
            <w:tcW w:w="1584" w:type="dxa"/>
            <w:shd w:val="clear" w:color="auto" w:fill="FFFFFF"/>
            <w:tcMar>
              <w:top w:w="65" w:type="dxa"/>
              <w:left w:w="100" w:type="dxa"/>
              <w:bottom w:w="65" w:type="dxa"/>
              <w:right w:w="100" w:type="dxa"/>
            </w:tcMar>
            <w:vAlign w:val="center"/>
          </w:tcPr>
          <w:p w14:paraId="3EC1655D" w14:textId="77777777" w:rsidR="006E5986" w:rsidRDefault="00000000">
            <w:pPr>
              <w:spacing w:before="60" w:after="60" w:line="245" w:lineRule="auto"/>
            </w:pPr>
            <w:r>
              <w:rPr>
                <w:color w:val="182C43"/>
                <w:sz w:val="18"/>
              </w:rPr>
              <w:t>18 Mar 2026</w:t>
            </w:r>
          </w:p>
        </w:tc>
        <w:tc>
          <w:tcPr>
            <w:tcW w:w="4176" w:type="dxa"/>
            <w:shd w:val="clear" w:color="auto" w:fill="FFFFFF"/>
            <w:tcMar>
              <w:top w:w="65" w:type="dxa"/>
              <w:left w:w="100" w:type="dxa"/>
              <w:bottom w:w="65" w:type="dxa"/>
              <w:right w:w="100" w:type="dxa"/>
            </w:tcMar>
            <w:vAlign w:val="center"/>
          </w:tcPr>
          <w:p w14:paraId="1C5A69D8" w14:textId="77777777" w:rsidR="006E5986" w:rsidRDefault="00000000">
            <w:pPr>
              <w:spacing w:before="60" w:after="60" w:line="245" w:lineRule="auto"/>
            </w:pPr>
            <w:r>
              <w:rPr>
                <w:color w:val="182C43"/>
                <w:sz w:val="18"/>
              </w:rPr>
              <w:t>Portfolio breadth; not 900 production LLM deployments. [R5]</w:t>
            </w:r>
          </w:p>
        </w:tc>
      </w:tr>
    </w:tbl>
    <w:p w14:paraId="052A4CFF" w14:textId="77777777" w:rsidR="006E5986" w:rsidRDefault="006E5986">
      <w:pPr>
        <w:spacing w:after="20"/>
      </w:pPr>
    </w:p>
    <w:p w14:paraId="42D8734E" w14:textId="77777777" w:rsidR="006E5986" w:rsidRDefault="00000000">
      <w:pPr>
        <w:keepNext/>
        <w:spacing w:after="40"/>
        <w:jc w:val="center"/>
      </w:pPr>
      <w:r>
        <w:rPr>
          <w:noProof/>
        </w:rPr>
        <w:drawing>
          <wp:inline distT="0" distB="0" distL="0" distR="0" wp14:anchorId="4CCF643A" wp14:editId="4B44E5A7">
            <wp:extent cx="6355080" cy="3071622"/>
            <wp:effectExtent l="0" t="0" r="0" b="0"/>
            <wp:docPr id="17" name="Picture 17" descr="Proposed placement of retrieval and neural execution inside a claims workflow. The customer retains rules, tools and the final decision. [R3–R4; propos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urance_flow.png"/>
                    <pic:cNvPicPr/>
                  </pic:nvPicPr>
                  <pic:blipFill>
                    <a:blip r:embed="rId15"/>
                    <a:stretch>
                      <a:fillRect/>
                    </a:stretch>
                  </pic:blipFill>
                  <pic:spPr>
                    <a:xfrm>
                      <a:off x="0" y="0"/>
                      <a:ext cx="6355080" cy="3071622"/>
                    </a:xfrm>
                    <a:prstGeom prst="rect">
                      <a:avLst/>
                    </a:prstGeom>
                  </pic:spPr>
                </pic:pic>
              </a:graphicData>
            </a:graphic>
          </wp:inline>
        </w:drawing>
      </w:r>
    </w:p>
    <w:p w14:paraId="04CC58AC" w14:textId="77777777" w:rsidR="006E5986" w:rsidRDefault="00000000">
      <w:pPr>
        <w:pStyle w:val="Caption"/>
      </w:pPr>
      <w:r>
        <w:rPr>
          <w:b w:val="0"/>
        </w:rPr>
        <w:t>Figure 17. Proposed placement of retrieval and neural execution inside a claims workflow. The customer retains rules, tools and the final decision. [R3–R4; proposed design]</w:t>
      </w:r>
    </w:p>
    <w:p w14:paraId="2E727017" w14:textId="77777777" w:rsidR="006E5986" w:rsidRDefault="00000000">
      <w:pPr>
        <w:pStyle w:val="SourceNote"/>
      </w:pPr>
      <w:r>
        <w:t>No hardware-performance gain or business-time reduction reported by Allianz is attributed to ATMOS. Public reports do not supply complete prompt distributions, model packs, actual claim rates or corpus size.</w:t>
      </w:r>
    </w:p>
    <w:p w14:paraId="7742DF45" w14:textId="77777777" w:rsidR="006E5986" w:rsidRDefault="00000000">
      <w:r>
        <w:br w:type="page"/>
      </w:r>
    </w:p>
    <w:p w14:paraId="5B7C4DC1" w14:textId="77777777" w:rsidR="006E5986" w:rsidRDefault="00000000">
      <w:pPr>
        <w:pStyle w:val="Kicker"/>
      </w:pPr>
      <w:r>
        <w:rPr>
          <w:b w:val="0"/>
        </w:rPr>
        <w:lastRenderedPageBreak/>
        <w:t>CALCULATION A7 • NO INVENTED ACTUAL CLAIMS VOLUME</w:t>
      </w:r>
    </w:p>
    <w:p w14:paraId="4ABFD056" w14:textId="77777777" w:rsidR="006E5986" w:rsidRDefault="00000000">
      <w:pPr>
        <w:pStyle w:val="Heading1"/>
      </w:pPr>
      <w:bookmarkStart w:id="24" w:name="p26"/>
      <w:r>
        <w:t>Insurance sizing and adoption example</w:t>
      </w:r>
      <w:bookmarkEnd w:id="24"/>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4320"/>
        <w:gridCol w:w="2448"/>
        <w:gridCol w:w="3240"/>
      </w:tblGrid>
      <w:tr w:rsidR="006E5986" w14:paraId="06F68D83" w14:textId="77777777">
        <w:trPr>
          <w:tblHeader/>
          <w:jc w:val="center"/>
        </w:trPr>
        <w:tc>
          <w:tcPr>
            <w:tcW w:w="4320" w:type="dxa"/>
            <w:shd w:val="clear" w:color="auto" w:fill="182C43"/>
            <w:tcMar>
              <w:top w:w="65" w:type="dxa"/>
              <w:left w:w="100" w:type="dxa"/>
              <w:bottom w:w="65" w:type="dxa"/>
              <w:right w:w="100" w:type="dxa"/>
            </w:tcMar>
            <w:vAlign w:val="center"/>
          </w:tcPr>
          <w:p w14:paraId="3BA84A4F" w14:textId="77777777" w:rsidR="006E5986" w:rsidRDefault="00000000">
            <w:pPr>
              <w:spacing w:before="60" w:after="60" w:line="245" w:lineRule="auto"/>
            </w:pPr>
            <w:r>
              <w:rPr>
                <w:b/>
                <w:color w:val="FFFFFF"/>
                <w:sz w:val="18"/>
              </w:rPr>
              <w:t>Explicit scenario assumption</w:t>
            </w:r>
          </w:p>
        </w:tc>
        <w:tc>
          <w:tcPr>
            <w:tcW w:w="2448" w:type="dxa"/>
            <w:shd w:val="clear" w:color="auto" w:fill="182C43"/>
            <w:tcMar>
              <w:top w:w="65" w:type="dxa"/>
              <w:left w:w="100" w:type="dxa"/>
              <w:bottom w:w="65" w:type="dxa"/>
              <w:right w:w="100" w:type="dxa"/>
            </w:tcMar>
            <w:vAlign w:val="center"/>
          </w:tcPr>
          <w:p w14:paraId="42379516" w14:textId="77777777" w:rsidR="006E5986" w:rsidRDefault="00000000">
            <w:pPr>
              <w:spacing w:before="60" w:after="60" w:line="245" w:lineRule="auto"/>
            </w:pPr>
            <w:r>
              <w:rPr>
                <w:b/>
                <w:color w:val="FFFFFF"/>
                <w:sz w:val="18"/>
              </w:rPr>
              <w:t>Calculated demand</w:t>
            </w:r>
          </w:p>
        </w:tc>
        <w:tc>
          <w:tcPr>
            <w:tcW w:w="3240" w:type="dxa"/>
            <w:shd w:val="clear" w:color="auto" w:fill="182C43"/>
            <w:tcMar>
              <w:top w:w="65" w:type="dxa"/>
              <w:left w:w="100" w:type="dxa"/>
              <w:bottom w:w="65" w:type="dxa"/>
              <w:right w:w="100" w:type="dxa"/>
            </w:tcMar>
            <w:vAlign w:val="center"/>
          </w:tcPr>
          <w:p w14:paraId="695F4568" w14:textId="77777777" w:rsidR="006E5986" w:rsidRDefault="00000000">
            <w:pPr>
              <w:spacing w:before="60" w:after="60" w:line="245" w:lineRule="auto"/>
            </w:pPr>
            <w:r>
              <w:rPr>
                <w:b/>
                <w:color w:val="FFFFFF"/>
                <w:sz w:val="18"/>
              </w:rPr>
              <w:t>Boundary</w:t>
            </w:r>
          </w:p>
        </w:tc>
      </w:tr>
      <w:tr w:rsidR="006E5986" w14:paraId="3CC3FCF9" w14:textId="77777777">
        <w:trPr>
          <w:cantSplit/>
          <w:jc w:val="center"/>
        </w:trPr>
        <w:tc>
          <w:tcPr>
            <w:tcW w:w="4320" w:type="dxa"/>
            <w:shd w:val="clear" w:color="auto" w:fill="F1F5F7"/>
            <w:tcMar>
              <w:top w:w="65" w:type="dxa"/>
              <w:left w:w="100" w:type="dxa"/>
              <w:bottom w:w="65" w:type="dxa"/>
              <w:right w:w="100" w:type="dxa"/>
            </w:tcMar>
            <w:vAlign w:val="center"/>
          </w:tcPr>
          <w:p w14:paraId="3B9F8F31" w14:textId="77777777" w:rsidR="006E5986" w:rsidRDefault="00000000">
            <w:pPr>
              <w:spacing w:before="60" w:after="60" w:line="245" w:lineRule="auto"/>
            </w:pPr>
            <w:r>
              <w:rPr>
                <w:color w:val="182C43"/>
                <w:sz w:val="18"/>
              </w:rPr>
              <w:t>60,000 reported active users as anchor; assume 25% active on a selected day, six model calls each, eight hours and 3× peak.</w:t>
            </w:r>
          </w:p>
        </w:tc>
        <w:tc>
          <w:tcPr>
            <w:tcW w:w="2448" w:type="dxa"/>
            <w:shd w:val="clear" w:color="auto" w:fill="F1F5F7"/>
            <w:tcMar>
              <w:top w:w="65" w:type="dxa"/>
              <w:left w:w="100" w:type="dxa"/>
              <w:bottom w:w="65" w:type="dxa"/>
              <w:right w:w="100" w:type="dxa"/>
            </w:tcMar>
            <w:vAlign w:val="center"/>
          </w:tcPr>
          <w:p w14:paraId="734511E8" w14:textId="77777777" w:rsidR="006E5986" w:rsidRDefault="00000000">
            <w:pPr>
              <w:spacing w:before="60" w:after="60" w:line="245" w:lineRule="auto"/>
            </w:pPr>
            <w:r>
              <w:rPr>
                <w:color w:val="182C43"/>
                <w:sz w:val="18"/>
              </w:rPr>
              <w:t>90,000 calls/day; 3.125 calls/s mean; 9.375 peak.</w:t>
            </w:r>
          </w:p>
        </w:tc>
        <w:tc>
          <w:tcPr>
            <w:tcW w:w="3240" w:type="dxa"/>
            <w:shd w:val="clear" w:color="auto" w:fill="F1F5F7"/>
            <w:tcMar>
              <w:top w:w="65" w:type="dxa"/>
              <w:left w:w="100" w:type="dxa"/>
              <w:bottom w:w="65" w:type="dxa"/>
              <w:right w:w="100" w:type="dxa"/>
            </w:tcMar>
            <w:vAlign w:val="center"/>
          </w:tcPr>
          <w:p w14:paraId="3BCCD995" w14:textId="77777777" w:rsidR="006E5986" w:rsidRDefault="00000000">
            <w:pPr>
              <w:spacing w:before="60" w:after="60" w:line="245" w:lineRule="auto"/>
            </w:pPr>
            <w:r>
              <w:rPr>
                <w:color w:val="182C43"/>
                <w:sz w:val="18"/>
              </w:rPr>
              <w:t>Daily fraction, call count, window and peak are not public Allianz data.</w:t>
            </w:r>
          </w:p>
        </w:tc>
      </w:tr>
      <w:tr w:rsidR="006E5986" w14:paraId="224935A6" w14:textId="77777777">
        <w:trPr>
          <w:cantSplit/>
          <w:jc w:val="center"/>
        </w:trPr>
        <w:tc>
          <w:tcPr>
            <w:tcW w:w="4320" w:type="dxa"/>
            <w:shd w:val="clear" w:color="auto" w:fill="FFFFFF"/>
            <w:tcMar>
              <w:top w:w="65" w:type="dxa"/>
              <w:left w:w="100" w:type="dxa"/>
              <w:bottom w:w="65" w:type="dxa"/>
              <w:right w:w="100" w:type="dxa"/>
            </w:tcMar>
            <w:vAlign w:val="center"/>
          </w:tcPr>
          <w:p w14:paraId="45CCC01D" w14:textId="77777777" w:rsidR="006E5986" w:rsidRDefault="00000000">
            <w:pPr>
              <w:spacing w:before="60" w:after="60" w:line="245" w:lineRule="auto"/>
            </w:pPr>
            <w:r>
              <w:rPr>
                <w:color w:val="182C43"/>
                <w:sz w:val="18"/>
              </w:rPr>
              <w:t>Catastrophe test: 10,000 claim workflows in a four-hour window; four neural calls/workflow.</w:t>
            </w:r>
          </w:p>
        </w:tc>
        <w:tc>
          <w:tcPr>
            <w:tcW w:w="2448" w:type="dxa"/>
            <w:shd w:val="clear" w:color="auto" w:fill="FFFFFF"/>
            <w:tcMar>
              <w:top w:w="65" w:type="dxa"/>
              <w:left w:w="100" w:type="dxa"/>
              <w:bottom w:w="65" w:type="dxa"/>
              <w:right w:w="100" w:type="dxa"/>
            </w:tcMar>
            <w:vAlign w:val="center"/>
          </w:tcPr>
          <w:p w14:paraId="5AF2E257" w14:textId="77777777" w:rsidR="006E5986" w:rsidRDefault="00000000">
            <w:pPr>
              <w:spacing w:before="60" w:after="60" w:line="245" w:lineRule="auto"/>
            </w:pPr>
            <w:r>
              <w:rPr>
                <w:color w:val="182C43"/>
                <w:sz w:val="18"/>
              </w:rPr>
              <w:t>40,000 calls; 2.78 calls/s mean; test bursts separately.</w:t>
            </w:r>
          </w:p>
        </w:tc>
        <w:tc>
          <w:tcPr>
            <w:tcW w:w="3240" w:type="dxa"/>
            <w:shd w:val="clear" w:color="auto" w:fill="FFFFFF"/>
            <w:tcMar>
              <w:top w:w="65" w:type="dxa"/>
              <w:left w:w="100" w:type="dxa"/>
              <w:bottom w:w="65" w:type="dxa"/>
              <w:right w:w="100" w:type="dxa"/>
            </w:tcMar>
            <w:vAlign w:val="center"/>
          </w:tcPr>
          <w:p w14:paraId="32E1FA39" w14:textId="77777777" w:rsidR="006E5986" w:rsidRDefault="00000000">
            <w:pPr>
              <w:spacing w:before="60" w:after="60" w:line="245" w:lineRule="auto"/>
            </w:pPr>
            <w:r>
              <w:rPr>
                <w:color w:val="182C43"/>
                <w:sz w:val="18"/>
              </w:rPr>
              <w:t>10,000 and four are synthetic inputs, not a report about Nemo. Do not multiply by seven agents again.</w:t>
            </w:r>
          </w:p>
        </w:tc>
      </w:tr>
      <w:tr w:rsidR="006E5986" w14:paraId="7B04F26F" w14:textId="77777777">
        <w:trPr>
          <w:cantSplit/>
          <w:jc w:val="center"/>
        </w:trPr>
        <w:tc>
          <w:tcPr>
            <w:tcW w:w="4320" w:type="dxa"/>
            <w:shd w:val="clear" w:color="auto" w:fill="F1F5F7"/>
            <w:tcMar>
              <w:top w:w="65" w:type="dxa"/>
              <w:left w:w="100" w:type="dxa"/>
              <w:bottom w:w="65" w:type="dxa"/>
              <w:right w:w="100" w:type="dxa"/>
            </w:tcMar>
            <w:vAlign w:val="center"/>
          </w:tcPr>
          <w:p w14:paraId="6D9BEC15" w14:textId="77777777" w:rsidR="006E5986" w:rsidRDefault="00000000">
            <w:pPr>
              <w:spacing w:before="60" w:after="60" w:line="245" w:lineRule="auto"/>
            </w:pPr>
            <w:r>
              <w:rPr>
                <w:color w:val="182C43"/>
                <w:sz w:val="18"/>
              </w:rPr>
              <w:t>Representation study: 30 million single FP16 vectors, dimension 1,024.</w:t>
            </w:r>
          </w:p>
        </w:tc>
        <w:tc>
          <w:tcPr>
            <w:tcW w:w="2448" w:type="dxa"/>
            <w:shd w:val="clear" w:color="auto" w:fill="F1F5F7"/>
            <w:tcMar>
              <w:top w:w="65" w:type="dxa"/>
              <w:left w:w="100" w:type="dxa"/>
              <w:bottom w:w="65" w:type="dxa"/>
              <w:right w:w="100" w:type="dxa"/>
            </w:tcMar>
            <w:vAlign w:val="center"/>
          </w:tcPr>
          <w:p w14:paraId="11BCC61C" w14:textId="77777777" w:rsidR="006E5986" w:rsidRDefault="00000000">
            <w:pPr>
              <w:spacing w:before="60" w:after="60" w:line="245" w:lineRule="auto"/>
            </w:pPr>
            <w:r>
              <w:rPr>
                <w:color w:val="182C43"/>
                <w:sz w:val="18"/>
              </w:rPr>
              <w:t>61.44 GB raw representations.</w:t>
            </w:r>
          </w:p>
        </w:tc>
        <w:tc>
          <w:tcPr>
            <w:tcW w:w="3240" w:type="dxa"/>
            <w:shd w:val="clear" w:color="auto" w:fill="F1F5F7"/>
            <w:tcMar>
              <w:top w:w="65" w:type="dxa"/>
              <w:left w:w="100" w:type="dxa"/>
              <w:bottom w:w="65" w:type="dxa"/>
              <w:right w:w="100" w:type="dxa"/>
            </w:tcMar>
            <w:vAlign w:val="center"/>
          </w:tcPr>
          <w:p w14:paraId="1208E9FB" w14:textId="77777777" w:rsidR="006E5986" w:rsidRDefault="00000000">
            <w:pPr>
              <w:spacing w:before="60" w:after="60" w:line="245" w:lineRule="auto"/>
            </w:pPr>
            <w:r>
              <w:rPr>
                <w:color w:val="182C43"/>
                <w:sz w:val="18"/>
              </w:rPr>
              <w:t>A plausible conventional-memory control; HBF benefit may be weak.</w:t>
            </w:r>
          </w:p>
        </w:tc>
      </w:tr>
      <w:tr w:rsidR="006E5986" w14:paraId="411A19B2" w14:textId="77777777">
        <w:trPr>
          <w:cantSplit/>
          <w:jc w:val="center"/>
        </w:trPr>
        <w:tc>
          <w:tcPr>
            <w:tcW w:w="4320" w:type="dxa"/>
            <w:shd w:val="clear" w:color="auto" w:fill="FFFFFF"/>
            <w:tcMar>
              <w:top w:w="65" w:type="dxa"/>
              <w:left w:w="100" w:type="dxa"/>
              <w:bottom w:w="65" w:type="dxa"/>
              <w:right w:w="100" w:type="dxa"/>
            </w:tcMar>
            <w:vAlign w:val="center"/>
          </w:tcPr>
          <w:p w14:paraId="07D58BA2" w14:textId="77777777" w:rsidR="006E5986" w:rsidRDefault="00000000">
            <w:pPr>
              <w:spacing w:before="60" w:after="60" w:line="245" w:lineRule="auto"/>
            </w:pPr>
            <w:r>
              <w:rPr>
                <w:color w:val="182C43"/>
                <w:sz w:val="18"/>
              </w:rPr>
              <w:t>Alternative: 32 token vectors/chunk, 128 FP16 dimensions.</w:t>
            </w:r>
          </w:p>
        </w:tc>
        <w:tc>
          <w:tcPr>
            <w:tcW w:w="2448" w:type="dxa"/>
            <w:shd w:val="clear" w:color="auto" w:fill="FFFFFF"/>
            <w:tcMar>
              <w:top w:w="65" w:type="dxa"/>
              <w:left w:w="100" w:type="dxa"/>
              <w:bottom w:w="65" w:type="dxa"/>
              <w:right w:w="100" w:type="dxa"/>
            </w:tcMar>
            <w:vAlign w:val="center"/>
          </w:tcPr>
          <w:p w14:paraId="265A6A58" w14:textId="77777777" w:rsidR="006E5986" w:rsidRDefault="00000000">
            <w:pPr>
              <w:spacing w:before="60" w:after="60" w:line="245" w:lineRule="auto"/>
            </w:pPr>
            <w:r>
              <w:rPr>
                <w:color w:val="182C43"/>
                <w:sz w:val="18"/>
              </w:rPr>
              <w:t>245.76 GB raw; at least three 100 GB shards before metadata.</w:t>
            </w:r>
          </w:p>
        </w:tc>
        <w:tc>
          <w:tcPr>
            <w:tcW w:w="3240" w:type="dxa"/>
            <w:shd w:val="clear" w:color="auto" w:fill="FFFFFF"/>
            <w:tcMar>
              <w:top w:w="65" w:type="dxa"/>
              <w:left w:w="100" w:type="dxa"/>
              <w:bottom w:w="65" w:type="dxa"/>
              <w:right w:w="100" w:type="dxa"/>
            </w:tcMar>
            <w:vAlign w:val="center"/>
          </w:tcPr>
          <w:p w14:paraId="75AE770D" w14:textId="77777777" w:rsidR="006E5986" w:rsidRDefault="00000000">
            <w:pPr>
              <w:spacing w:before="60" w:after="60" w:line="245" w:lineRule="auto"/>
            </w:pPr>
            <w:r>
              <w:rPr>
                <w:color w:val="182C43"/>
                <w:sz w:val="18"/>
              </w:rPr>
              <w:t>Quality-approved richer retrieval plus reserve may require more.</w:t>
            </w:r>
          </w:p>
        </w:tc>
      </w:tr>
    </w:tbl>
    <w:p w14:paraId="215891C4" w14:textId="77777777" w:rsidR="006E5986" w:rsidRDefault="006E5986">
      <w:pPr>
        <w:spacing w:after="20"/>
      </w:pPr>
    </w:p>
    <w:p w14:paraId="5DDCC659" w14:textId="77777777" w:rsidR="006E5986" w:rsidRDefault="00000000">
      <w:pPr>
        <w:pStyle w:val="Heading2"/>
      </w:pPr>
      <w:r>
        <w:t>How the portfolio could be adopted</w:t>
      </w:r>
    </w:p>
    <w:p w14:paraId="79B21C5F" w14:textId="77777777" w:rsidR="006E5986" w:rsidRDefault="00000000">
      <w:r>
        <w:rPr>
          <w:b/>
        </w:rPr>
        <w:t>Phase 1:</w:t>
      </w:r>
      <w:r>
        <w:t xml:space="preserve"> a B/C refinement service for a versioned policy/claim-feature snapshot, plus one supported small-model worker. Keep the current claims system and existing model endpoints. Measure full workflow impact, not only the accelerated stage.</w:t>
      </w:r>
    </w:p>
    <w:p w14:paraId="40F752C3" w14:textId="77777777" w:rsidR="006E5986" w:rsidRDefault="00000000">
      <w:r>
        <w:rPr>
          <w:b/>
        </w:rPr>
        <w:t>Phase 2:</w:t>
      </w:r>
      <w:r>
        <w:t xml:space="preserve"> when complex claims demonstrably benefit from a supported larger model, add an A/C cooperating group and route only the approved class. A premium app instance is not an automatic reason for dedicated hardware. Share or isolate only under the agreed data and service policy.</w:t>
      </w:r>
    </w:p>
    <w:p w14:paraId="6B2ECC0B" w14:textId="77777777" w:rsidR="006E5986" w:rsidRDefault="00000000">
      <w:r>
        <w:rPr>
          <w:b/>
        </w:rPr>
        <w:t>Phase 3:</w:t>
      </w:r>
      <w:r>
        <w:t xml:space="preserve"> use C2 or a qualified C1 deployment when sustained population and operating economics justify it. Replicate complete logical shard sets or ensure every required shard survives the declared failure. The simple three-shard example is not available after losing a unique shard without a copy.</w:t>
      </w:r>
    </w:p>
    <w:p w14:paraId="7D56AD97" w14:textId="77777777" w:rsidR="006E5986" w:rsidRDefault="00000000">
      <w:pPr>
        <w:pStyle w:val="Heading2"/>
      </w:pPr>
      <w:r>
        <w:t>Contract, quality and cloud boundary</w:t>
      </w:r>
    </w:p>
    <w:p w14:paraId="014E73C5" w14:textId="77777777" w:rsidR="006E5986" w:rsidRDefault="00000000">
      <w:r>
        <w:t>Existing proprietary model services cannot simply be loaded onto ATMOS. A local supported open-weight substitute is a new quality/migration decision. Where the service is Azure-hosted, the operator and approved deployment path must participate in hardware changes. Do not promise cloud avoidance or closed-model equivalence. Use human-reviewed evidence and preserve the original business authorization boundary.</w:t>
      </w:r>
    </w:p>
    <w:p w14:paraId="39BBEE0F" w14:textId="77777777" w:rsidR="006E5986" w:rsidRDefault="00000000">
      <w:pPr>
        <w:pStyle w:val="SourceNote"/>
      </w:pPr>
      <w:r>
        <w:t>[R2–R5; A7]. The numbers are a test design, not an estimate of Allianz’s installed fleet or purchasing requirement.</w:t>
      </w:r>
    </w:p>
    <w:p w14:paraId="79A896B4" w14:textId="77777777" w:rsidR="006E5986" w:rsidRDefault="00000000">
      <w:r>
        <w:br w:type="page"/>
      </w:r>
    </w:p>
    <w:p w14:paraId="53AA7A37" w14:textId="77777777" w:rsidR="006E5986" w:rsidRDefault="00000000">
      <w:pPr>
        <w:pStyle w:val="Kicker"/>
      </w:pPr>
      <w:r>
        <w:rPr>
          <w:b w:val="0"/>
        </w:rPr>
        <w:lastRenderedPageBreak/>
        <w:t>PART III • SOFTWARE, OPERATIONS AND OEM DELIVERY</w:t>
      </w:r>
    </w:p>
    <w:p w14:paraId="4E1F6F5D" w14:textId="77777777" w:rsidR="006E5986" w:rsidRDefault="00000000">
      <w:pPr>
        <w:pStyle w:val="Heading1"/>
      </w:pPr>
      <w:bookmarkStart w:id="25" w:name="p27"/>
      <w:r>
        <w:t>What “turnkey” must include</w:t>
      </w:r>
      <w:bookmarkEnd w:id="25"/>
    </w:p>
    <w:p w14:paraId="27002565" w14:textId="77777777" w:rsidR="006E5986" w:rsidRDefault="00000000">
      <w:pPr>
        <w:keepNext/>
        <w:spacing w:after="40"/>
        <w:jc w:val="center"/>
      </w:pPr>
      <w:r>
        <w:rPr>
          <w:noProof/>
        </w:rPr>
        <w:drawing>
          <wp:inline distT="0" distB="0" distL="0" distR="0" wp14:anchorId="2D2B16AE" wp14:editId="6911D0F9">
            <wp:extent cx="6355080" cy="3309938"/>
            <wp:effectExtent l="0" t="0" r="0" b="0"/>
            <wp:docPr id="18" name="Picture 18" descr="Required delivery stack across A, B and C. The program is not claiming these components currently exist as a released ATMOS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nkey.png"/>
                    <pic:cNvPicPr/>
                  </pic:nvPicPr>
                  <pic:blipFill>
                    <a:blip r:embed="rId16"/>
                    <a:stretch>
                      <a:fillRect/>
                    </a:stretch>
                  </pic:blipFill>
                  <pic:spPr>
                    <a:xfrm>
                      <a:off x="0" y="0"/>
                      <a:ext cx="6355080" cy="3309938"/>
                    </a:xfrm>
                    <a:prstGeom prst="rect">
                      <a:avLst/>
                    </a:prstGeom>
                  </pic:spPr>
                </pic:pic>
              </a:graphicData>
            </a:graphic>
          </wp:inline>
        </w:drawing>
      </w:r>
    </w:p>
    <w:p w14:paraId="4BA748AA" w14:textId="77777777" w:rsidR="006E5986" w:rsidRDefault="00000000">
      <w:pPr>
        <w:pStyle w:val="Caption"/>
      </w:pPr>
      <w:r>
        <w:rPr>
          <w:b w:val="0"/>
        </w:rPr>
        <w:t>Figure 18. Required delivery stack across A, B and C. The program is not claiming these components currently exist as a released ATMOS product.</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232"/>
        <w:gridCol w:w="4896"/>
        <w:gridCol w:w="2880"/>
      </w:tblGrid>
      <w:tr w:rsidR="006E5986" w14:paraId="38FB690E" w14:textId="77777777">
        <w:trPr>
          <w:tblHeader/>
          <w:jc w:val="center"/>
        </w:trPr>
        <w:tc>
          <w:tcPr>
            <w:tcW w:w="2232" w:type="dxa"/>
            <w:shd w:val="clear" w:color="auto" w:fill="182C43"/>
            <w:tcMar>
              <w:top w:w="65" w:type="dxa"/>
              <w:left w:w="100" w:type="dxa"/>
              <w:bottom w:w="65" w:type="dxa"/>
              <w:right w:w="100" w:type="dxa"/>
            </w:tcMar>
            <w:vAlign w:val="center"/>
          </w:tcPr>
          <w:p w14:paraId="6B9B8BB4" w14:textId="77777777" w:rsidR="006E5986" w:rsidRDefault="00000000">
            <w:pPr>
              <w:spacing w:before="60" w:after="60" w:line="245" w:lineRule="auto"/>
            </w:pPr>
            <w:r>
              <w:rPr>
                <w:b/>
                <w:color w:val="FFFFFF"/>
                <w:sz w:val="18"/>
              </w:rPr>
              <w:t>Package</w:t>
            </w:r>
          </w:p>
        </w:tc>
        <w:tc>
          <w:tcPr>
            <w:tcW w:w="4896" w:type="dxa"/>
            <w:shd w:val="clear" w:color="auto" w:fill="182C43"/>
            <w:tcMar>
              <w:top w:w="65" w:type="dxa"/>
              <w:left w:w="100" w:type="dxa"/>
              <w:bottom w:w="65" w:type="dxa"/>
              <w:right w:w="100" w:type="dxa"/>
            </w:tcMar>
            <w:vAlign w:val="center"/>
          </w:tcPr>
          <w:p w14:paraId="494B7273" w14:textId="77777777" w:rsidR="006E5986" w:rsidRDefault="00000000">
            <w:pPr>
              <w:spacing w:before="60" w:after="60" w:line="245" w:lineRule="auto"/>
            </w:pPr>
            <w:r>
              <w:rPr>
                <w:b/>
                <w:color w:val="FFFFFF"/>
                <w:sz w:val="18"/>
              </w:rPr>
              <w:t>What the customer receives</w:t>
            </w:r>
          </w:p>
        </w:tc>
        <w:tc>
          <w:tcPr>
            <w:tcW w:w="2880" w:type="dxa"/>
            <w:shd w:val="clear" w:color="auto" w:fill="182C43"/>
            <w:tcMar>
              <w:top w:w="65" w:type="dxa"/>
              <w:left w:w="100" w:type="dxa"/>
              <w:bottom w:w="65" w:type="dxa"/>
              <w:right w:w="100" w:type="dxa"/>
            </w:tcMar>
            <w:vAlign w:val="center"/>
          </w:tcPr>
          <w:p w14:paraId="6E727B91" w14:textId="77777777" w:rsidR="006E5986" w:rsidRDefault="00000000">
            <w:pPr>
              <w:spacing w:before="60" w:after="60" w:line="245" w:lineRule="auto"/>
            </w:pPr>
            <w:r>
              <w:rPr>
                <w:b/>
                <w:color w:val="FFFFFF"/>
                <w:sz w:val="18"/>
              </w:rPr>
              <w:t>Release condition</w:t>
            </w:r>
          </w:p>
        </w:tc>
      </w:tr>
      <w:tr w:rsidR="006E5986" w14:paraId="48E60554" w14:textId="77777777">
        <w:trPr>
          <w:cantSplit/>
          <w:jc w:val="center"/>
        </w:trPr>
        <w:tc>
          <w:tcPr>
            <w:tcW w:w="2232" w:type="dxa"/>
            <w:shd w:val="clear" w:color="auto" w:fill="F1F5F7"/>
            <w:tcMar>
              <w:top w:w="65" w:type="dxa"/>
              <w:left w:w="100" w:type="dxa"/>
              <w:bottom w:w="65" w:type="dxa"/>
              <w:right w:w="100" w:type="dxa"/>
            </w:tcMar>
            <w:vAlign w:val="center"/>
          </w:tcPr>
          <w:p w14:paraId="1FFA0FD6" w14:textId="77777777" w:rsidR="006E5986" w:rsidRDefault="00000000">
            <w:pPr>
              <w:spacing w:before="60" w:after="60" w:line="245" w:lineRule="auto"/>
            </w:pPr>
            <w:r>
              <w:rPr>
                <w:color w:val="182C43"/>
                <w:sz w:val="18"/>
              </w:rPr>
              <w:t>Evaluation kit</w:t>
            </w:r>
          </w:p>
        </w:tc>
        <w:tc>
          <w:tcPr>
            <w:tcW w:w="4896" w:type="dxa"/>
            <w:shd w:val="clear" w:color="auto" w:fill="F1F5F7"/>
            <w:tcMar>
              <w:top w:w="65" w:type="dxa"/>
              <w:left w:w="100" w:type="dxa"/>
              <w:bottom w:w="65" w:type="dxa"/>
              <w:right w:w="100" w:type="dxa"/>
            </w:tcMar>
            <w:vAlign w:val="center"/>
          </w:tcPr>
          <w:p w14:paraId="573E3EBC" w14:textId="77777777" w:rsidR="006E5986" w:rsidRDefault="00000000">
            <w:pPr>
              <w:spacing w:before="60" w:after="60" w:line="245" w:lineRule="auto"/>
            </w:pPr>
            <w:r>
              <w:rPr>
                <w:color w:val="182C43"/>
                <w:sz w:val="18"/>
              </w:rPr>
              <w:t>Pinned simulator/profiles, reference datasets, current GPU controls, CLI/reports, assumptions and limitations.</w:t>
            </w:r>
          </w:p>
        </w:tc>
        <w:tc>
          <w:tcPr>
            <w:tcW w:w="2880" w:type="dxa"/>
            <w:shd w:val="clear" w:color="auto" w:fill="F1F5F7"/>
            <w:tcMar>
              <w:top w:w="65" w:type="dxa"/>
              <w:left w:w="100" w:type="dxa"/>
              <w:bottom w:w="65" w:type="dxa"/>
              <w:right w:w="100" w:type="dxa"/>
            </w:tcMar>
            <w:vAlign w:val="center"/>
          </w:tcPr>
          <w:p w14:paraId="09F9A2C5" w14:textId="77777777" w:rsidR="006E5986" w:rsidRDefault="00000000">
            <w:pPr>
              <w:spacing w:before="60" w:after="60" w:line="245" w:lineRule="auto"/>
            </w:pPr>
            <w:r>
              <w:rPr>
                <w:color w:val="182C43"/>
                <w:sz w:val="18"/>
              </w:rPr>
              <w:t>Reproducible by an engineer other than the author; no ATMOS performance claim.</w:t>
            </w:r>
          </w:p>
        </w:tc>
      </w:tr>
      <w:tr w:rsidR="006E5986" w14:paraId="67B95326" w14:textId="77777777">
        <w:trPr>
          <w:cantSplit/>
          <w:jc w:val="center"/>
        </w:trPr>
        <w:tc>
          <w:tcPr>
            <w:tcW w:w="2232" w:type="dxa"/>
            <w:shd w:val="clear" w:color="auto" w:fill="FFFFFF"/>
            <w:tcMar>
              <w:top w:w="65" w:type="dxa"/>
              <w:left w:w="100" w:type="dxa"/>
              <w:bottom w:w="65" w:type="dxa"/>
              <w:right w:w="100" w:type="dxa"/>
            </w:tcMar>
            <w:vAlign w:val="center"/>
          </w:tcPr>
          <w:p w14:paraId="3B675656" w14:textId="77777777" w:rsidR="006E5986" w:rsidRDefault="00000000">
            <w:pPr>
              <w:spacing w:before="60" w:after="60" w:line="245" w:lineRule="auto"/>
            </w:pPr>
            <w:r>
              <w:rPr>
                <w:color w:val="182C43"/>
                <w:sz w:val="18"/>
              </w:rPr>
              <w:t>Device developer kit</w:t>
            </w:r>
          </w:p>
        </w:tc>
        <w:tc>
          <w:tcPr>
            <w:tcW w:w="4896" w:type="dxa"/>
            <w:shd w:val="clear" w:color="auto" w:fill="FFFFFF"/>
            <w:tcMar>
              <w:top w:w="65" w:type="dxa"/>
              <w:left w:w="100" w:type="dxa"/>
              <w:bottom w:w="65" w:type="dxa"/>
              <w:right w:w="100" w:type="dxa"/>
            </w:tcMar>
            <w:vAlign w:val="center"/>
          </w:tcPr>
          <w:p w14:paraId="0667ED86" w14:textId="77777777" w:rsidR="006E5986" w:rsidRDefault="00000000">
            <w:pPr>
              <w:spacing w:before="60" w:after="60" w:line="245" w:lineRule="auto"/>
            </w:pPr>
            <w:r>
              <w:rPr>
                <w:color w:val="182C43"/>
                <w:sz w:val="18"/>
              </w:rPr>
              <w:t>Supported physical device, firmware/driver, runtime primitives, sample ModelPack/scorer, diagnostics and API contract.</w:t>
            </w:r>
          </w:p>
        </w:tc>
        <w:tc>
          <w:tcPr>
            <w:tcW w:w="2880" w:type="dxa"/>
            <w:shd w:val="clear" w:color="auto" w:fill="FFFFFF"/>
            <w:tcMar>
              <w:top w:w="65" w:type="dxa"/>
              <w:left w:w="100" w:type="dxa"/>
              <w:bottom w:w="65" w:type="dxa"/>
              <w:right w:w="100" w:type="dxa"/>
            </w:tcMar>
            <w:vAlign w:val="center"/>
          </w:tcPr>
          <w:p w14:paraId="5C0FDDB5" w14:textId="77777777" w:rsidR="006E5986" w:rsidRDefault="00000000">
            <w:pPr>
              <w:spacing w:before="60" w:after="60" w:line="245" w:lineRule="auto"/>
            </w:pPr>
            <w:r>
              <w:rPr>
                <w:color w:val="182C43"/>
                <w:sz w:val="18"/>
              </w:rPr>
              <w:t>Functional and physical-path tests; disclosed unsupported operations.</w:t>
            </w:r>
          </w:p>
        </w:tc>
      </w:tr>
      <w:tr w:rsidR="006E5986" w14:paraId="7038C156" w14:textId="77777777">
        <w:trPr>
          <w:cantSplit/>
          <w:jc w:val="center"/>
        </w:trPr>
        <w:tc>
          <w:tcPr>
            <w:tcW w:w="2232" w:type="dxa"/>
            <w:shd w:val="clear" w:color="auto" w:fill="F1F5F7"/>
            <w:tcMar>
              <w:top w:w="65" w:type="dxa"/>
              <w:left w:w="100" w:type="dxa"/>
              <w:bottom w:w="65" w:type="dxa"/>
              <w:right w:w="100" w:type="dxa"/>
            </w:tcMar>
            <w:vAlign w:val="center"/>
          </w:tcPr>
          <w:p w14:paraId="4BB7D64F" w14:textId="77777777" w:rsidR="006E5986" w:rsidRDefault="00000000">
            <w:pPr>
              <w:spacing w:before="60" w:after="60" w:line="245" w:lineRule="auto"/>
            </w:pPr>
            <w:r>
              <w:rPr>
                <w:color w:val="182C43"/>
                <w:sz w:val="18"/>
              </w:rPr>
              <w:t>Turnkey service release</w:t>
            </w:r>
          </w:p>
        </w:tc>
        <w:tc>
          <w:tcPr>
            <w:tcW w:w="4896" w:type="dxa"/>
            <w:shd w:val="clear" w:color="auto" w:fill="F1F5F7"/>
            <w:tcMar>
              <w:top w:w="65" w:type="dxa"/>
              <w:left w:w="100" w:type="dxa"/>
              <w:bottom w:w="65" w:type="dxa"/>
              <w:right w:w="100" w:type="dxa"/>
            </w:tcMar>
            <w:vAlign w:val="center"/>
          </w:tcPr>
          <w:p w14:paraId="66A5780D" w14:textId="77777777" w:rsidR="006E5986" w:rsidRDefault="00000000">
            <w:pPr>
              <w:spacing w:before="60" w:after="60" w:line="245" w:lineRule="auto"/>
            </w:pPr>
            <w:r>
              <w:rPr>
                <w:color w:val="182C43"/>
                <w:sz w:val="18"/>
              </w:rPr>
              <w:t>Qualified OEM configuration, signed software bundle, maintained adapters/operator, model registry, telemetry, recovery and support matrix.</w:t>
            </w:r>
          </w:p>
        </w:tc>
        <w:tc>
          <w:tcPr>
            <w:tcW w:w="2880" w:type="dxa"/>
            <w:shd w:val="clear" w:color="auto" w:fill="F1F5F7"/>
            <w:tcMar>
              <w:top w:w="65" w:type="dxa"/>
              <w:left w:w="100" w:type="dxa"/>
              <w:bottom w:w="65" w:type="dxa"/>
              <w:right w:w="100" w:type="dxa"/>
            </w:tcMar>
            <w:vAlign w:val="center"/>
          </w:tcPr>
          <w:p w14:paraId="74FB8561" w14:textId="77777777" w:rsidR="006E5986" w:rsidRDefault="00000000">
            <w:pPr>
              <w:spacing w:before="60" w:after="60" w:line="245" w:lineRule="auto"/>
            </w:pPr>
            <w:r>
              <w:rPr>
                <w:color w:val="182C43"/>
                <w:sz w:val="18"/>
              </w:rPr>
              <w:t>Customer acceptance on deployment, quality, SLO, failure and lifecycle—not a demo.</w:t>
            </w:r>
          </w:p>
        </w:tc>
      </w:tr>
    </w:tbl>
    <w:p w14:paraId="4C5DFE0C" w14:textId="77777777" w:rsidR="006E5986" w:rsidRDefault="006E5986">
      <w:pPr>
        <w:spacing w:after="20"/>
      </w:pPr>
    </w:p>
    <w:p w14:paraId="4CE7EB4C" w14:textId="77777777" w:rsidR="006E5986" w:rsidRDefault="00000000">
      <w:r>
        <w:t>A turnkey release must bind the exact hardware revision, model/shard formats, supported context and batch envelope, software versions, known limitations and operational tests in one release manifest. “Install a container” alone does not supply a compiler, device driver, secure DMA or an operator-quality backend.</w:t>
      </w:r>
    </w:p>
    <w:p w14:paraId="783AB3BF" w14:textId="77777777" w:rsidR="006E5986" w:rsidRDefault="00000000">
      <w:pPr>
        <w:pStyle w:val="SourceNote"/>
      </w:pPr>
      <w:r>
        <w:t>Expanded program requirement based on [I3 §§6–7; I4 §7; I6 §1.2]. The Bridge explicitly excludes production driver/Kubernetes implementation; those are separate funded deliverables here.</w:t>
      </w:r>
    </w:p>
    <w:p w14:paraId="7934D3E9" w14:textId="24456208" w:rsidR="006E5986" w:rsidRDefault="00000000">
      <w:r>
        <w:br w:type="page"/>
      </w:r>
    </w:p>
    <w:p w14:paraId="7AB28C60" w14:textId="77777777" w:rsidR="006E5986" w:rsidRDefault="00000000">
      <w:pPr>
        <w:pStyle w:val="Kicker"/>
      </w:pPr>
      <w:r>
        <w:rPr>
          <w:b w:val="0"/>
        </w:rPr>
        <w:lastRenderedPageBreak/>
        <w:t>SOFTWARE RESPONSIBILITIES THE FORM FACTOR DOES NOT SOLVE</w:t>
      </w:r>
    </w:p>
    <w:p w14:paraId="2EC02CF2" w14:textId="77777777" w:rsidR="006E5986" w:rsidRDefault="00000000">
      <w:pPr>
        <w:pStyle w:val="Heading1"/>
      </w:pPr>
      <w:bookmarkStart w:id="26" w:name="p29"/>
      <w:r>
        <w:t>Kubernetes, isolation and recovery</w:t>
      </w:r>
      <w:bookmarkEnd w:id="26"/>
    </w:p>
    <w:p w14:paraId="1D891350" w14:textId="77777777" w:rsidR="006E5986" w:rsidRDefault="00000000">
      <w:r>
        <w:rPr>
          <w:b/>
        </w:rPr>
        <w:t>Initial allocation:</w:t>
      </w:r>
      <w:r>
        <w:t xml:space="preserve"> whole independently supported workers or explicit complete model groups. Expose capacity and topology metadata without claiming fractional hardware isolation that has not been proven. An eight-module A card need not enumerate as eight allocatable devices. [I1 §3A]</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00"/>
        <w:gridCol w:w="4392"/>
        <w:gridCol w:w="3816"/>
      </w:tblGrid>
      <w:tr w:rsidR="006E5986" w14:paraId="5D36A287" w14:textId="77777777">
        <w:trPr>
          <w:tblHeader/>
          <w:jc w:val="center"/>
        </w:trPr>
        <w:tc>
          <w:tcPr>
            <w:tcW w:w="1800" w:type="dxa"/>
            <w:shd w:val="clear" w:color="auto" w:fill="182C43"/>
            <w:tcMar>
              <w:top w:w="65" w:type="dxa"/>
              <w:left w:w="100" w:type="dxa"/>
              <w:bottom w:w="65" w:type="dxa"/>
              <w:right w:w="100" w:type="dxa"/>
            </w:tcMar>
            <w:vAlign w:val="center"/>
          </w:tcPr>
          <w:p w14:paraId="2EB69DE9" w14:textId="77777777" w:rsidR="006E5986" w:rsidRDefault="00000000">
            <w:pPr>
              <w:spacing w:before="60" w:after="60" w:line="245" w:lineRule="auto"/>
            </w:pPr>
            <w:r>
              <w:rPr>
                <w:b/>
                <w:color w:val="FFFFFF"/>
                <w:sz w:val="18"/>
              </w:rPr>
              <w:t>Requirement</w:t>
            </w:r>
          </w:p>
        </w:tc>
        <w:tc>
          <w:tcPr>
            <w:tcW w:w="4392" w:type="dxa"/>
            <w:shd w:val="clear" w:color="auto" w:fill="182C43"/>
            <w:tcMar>
              <w:top w:w="65" w:type="dxa"/>
              <w:left w:w="100" w:type="dxa"/>
              <w:bottom w:w="65" w:type="dxa"/>
              <w:right w:w="100" w:type="dxa"/>
            </w:tcMar>
            <w:vAlign w:val="center"/>
          </w:tcPr>
          <w:p w14:paraId="2ED4AFD0" w14:textId="77777777" w:rsidR="006E5986" w:rsidRDefault="00000000">
            <w:pPr>
              <w:spacing w:before="60" w:after="60" w:line="245" w:lineRule="auto"/>
            </w:pPr>
            <w:r>
              <w:rPr>
                <w:b/>
                <w:color w:val="FFFFFF"/>
                <w:sz w:val="18"/>
              </w:rPr>
              <w:t>Implementation target</w:t>
            </w:r>
          </w:p>
        </w:tc>
        <w:tc>
          <w:tcPr>
            <w:tcW w:w="3816" w:type="dxa"/>
            <w:shd w:val="clear" w:color="auto" w:fill="182C43"/>
            <w:tcMar>
              <w:top w:w="65" w:type="dxa"/>
              <w:left w:w="100" w:type="dxa"/>
              <w:bottom w:w="65" w:type="dxa"/>
              <w:right w:w="100" w:type="dxa"/>
            </w:tcMar>
            <w:vAlign w:val="center"/>
          </w:tcPr>
          <w:p w14:paraId="306992EF" w14:textId="77777777" w:rsidR="006E5986" w:rsidRDefault="00000000">
            <w:pPr>
              <w:spacing w:before="60" w:after="60" w:line="245" w:lineRule="auto"/>
            </w:pPr>
            <w:r>
              <w:rPr>
                <w:b/>
                <w:color w:val="FFFFFF"/>
                <w:sz w:val="18"/>
              </w:rPr>
              <w:t>Acceptance test</w:t>
            </w:r>
          </w:p>
        </w:tc>
      </w:tr>
      <w:tr w:rsidR="006E5986" w14:paraId="52E29C30" w14:textId="77777777">
        <w:trPr>
          <w:cantSplit/>
          <w:jc w:val="center"/>
        </w:trPr>
        <w:tc>
          <w:tcPr>
            <w:tcW w:w="1800" w:type="dxa"/>
            <w:shd w:val="clear" w:color="auto" w:fill="F1F5F7"/>
            <w:tcMar>
              <w:top w:w="65" w:type="dxa"/>
              <w:left w:w="100" w:type="dxa"/>
              <w:bottom w:w="65" w:type="dxa"/>
              <w:right w:w="100" w:type="dxa"/>
            </w:tcMar>
            <w:vAlign w:val="center"/>
          </w:tcPr>
          <w:p w14:paraId="14060EBB" w14:textId="77777777" w:rsidR="006E5986" w:rsidRDefault="00000000">
            <w:pPr>
              <w:spacing w:before="60" w:after="60" w:line="245" w:lineRule="auto"/>
            </w:pPr>
            <w:r>
              <w:rPr>
                <w:color w:val="182C43"/>
                <w:sz w:val="18"/>
              </w:rPr>
              <w:t>Discovery and allocation</w:t>
            </w:r>
          </w:p>
        </w:tc>
        <w:tc>
          <w:tcPr>
            <w:tcW w:w="4392" w:type="dxa"/>
            <w:shd w:val="clear" w:color="auto" w:fill="F1F5F7"/>
            <w:tcMar>
              <w:top w:w="65" w:type="dxa"/>
              <w:left w:w="100" w:type="dxa"/>
              <w:bottom w:w="65" w:type="dxa"/>
              <w:right w:w="100" w:type="dxa"/>
            </w:tcMar>
            <w:vAlign w:val="center"/>
          </w:tcPr>
          <w:p w14:paraId="476FCECF" w14:textId="77777777" w:rsidR="006E5986" w:rsidRDefault="00000000">
            <w:pPr>
              <w:spacing w:before="60" w:after="60" w:line="245" w:lineRule="auto"/>
            </w:pPr>
            <w:r>
              <w:rPr>
                <w:color w:val="182C43"/>
                <w:sz w:val="18"/>
              </w:rPr>
              <w:t>Device plugin or approved resource-allocation integration; NUMA/group/health metadata.</w:t>
            </w:r>
          </w:p>
        </w:tc>
        <w:tc>
          <w:tcPr>
            <w:tcW w:w="3816" w:type="dxa"/>
            <w:shd w:val="clear" w:color="auto" w:fill="F1F5F7"/>
            <w:tcMar>
              <w:top w:w="65" w:type="dxa"/>
              <w:left w:w="100" w:type="dxa"/>
              <w:bottom w:w="65" w:type="dxa"/>
              <w:right w:w="100" w:type="dxa"/>
            </w:tcMar>
            <w:vAlign w:val="center"/>
          </w:tcPr>
          <w:p w14:paraId="275DC1DA" w14:textId="77777777" w:rsidR="006E5986" w:rsidRDefault="00000000">
            <w:pPr>
              <w:spacing w:before="60" w:after="60" w:line="245" w:lineRule="auto"/>
            </w:pPr>
            <w:r>
              <w:rPr>
                <w:color w:val="182C43"/>
                <w:sz w:val="18"/>
              </w:rPr>
              <w:t>Correct count and grouping after reboot, partial failure and replacement.</w:t>
            </w:r>
          </w:p>
        </w:tc>
      </w:tr>
      <w:tr w:rsidR="006E5986" w14:paraId="132A9844" w14:textId="77777777">
        <w:trPr>
          <w:cantSplit/>
          <w:jc w:val="center"/>
        </w:trPr>
        <w:tc>
          <w:tcPr>
            <w:tcW w:w="1800" w:type="dxa"/>
            <w:shd w:val="clear" w:color="auto" w:fill="FFFFFF"/>
            <w:tcMar>
              <w:top w:w="65" w:type="dxa"/>
              <w:left w:w="100" w:type="dxa"/>
              <w:bottom w:w="65" w:type="dxa"/>
              <w:right w:w="100" w:type="dxa"/>
            </w:tcMar>
            <w:vAlign w:val="center"/>
          </w:tcPr>
          <w:p w14:paraId="5A8ECF07" w14:textId="77777777" w:rsidR="006E5986" w:rsidRDefault="00000000">
            <w:pPr>
              <w:spacing w:before="60" w:after="60" w:line="245" w:lineRule="auto"/>
            </w:pPr>
            <w:r>
              <w:rPr>
                <w:color w:val="182C43"/>
                <w:sz w:val="18"/>
              </w:rPr>
              <w:t>Scheduling / admission</w:t>
            </w:r>
          </w:p>
        </w:tc>
        <w:tc>
          <w:tcPr>
            <w:tcW w:w="4392" w:type="dxa"/>
            <w:shd w:val="clear" w:color="auto" w:fill="FFFFFF"/>
            <w:tcMar>
              <w:top w:w="65" w:type="dxa"/>
              <w:left w:w="100" w:type="dxa"/>
              <w:bottom w:w="65" w:type="dxa"/>
              <w:right w:w="100" w:type="dxa"/>
            </w:tcMar>
            <w:vAlign w:val="center"/>
          </w:tcPr>
          <w:p w14:paraId="33A92778" w14:textId="77777777" w:rsidR="006E5986" w:rsidRDefault="00000000">
            <w:pPr>
              <w:spacing w:before="60" w:after="60" w:line="245" w:lineRule="auto"/>
            </w:pPr>
            <w:r>
              <w:rPr>
                <w:color w:val="182C43"/>
                <w:sz w:val="18"/>
              </w:rPr>
              <w:t>Placement honors per-worker KV/weight fit, supported kernels and complete-group readiness.</w:t>
            </w:r>
          </w:p>
        </w:tc>
        <w:tc>
          <w:tcPr>
            <w:tcW w:w="3816" w:type="dxa"/>
            <w:shd w:val="clear" w:color="auto" w:fill="FFFFFF"/>
            <w:tcMar>
              <w:top w:w="65" w:type="dxa"/>
              <w:left w:w="100" w:type="dxa"/>
              <w:bottom w:w="65" w:type="dxa"/>
              <w:right w:w="100" w:type="dxa"/>
            </w:tcMar>
            <w:vAlign w:val="center"/>
          </w:tcPr>
          <w:p w14:paraId="7B5BFDF5" w14:textId="77777777" w:rsidR="006E5986" w:rsidRDefault="00000000">
            <w:pPr>
              <w:spacing w:before="60" w:after="60" w:line="245" w:lineRule="auto"/>
            </w:pPr>
            <w:r>
              <w:rPr>
                <w:color w:val="182C43"/>
                <w:sz w:val="18"/>
              </w:rPr>
              <w:t>Reject oversubscription visibly; no late off-device fallback surprise.</w:t>
            </w:r>
          </w:p>
        </w:tc>
      </w:tr>
      <w:tr w:rsidR="006E5986" w14:paraId="4A69900E" w14:textId="77777777">
        <w:trPr>
          <w:cantSplit/>
          <w:jc w:val="center"/>
        </w:trPr>
        <w:tc>
          <w:tcPr>
            <w:tcW w:w="1800" w:type="dxa"/>
            <w:shd w:val="clear" w:color="auto" w:fill="F1F5F7"/>
            <w:tcMar>
              <w:top w:w="65" w:type="dxa"/>
              <w:left w:w="100" w:type="dxa"/>
              <w:bottom w:w="65" w:type="dxa"/>
              <w:right w:w="100" w:type="dxa"/>
            </w:tcMar>
            <w:vAlign w:val="center"/>
          </w:tcPr>
          <w:p w14:paraId="642030B5" w14:textId="77777777" w:rsidR="006E5986" w:rsidRDefault="00000000">
            <w:pPr>
              <w:spacing w:before="60" w:after="60" w:line="245" w:lineRule="auto"/>
            </w:pPr>
            <w:r>
              <w:rPr>
                <w:color w:val="182C43"/>
                <w:sz w:val="18"/>
              </w:rPr>
              <w:t>Model/shard lifecycle</w:t>
            </w:r>
          </w:p>
        </w:tc>
        <w:tc>
          <w:tcPr>
            <w:tcW w:w="4392" w:type="dxa"/>
            <w:shd w:val="clear" w:color="auto" w:fill="F1F5F7"/>
            <w:tcMar>
              <w:top w:w="65" w:type="dxa"/>
              <w:left w:w="100" w:type="dxa"/>
              <w:bottom w:w="65" w:type="dxa"/>
              <w:right w:w="100" w:type="dxa"/>
            </w:tcMar>
            <w:vAlign w:val="center"/>
          </w:tcPr>
          <w:p w14:paraId="41F97EF3" w14:textId="77777777" w:rsidR="006E5986" w:rsidRDefault="00000000">
            <w:pPr>
              <w:spacing w:before="60" w:after="60" w:line="245" w:lineRule="auto"/>
            </w:pPr>
            <w:r>
              <w:rPr>
                <w:color w:val="182C43"/>
                <w:sz w:val="18"/>
              </w:rPr>
              <w:t>Immutable hashes, atomic activation, compatible versions, rollback and bounded staging.</w:t>
            </w:r>
          </w:p>
        </w:tc>
        <w:tc>
          <w:tcPr>
            <w:tcW w:w="3816" w:type="dxa"/>
            <w:shd w:val="clear" w:color="auto" w:fill="F1F5F7"/>
            <w:tcMar>
              <w:top w:w="65" w:type="dxa"/>
              <w:left w:w="100" w:type="dxa"/>
              <w:bottom w:w="65" w:type="dxa"/>
              <w:right w:w="100" w:type="dxa"/>
            </w:tcMar>
            <w:vAlign w:val="center"/>
          </w:tcPr>
          <w:p w14:paraId="1B87F909" w14:textId="77777777" w:rsidR="006E5986" w:rsidRDefault="00000000">
            <w:pPr>
              <w:spacing w:before="60" w:after="60" w:line="245" w:lineRule="auto"/>
            </w:pPr>
            <w:r>
              <w:rPr>
                <w:color w:val="182C43"/>
                <w:sz w:val="18"/>
              </w:rPr>
              <w:t>No mixed snapshots or unready models serve live traffic.</w:t>
            </w:r>
          </w:p>
        </w:tc>
      </w:tr>
      <w:tr w:rsidR="006E5986" w14:paraId="450BC42F" w14:textId="77777777">
        <w:trPr>
          <w:cantSplit/>
          <w:jc w:val="center"/>
        </w:trPr>
        <w:tc>
          <w:tcPr>
            <w:tcW w:w="1800" w:type="dxa"/>
            <w:shd w:val="clear" w:color="auto" w:fill="FFFFFF"/>
            <w:tcMar>
              <w:top w:w="65" w:type="dxa"/>
              <w:left w:w="100" w:type="dxa"/>
              <w:bottom w:w="65" w:type="dxa"/>
              <w:right w:w="100" w:type="dxa"/>
            </w:tcMar>
            <w:vAlign w:val="center"/>
          </w:tcPr>
          <w:p w14:paraId="4EC8555B" w14:textId="77777777" w:rsidR="006E5986" w:rsidRDefault="00000000">
            <w:pPr>
              <w:spacing w:before="60" w:after="60" w:line="245" w:lineRule="auto"/>
            </w:pPr>
            <w:r>
              <w:rPr>
                <w:color w:val="182C43"/>
                <w:sz w:val="18"/>
              </w:rPr>
              <w:t>Security</w:t>
            </w:r>
          </w:p>
        </w:tc>
        <w:tc>
          <w:tcPr>
            <w:tcW w:w="4392" w:type="dxa"/>
            <w:shd w:val="clear" w:color="auto" w:fill="FFFFFF"/>
            <w:tcMar>
              <w:top w:w="65" w:type="dxa"/>
              <w:left w:w="100" w:type="dxa"/>
              <w:bottom w:w="65" w:type="dxa"/>
              <w:right w:w="100" w:type="dxa"/>
            </w:tcMar>
            <w:vAlign w:val="center"/>
          </w:tcPr>
          <w:p w14:paraId="767F6FF4" w14:textId="77777777" w:rsidR="006E5986" w:rsidRDefault="00000000">
            <w:pPr>
              <w:spacing w:before="60" w:after="60" w:line="245" w:lineRule="auto"/>
            </w:pPr>
            <w:r>
              <w:rPr>
                <w:color w:val="182C43"/>
                <w:sz w:val="18"/>
              </w:rPr>
              <w:t>Least-privilege device access, DMA/IOMMU policy, signed firmware/images, secrets handling and scrubbed telemetry.</w:t>
            </w:r>
          </w:p>
        </w:tc>
        <w:tc>
          <w:tcPr>
            <w:tcW w:w="3816" w:type="dxa"/>
            <w:shd w:val="clear" w:color="auto" w:fill="FFFFFF"/>
            <w:tcMar>
              <w:top w:w="65" w:type="dxa"/>
              <w:left w:w="100" w:type="dxa"/>
              <w:bottom w:w="65" w:type="dxa"/>
              <w:right w:w="100" w:type="dxa"/>
            </w:tcMar>
            <w:vAlign w:val="center"/>
          </w:tcPr>
          <w:p w14:paraId="11F6D310" w14:textId="77777777" w:rsidR="006E5986" w:rsidRDefault="00000000">
            <w:pPr>
              <w:spacing w:before="60" w:after="60" w:line="245" w:lineRule="auto"/>
            </w:pPr>
            <w:r>
              <w:rPr>
                <w:color w:val="182C43"/>
                <w:sz w:val="18"/>
              </w:rPr>
              <w:t>Cross-tenant boundary, malicious request bounds and reset sanitization tests.</w:t>
            </w:r>
          </w:p>
        </w:tc>
      </w:tr>
      <w:tr w:rsidR="006E5986" w14:paraId="3038B02C" w14:textId="77777777">
        <w:trPr>
          <w:cantSplit/>
          <w:jc w:val="center"/>
        </w:trPr>
        <w:tc>
          <w:tcPr>
            <w:tcW w:w="1800" w:type="dxa"/>
            <w:shd w:val="clear" w:color="auto" w:fill="F1F5F7"/>
            <w:tcMar>
              <w:top w:w="65" w:type="dxa"/>
              <w:left w:w="100" w:type="dxa"/>
              <w:bottom w:w="65" w:type="dxa"/>
              <w:right w:w="100" w:type="dxa"/>
            </w:tcMar>
            <w:vAlign w:val="center"/>
          </w:tcPr>
          <w:p w14:paraId="6F7221D4" w14:textId="77777777" w:rsidR="006E5986" w:rsidRDefault="00000000">
            <w:pPr>
              <w:spacing w:before="60" w:after="60" w:line="245" w:lineRule="auto"/>
            </w:pPr>
            <w:r>
              <w:rPr>
                <w:color w:val="182C43"/>
                <w:sz w:val="18"/>
              </w:rPr>
              <w:t>Resilience</w:t>
            </w:r>
          </w:p>
        </w:tc>
        <w:tc>
          <w:tcPr>
            <w:tcW w:w="4392" w:type="dxa"/>
            <w:shd w:val="clear" w:color="auto" w:fill="F1F5F7"/>
            <w:tcMar>
              <w:top w:w="65" w:type="dxa"/>
              <w:left w:w="100" w:type="dxa"/>
              <w:bottom w:w="65" w:type="dxa"/>
              <w:right w:w="100" w:type="dxa"/>
            </w:tcMar>
            <w:vAlign w:val="center"/>
          </w:tcPr>
          <w:p w14:paraId="0888AB4B" w14:textId="77777777" w:rsidR="006E5986" w:rsidRDefault="00000000">
            <w:pPr>
              <w:spacing w:before="60" w:after="60" w:line="245" w:lineRule="auto"/>
            </w:pPr>
            <w:r>
              <w:rPr>
                <w:color w:val="182C43"/>
                <w:sz w:val="18"/>
              </w:rPr>
              <w:t>Drain and reschedule policies aware of card/switch/node dependencies.</w:t>
            </w:r>
          </w:p>
        </w:tc>
        <w:tc>
          <w:tcPr>
            <w:tcW w:w="3816" w:type="dxa"/>
            <w:shd w:val="clear" w:color="auto" w:fill="F1F5F7"/>
            <w:tcMar>
              <w:top w:w="65" w:type="dxa"/>
              <w:left w:w="100" w:type="dxa"/>
              <w:bottom w:w="65" w:type="dxa"/>
              <w:right w:w="100" w:type="dxa"/>
            </w:tcMar>
            <w:vAlign w:val="center"/>
          </w:tcPr>
          <w:p w14:paraId="7E2017A9" w14:textId="77777777" w:rsidR="006E5986" w:rsidRDefault="00000000">
            <w:pPr>
              <w:spacing w:before="60" w:after="60" w:line="245" w:lineRule="auto"/>
            </w:pPr>
            <w:r>
              <w:rPr>
                <w:color w:val="182C43"/>
                <w:sz w:val="18"/>
              </w:rPr>
              <w:t>Recover complete service under the declared fault; measure RTO and work lost.</w:t>
            </w:r>
          </w:p>
        </w:tc>
      </w:tr>
      <w:tr w:rsidR="006E5986" w14:paraId="4FAC135B" w14:textId="77777777">
        <w:trPr>
          <w:cantSplit/>
          <w:jc w:val="center"/>
        </w:trPr>
        <w:tc>
          <w:tcPr>
            <w:tcW w:w="1800" w:type="dxa"/>
            <w:shd w:val="clear" w:color="auto" w:fill="FFFFFF"/>
            <w:tcMar>
              <w:top w:w="65" w:type="dxa"/>
              <w:left w:w="100" w:type="dxa"/>
              <w:bottom w:w="65" w:type="dxa"/>
              <w:right w:w="100" w:type="dxa"/>
            </w:tcMar>
            <w:vAlign w:val="center"/>
          </w:tcPr>
          <w:p w14:paraId="09CB528B" w14:textId="77777777" w:rsidR="006E5986" w:rsidRDefault="00000000">
            <w:pPr>
              <w:spacing w:before="60" w:after="60" w:line="245" w:lineRule="auto"/>
            </w:pPr>
            <w:r>
              <w:rPr>
                <w:color w:val="182C43"/>
                <w:sz w:val="18"/>
              </w:rPr>
              <w:t>Observability</w:t>
            </w:r>
          </w:p>
        </w:tc>
        <w:tc>
          <w:tcPr>
            <w:tcW w:w="4392" w:type="dxa"/>
            <w:shd w:val="clear" w:color="auto" w:fill="FFFFFF"/>
            <w:tcMar>
              <w:top w:w="65" w:type="dxa"/>
              <w:left w:w="100" w:type="dxa"/>
              <w:bottom w:w="65" w:type="dxa"/>
              <w:right w:w="100" w:type="dxa"/>
            </w:tcMar>
            <w:vAlign w:val="center"/>
          </w:tcPr>
          <w:p w14:paraId="582A47B5" w14:textId="77777777" w:rsidR="006E5986" w:rsidRDefault="00000000">
            <w:pPr>
              <w:spacing w:before="60" w:after="60" w:line="245" w:lineRule="auto"/>
            </w:pPr>
            <w:r>
              <w:rPr>
                <w:color w:val="182C43"/>
                <w:sz w:val="18"/>
              </w:rPr>
              <w:t>Per-stage timing, errors, bytes, queues, temperatures, throttling and versions.</w:t>
            </w:r>
          </w:p>
        </w:tc>
        <w:tc>
          <w:tcPr>
            <w:tcW w:w="3816" w:type="dxa"/>
            <w:shd w:val="clear" w:color="auto" w:fill="FFFFFF"/>
            <w:tcMar>
              <w:top w:w="65" w:type="dxa"/>
              <w:left w:w="100" w:type="dxa"/>
              <w:bottom w:w="65" w:type="dxa"/>
              <w:right w:w="100" w:type="dxa"/>
            </w:tcMar>
            <w:vAlign w:val="center"/>
          </w:tcPr>
          <w:p w14:paraId="690DC0D8" w14:textId="77777777" w:rsidR="006E5986" w:rsidRDefault="00000000">
            <w:pPr>
              <w:spacing w:before="60" w:after="60" w:line="245" w:lineRule="auto"/>
            </w:pPr>
            <w:r>
              <w:rPr>
                <w:color w:val="182C43"/>
                <w:sz w:val="18"/>
              </w:rPr>
              <w:t>A slow request links to a reproducible resource trace.</w:t>
            </w:r>
          </w:p>
        </w:tc>
      </w:tr>
    </w:tbl>
    <w:p w14:paraId="176F71B0" w14:textId="77777777" w:rsidR="006E5986" w:rsidRDefault="006E5986">
      <w:pPr>
        <w:spacing w:after="20"/>
      </w:pPr>
    </w:p>
    <w:p w14:paraId="2969286F" w14:textId="77777777" w:rsidR="006E5986" w:rsidRDefault="00000000">
      <w:r>
        <w:t>Kubernetes device-plugin health reporting does not automatically migrate pods already using a failed device. The application/operator must supply workload-aware recovery. A pod restart is not a new model replica or recovered vector shard. [R16]</w:t>
      </w:r>
    </w:p>
    <w:p w14:paraId="4240E658" w14:textId="77777777" w:rsidR="006E5986" w:rsidRDefault="00000000">
      <w:pPr>
        <w:pStyle w:val="Heading2"/>
      </w:pPr>
      <w:r>
        <w:t>No safety bypass as a tuning step</w:t>
      </w:r>
    </w:p>
    <w:p w14:paraId="4ED18467" w14:textId="77777777" w:rsidR="006E5986" w:rsidRDefault="00000000">
      <w:r>
        <w:t>Do not disable security isolation or permit unsupported live removal to obtain a faster benchmark. Fault tests run only on approved lab hardware with disposable data. Front access supports serviceability, but safe compute hot removal depends on outstanding work, reset behavior, firmware and the replication plan. [I7 §5]</w:t>
      </w:r>
    </w:p>
    <w:p w14:paraId="56D1335E" w14:textId="77777777" w:rsidR="006E5986" w:rsidRDefault="00000000">
      <w:r>
        <w:br w:type="page"/>
      </w:r>
    </w:p>
    <w:p w14:paraId="32AC6FB8" w14:textId="77777777" w:rsidR="006E5986" w:rsidRDefault="00000000">
      <w:pPr>
        <w:pStyle w:val="Kicker"/>
      </w:pPr>
      <w:r>
        <w:rPr>
          <w:b w:val="0"/>
        </w:rPr>
        <w:lastRenderedPageBreak/>
        <w:t>BUILD WHAT MAKES THE HARDWARE ADOPTABLE</w:t>
      </w:r>
    </w:p>
    <w:p w14:paraId="1C46C621" w14:textId="77777777" w:rsidR="006E5986" w:rsidRDefault="00000000">
      <w:pPr>
        <w:pStyle w:val="Heading1"/>
      </w:pPr>
      <w:bookmarkStart w:id="27" w:name="p30"/>
      <w:r>
        <w:t>Software workstreams and release ownership</w:t>
      </w:r>
      <w:bookmarkEnd w:id="27"/>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44"/>
        <w:gridCol w:w="3240"/>
        <w:gridCol w:w="3240"/>
        <w:gridCol w:w="1584"/>
      </w:tblGrid>
      <w:tr w:rsidR="006E5986" w14:paraId="09EC680C" w14:textId="77777777">
        <w:trPr>
          <w:tblHeader/>
          <w:jc w:val="center"/>
        </w:trPr>
        <w:tc>
          <w:tcPr>
            <w:tcW w:w="1944" w:type="dxa"/>
            <w:shd w:val="clear" w:color="auto" w:fill="182C43"/>
            <w:tcMar>
              <w:top w:w="65" w:type="dxa"/>
              <w:left w:w="100" w:type="dxa"/>
              <w:bottom w:w="65" w:type="dxa"/>
              <w:right w:w="100" w:type="dxa"/>
            </w:tcMar>
            <w:vAlign w:val="center"/>
          </w:tcPr>
          <w:p w14:paraId="622BA31F" w14:textId="77777777" w:rsidR="006E5986" w:rsidRDefault="00000000">
            <w:pPr>
              <w:spacing w:before="60" w:after="60" w:line="245" w:lineRule="auto"/>
            </w:pPr>
            <w:r>
              <w:rPr>
                <w:b/>
                <w:color w:val="FFFFFF"/>
                <w:sz w:val="18"/>
              </w:rPr>
              <w:t>Workstream</w:t>
            </w:r>
          </w:p>
        </w:tc>
        <w:tc>
          <w:tcPr>
            <w:tcW w:w="3240" w:type="dxa"/>
            <w:shd w:val="clear" w:color="auto" w:fill="182C43"/>
            <w:tcMar>
              <w:top w:w="65" w:type="dxa"/>
              <w:left w:w="100" w:type="dxa"/>
              <w:bottom w:w="65" w:type="dxa"/>
              <w:right w:w="100" w:type="dxa"/>
            </w:tcMar>
            <w:vAlign w:val="center"/>
          </w:tcPr>
          <w:p w14:paraId="3F1DD2E0" w14:textId="77777777" w:rsidR="006E5986" w:rsidRDefault="00000000">
            <w:pPr>
              <w:spacing w:before="60" w:after="60" w:line="245" w:lineRule="auto"/>
            </w:pPr>
            <w:r>
              <w:rPr>
                <w:b/>
                <w:color w:val="FFFFFF"/>
                <w:sz w:val="18"/>
              </w:rPr>
              <w:t>First deliverable</w:t>
            </w:r>
          </w:p>
        </w:tc>
        <w:tc>
          <w:tcPr>
            <w:tcW w:w="3240" w:type="dxa"/>
            <w:shd w:val="clear" w:color="auto" w:fill="182C43"/>
            <w:tcMar>
              <w:top w:w="65" w:type="dxa"/>
              <w:left w:w="100" w:type="dxa"/>
              <w:bottom w:w="65" w:type="dxa"/>
              <w:right w:w="100" w:type="dxa"/>
            </w:tcMar>
            <w:vAlign w:val="center"/>
          </w:tcPr>
          <w:p w14:paraId="762FA374" w14:textId="77777777" w:rsidR="006E5986" w:rsidRDefault="00000000">
            <w:pPr>
              <w:spacing w:before="60" w:after="60" w:line="245" w:lineRule="auto"/>
            </w:pPr>
            <w:r>
              <w:rPr>
                <w:b/>
                <w:color w:val="FFFFFF"/>
                <w:sz w:val="18"/>
              </w:rPr>
              <w:t>Next delivery gate</w:t>
            </w:r>
          </w:p>
        </w:tc>
        <w:tc>
          <w:tcPr>
            <w:tcW w:w="1584" w:type="dxa"/>
            <w:shd w:val="clear" w:color="auto" w:fill="182C43"/>
            <w:tcMar>
              <w:top w:w="65" w:type="dxa"/>
              <w:left w:w="100" w:type="dxa"/>
              <w:bottom w:w="65" w:type="dxa"/>
              <w:right w:w="100" w:type="dxa"/>
            </w:tcMar>
            <w:vAlign w:val="center"/>
          </w:tcPr>
          <w:p w14:paraId="1C9E8F4E" w14:textId="77777777" w:rsidR="006E5986" w:rsidRDefault="00000000">
            <w:pPr>
              <w:spacing w:before="60" w:after="60" w:line="245" w:lineRule="auto"/>
            </w:pPr>
            <w:r>
              <w:rPr>
                <w:b/>
                <w:color w:val="FFFFFF"/>
                <w:sz w:val="18"/>
              </w:rPr>
              <w:t>Accountable role</w:t>
            </w:r>
          </w:p>
        </w:tc>
      </w:tr>
      <w:tr w:rsidR="006E5986" w14:paraId="7A29301F" w14:textId="77777777">
        <w:trPr>
          <w:cantSplit/>
          <w:jc w:val="center"/>
        </w:trPr>
        <w:tc>
          <w:tcPr>
            <w:tcW w:w="1944" w:type="dxa"/>
            <w:shd w:val="clear" w:color="auto" w:fill="F1F5F7"/>
            <w:tcMar>
              <w:top w:w="65" w:type="dxa"/>
              <w:left w:w="100" w:type="dxa"/>
              <w:bottom w:w="65" w:type="dxa"/>
              <w:right w:w="100" w:type="dxa"/>
            </w:tcMar>
            <w:vAlign w:val="center"/>
          </w:tcPr>
          <w:p w14:paraId="4D605D7D" w14:textId="77777777" w:rsidR="006E5986" w:rsidRDefault="00000000">
            <w:pPr>
              <w:spacing w:before="60" w:after="60" w:line="245" w:lineRule="auto"/>
            </w:pPr>
            <w:r>
              <w:rPr>
                <w:color w:val="182C43"/>
                <w:sz w:val="18"/>
              </w:rPr>
              <w:t>Firmware + driver</w:t>
            </w:r>
          </w:p>
        </w:tc>
        <w:tc>
          <w:tcPr>
            <w:tcW w:w="3240" w:type="dxa"/>
            <w:shd w:val="clear" w:color="auto" w:fill="F1F5F7"/>
            <w:tcMar>
              <w:top w:w="65" w:type="dxa"/>
              <w:left w:w="100" w:type="dxa"/>
              <w:bottom w:w="65" w:type="dxa"/>
              <w:right w:w="100" w:type="dxa"/>
            </w:tcMar>
            <w:vAlign w:val="center"/>
          </w:tcPr>
          <w:p w14:paraId="04EF690B" w14:textId="77777777" w:rsidR="006E5986" w:rsidRDefault="00000000">
            <w:pPr>
              <w:spacing w:before="60" w:after="60" w:line="245" w:lineRule="auto"/>
            </w:pPr>
            <w:r>
              <w:rPr>
                <w:color w:val="182C43"/>
                <w:sz w:val="18"/>
              </w:rPr>
              <w:t>Versioned commands, queues, DMA/buffer ownership, errors, reset and telemetry specification.</w:t>
            </w:r>
          </w:p>
        </w:tc>
        <w:tc>
          <w:tcPr>
            <w:tcW w:w="3240" w:type="dxa"/>
            <w:shd w:val="clear" w:color="auto" w:fill="F1F5F7"/>
            <w:tcMar>
              <w:top w:w="65" w:type="dxa"/>
              <w:left w:w="100" w:type="dxa"/>
              <w:bottom w:w="65" w:type="dxa"/>
              <w:right w:w="100" w:type="dxa"/>
            </w:tcMar>
            <w:vAlign w:val="center"/>
          </w:tcPr>
          <w:p w14:paraId="6F9D7C4C" w14:textId="77777777" w:rsidR="006E5986" w:rsidRDefault="00000000">
            <w:pPr>
              <w:spacing w:before="60" w:after="60" w:line="245" w:lineRule="auto"/>
            </w:pPr>
            <w:r>
              <w:rPr>
                <w:color w:val="182C43"/>
                <w:sz w:val="18"/>
              </w:rPr>
              <w:t>Prototype driver and functional smoke suite; physical path validated.</w:t>
            </w:r>
          </w:p>
        </w:tc>
        <w:tc>
          <w:tcPr>
            <w:tcW w:w="1584" w:type="dxa"/>
            <w:shd w:val="clear" w:color="auto" w:fill="F1F5F7"/>
            <w:tcMar>
              <w:top w:w="65" w:type="dxa"/>
              <w:left w:w="100" w:type="dxa"/>
              <w:bottom w:w="65" w:type="dxa"/>
              <w:right w:w="100" w:type="dxa"/>
            </w:tcMar>
            <w:vAlign w:val="center"/>
          </w:tcPr>
          <w:p w14:paraId="07B65D62" w14:textId="77777777" w:rsidR="006E5986" w:rsidRDefault="00000000">
            <w:pPr>
              <w:spacing w:before="60" w:after="60" w:line="245" w:lineRule="auto"/>
            </w:pPr>
            <w:r>
              <w:rPr>
                <w:color w:val="182C43"/>
                <w:sz w:val="18"/>
              </w:rPr>
              <w:t>FW/driver lead</w:t>
            </w:r>
          </w:p>
        </w:tc>
      </w:tr>
      <w:tr w:rsidR="006E5986" w14:paraId="01029079" w14:textId="77777777">
        <w:trPr>
          <w:cantSplit/>
          <w:jc w:val="center"/>
        </w:trPr>
        <w:tc>
          <w:tcPr>
            <w:tcW w:w="1944" w:type="dxa"/>
            <w:shd w:val="clear" w:color="auto" w:fill="FFFFFF"/>
            <w:tcMar>
              <w:top w:w="65" w:type="dxa"/>
              <w:left w:w="100" w:type="dxa"/>
              <w:bottom w:w="65" w:type="dxa"/>
              <w:right w:w="100" w:type="dxa"/>
            </w:tcMar>
            <w:vAlign w:val="center"/>
          </w:tcPr>
          <w:p w14:paraId="192805F5" w14:textId="77777777" w:rsidR="006E5986" w:rsidRDefault="00000000">
            <w:pPr>
              <w:spacing w:before="60" w:after="60" w:line="245" w:lineRule="auto"/>
            </w:pPr>
            <w:r>
              <w:rPr>
                <w:color w:val="182C43"/>
                <w:sz w:val="18"/>
              </w:rPr>
              <w:t>Compiler + kernels</w:t>
            </w:r>
          </w:p>
        </w:tc>
        <w:tc>
          <w:tcPr>
            <w:tcW w:w="3240" w:type="dxa"/>
            <w:shd w:val="clear" w:color="auto" w:fill="FFFFFF"/>
            <w:tcMar>
              <w:top w:w="65" w:type="dxa"/>
              <w:left w:w="100" w:type="dxa"/>
              <w:bottom w:w="65" w:type="dxa"/>
              <w:right w:w="100" w:type="dxa"/>
            </w:tcMar>
            <w:vAlign w:val="center"/>
          </w:tcPr>
          <w:p w14:paraId="2F7942AD" w14:textId="77777777" w:rsidR="006E5986" w:rsidRDefault="00000000">
            <w:pPr>
              <w:spacing w:before="60" w:after="60" w:line="245" w:lineRule="auto"/>
            </w:pPr>
            <w:r>
              <w:rPr>
                <w:color w:val="182C43"/>
                <w:sz w:val="18"/>
              </w:rPr>
              <w:t>Supported operator/precision matrix; tiled matrix, attention and gather/reduction microtests.</w:t>
            </w:r>
          </w:p>
        </w:tc>
        <w:tc>
          <w:tcPr>
            <w:tcW w:w="3240" w:type="dxa"/>
            <w:shd w:val="clear" w:color="auto" w:fill="FFFFFF"/>
            <w:tcMar>
              <w:top w:w="65" w:type="dxa"/>
              <w:left w:w="100" w:type="dxa"/>
              <w:bottom w:w="65" w:type="dxa"/>
              <w:right w:w="100" w:type="dxa"/>
            </w:tcMar>
            <w:vAlign w:val="center"/>
          </w:tcPr>
          <w:p w14:paraId="59FFA2F0" w14:textId="77777777" w:rsidR="006E5986" w:rsidRDefault="00000000">
            <w:pPr>
              <w:spacing w:before="60" w:after="60" w:line="245" w:lineRule="auto"/>
            </w:pPr>
            <w:r>
              <w:rPr>
                <w:color w:val="182C43"/>
                <w:sz w:val="18"/>
              </w:rPr>
              <w:t>Signed ModelPacks or scorer packs with numerical tolerances and declared fallback.</w:t>
            </w:r>
          </w:p>
        </w:tc>
        <w:tc>
          <w:tcPr>
            <w:tcW w:w="1584" w:type="dxa"/>
            <w:shd w:val="clear" w:color="auto" w:fill="FFFFFF"/>
            <w:tcMar>
              <w:top w:w="65" w:type="dxa"/>
              <w:left w:w="100" w:type="dxa"/>
              <w:bottom w:w="65" w:type="dxa"/>
              <w:right w:w="100" w:type="dxa"/>
            </w:tcMar>
            <w:vAlign w:val="center"/>
          </w:tcPr>
          <w:p w14:paraId="3F1AC4F4" w14:textId="77777777" w:rsidR="006E5986" w:rsidRDefault="00000000">
            <w:pPr>
              <w:spacing w:before="60" w:after="60" w:line="245" w:lineRule="auto"/>
            </w:pPr>
            <w:r>
              <w:rPr>
                <w:color w:val="182C43"/>
                <w:sz w:val="18"/>
              </w:rPr>
              <w:t>NPU/compiler lead</w:t>
            </w:r>
          </w:p>
        </w:tc>
      </w:tr>
      <w:tr w:rsidR="006E5986" w14:paraId="31276AA5" w14:textId="77777777">
        <w:trPr>
          <w:cantSplit/>
          <w:jc w:val="center"/>
        </w:trPr>
        <w:tc>
          <w:tcPr>
            <w:tcW w:w="1944" w:type="dxa"/>
            <w:shd w:val="clear" w:color="auto" w:fill="F1F5F7"/>
            <w:tcMar>
              <w:top w:w="65" w:type="dxa"/>
              <w:left w:w="100" w:type="dxa"/>
              <w:bottom w:w="65" w:type="dxa"/>
              <w:right w:w="100" w:type="dxa"/>
            </w:tcMar>
            <w:vAlign w:val="center"/>
          </w:tcPr>
          <w:p w14:paraId="5A6D1E8A" w14:textId="77777777" w:rsidR="006E5986" w:rsidRDefault="00000000">
            <w:pPr>
              <w:spacing w:before="60" w:after="60" w:line="245" w:lineRule="auto"/>
            </w:pPr>
            <w:r>
              <w:rPr>
                <w:color w:val="182C43"/>
                <w:sz w:val="18"/>
              </w:rPr>
              <w:t>Serving integration</w:t>
            </w:r>
          </w:p>
        </w:tc>
        <w:tc>
          <w:tcPr>
            <w:tcW w:w="3240" w:type="dxa"/>
            <w:shd w:val="clear" w:color="auto" w:fill="F1F5F7"/>
            <w:tcMar>
              <w:top w:w="65" w:type="dxa"/>
              <w:left w:w="100" w:type="dxa"/>
              <w:bottom w:w="65" w:type="dxa"/>
              <w:right w:w="100" w:type="dxa"/>
            </w:tcMar>
            <w:vAlign w:val="center"/>
          </w:tcPr>
          <w:p w14:paraId="273970E6" w14:textId="77777777" w:rsidR="006E5986" w:rsidRDefault="00000000">
            <w:pPr>
              <w:spacing w:before="60" w:after="60" w:line="245" w:lineRule="auto"/>
            </w:pPr>
            <w:r>
              <w:rPr>
                <w:color w:val="182C43"/>
                <w:sz w:val="18"/>
              </w:rPr>
              <w:t>One LLM adapter, request timing and admission; one retrieval interface spike.</w:t>
            </w:r>
          </w:p>
        </w:tc>
        <w:tc>
          <w:tcPr>
            <w:tcW w:w="3240" w:type="dxa"/>
            <w:shd w:val="clear" w:color="auto" w:fill="F1F5F7"/>
            <w:tcMar>
              <w:top w:w="65" w:type="dxa"/>
              <w:left w:w="100" w:type="dxa"/>
              <w:bottom w:w="65" w:type="dxa"/>
              <w:right w:w="100" w:type="dxa"/>
            </w:tcMar>
            <w:vAlign w:val="center"/>
          </w:tcPr>
          <w:p w14:paraId="61ACE18C" w14:textId="77777777" w:rsidR="006E5986" w:rsidRDefault="00000000">
            <w:pPr>
              <w:spacing w:before="60" w:after="60" w:line="245" w:lineRule="auto"/>
            </w:pPr>
            <w:r>
              <w:rPr>
                <w:color w:val="182C43"/>
                <w:sz w:val="18"/>
              </w:rPr>
              <w:t>End-to-end fixed workload passes with maintained dependency versions.</w:t>
            </w:r>
          </w:p>
        </w:tc>
        <w:tc>
          <w:tcPr>
            <w:tcW w:w="1584" w:type="dxa"/>
            <w:shd w:val="clear" w:color="auto" w:fill="F1F5F7"/>
            <w:tcMar>
              <w:top w:w="65" w:type="dxa"/>
              <w:left w:w="100" w:type="dxa"/>
              <w:bottom w:w="65" w:type="dxa"/>
              <w:right w:w="100" w:type="dxa"/>
            </w:tcMar>
            <w:vAlign w:val="center"/>
          </w:tcPr>
          <w:p w14:paraId="4055A854" w14:textId="77777777" w:rsidR="006E5986" w:rsidRDefault="00000000">
            <w:pPr>
              <w:spacing w:before="60" w:after="60" w:line="245" w:lineRule="auto"/>
            </w:pPr>
            <w:r>
              <w:rPr>
                <w:color w:val="182C43"/>
                <w:sz w:val="18"/>
              </w:rPr>
              <w:t>Runtime lead</w:t>
            </w:r>
          </w:p>
        </w:tc>
      </w:tr>
      <w:tr w:rsidR="006E5986" w14:paraId="03096160" w14:textId="77777777">
        <w:trPr>
          <w:cantSplit/>
          <w:jc w:val="center"/>
        </w:trPr>
        <w:tc>
          <w:tcPr>
            <w:tcW w:w="1944" w:type="dxa"/>
            <w:shd w:val="clear" w:color="auto" w:fill="FFFFFF"/>
            <w:tcMar>
              <w:top w:w="65" w:type="dxa"/>
              <w:left w:w="100" w:type="dxa"/>
              <w:bottom w:w="65" w:type="dxa"/>
              <w:right w:w="100" w:type="dxa"/>
            </w:tcMar>
            <w:vAlign w:val="center"/>
          </w:tcPr>
          <w:p w14:paraId="50330465" w14:textId="77777777" w:rsidR="006E5986" w:rsidRDefault="00000000">
            <w:pPr>
              <w:spacing w:before="60" w:after="60" w:line="245" w:lineRule="auto"/>
            </w:pPr>
            <w:r>
              <w:rPr>
                <w:color w:val="182C43"/>
                <w:sz w:val="18"/>
              </w:rPr>
              <w:t>Platform operator</w:t>
            </w:r>
          </w:p>
        </w:tc>
        <w:tc>
          <w:tcPr>
            <w:tcW w:w="3240" w:type="dxa"/>
            <w:shd w:val="clear" w:color="auto" w:fill="FFFFFF"/>
            <w:tcMar>
              <w:top w:w="65" w:type="dxa"/>
              <w:left w:w="100" w:type="dxa"/>
              <w:bottom w:w="65" w:type="dxa"/>
              <w:right w:w="100" w:type="dxa"/>
            </w:tcMar>
            <w:vAlign w:val="center"/>
          </w:tcPr>
          <w:p w14:paraId="503C8955" w14:textId="77777777" w:rsidR="006E5986" w:rsidRDefault="00000000">
            <w:pPr>
              <w:spacing w:before="60" w:after="60" w:line="245" w:lineRule="auto"/>
            </w:pPr>
            <w:r>
              <w:rPr>
                <w:color w:val="182C43"/>
                <w:sz w:val="18"/>
              </w:rPr>
              <w:t>Inventory/readiness, allocation, health, drain and upgrade design.</w:t>
            </w:r>
          </w:p>
        </w:tc>
        <w:tc>
          <w:tcPr>
            <w:tcW w:w="3240" w:type="dxa"/>
            <w:shd w:val="clear" w:color="auto" w:fill="FFFFFF"/>
            <w:tcMar>
              <w:top w:w="65" w:type="dxa"/>
              <w:left w:w="100" w:type="dxa"/>
              <w:bottom w:w="65" w:type="dxa"/>
              <w:right w:w="100" w:type="dxa"/>
            </w:tcMar>
            <w:vAlign w:val="center"/>
          </w:tcPr>
          <w:p w14:paraId="3D6D5846" w14:textId="77777777" w:rsidR="006E5986" w:rsidRDefault="00000000">
            <w:pPr>
              <w:spacing w:before="60" w:after="60" w:line="245" w:lineRule="auto"/>
            </w:pPr>
            <w:r>
              <w:rPr>
                <w:color w:val="182C43"/>
                <w:sz w:val="18"/>
              </w:rPr>
              <w:t>Two-node lifecycle and loss-of-device tests pass.</w:t>
            </w:r>
          </w:p>
        </w:tc>
        <w:tc>
          <w:tcPr>
            <w:tcW w:w="1584" w:type="dxa"/>
            <w:shd w:val="clear" w:color="auto" w:fill="FFFFFF"/>
            <w:tcMar>
              <w:top w:w="65" w:type="dxa"/>
              <w:left w:w="100" w:type="dxa"/>
              <w:bottom w:w="65" w:type="dxa"/>
              <w:right w:w="100" w:type="dxa"/>
            </w:tcMar>
            <w:vAlign w:val="center"/>
          </w:tcPr>
          <w:p w14:paraId="26E03977" w14:textId="77777777" w:rsidR="006E5986" w:rsidRDefault="00000000">
            <w:pPr>
              <w:spacing w:before="60" w:after="60" w:line="245" w:lineRule="auto"/>
            </w:pPr>
            <w:r>
              <w:rPr>
                <w:color w:val="182C43"/>
                <w:sz w:val="18"/>
              </w:rPr>
              <w:t>Platform/SRE lead</w:t>
            </w:r>
          </w:p>
        </w:tc>
      </w:tr>
      <w:tr w:rsidR="006E5986" w14:paraId="38D66579" w14:textId="77777777">
        <w:trPr>
          <w:cantSplit/>
          <w:jc w:val="center"/>
        </w:trPr>
        <w:tc>
          <w:tcPr>
            <w:tcW w:w="1944" w:type="dxa"/>
            <w:shd w:val="clear" w:color="auto" w:fill="F1F5F7"/>
            <w:tcMar>
              <w:top w:w="65" w:type="dxa"/>
              <w:left w:w="100" w:type="dxa"/>
              <w:bottom w:w="65" w:type="dxa"/>
              <w:right w:w="100" w:type="dxa"/>
            </w:tcMar>
            <w:vAlign w:val="center"/>
          </w:tcPr>
          <w:p w14:paraId="19E95CDF" w14:textId="77777777" w:rsidR="006E5986" w:rsidRDefault="00000000">
            <w:pPr>
              <w:spacing w:before="60" w:after="60" w:line="245" w:lineRule="auto"/>
            </w:pPr>
            <w:r>
              <w:rPr>
                <w:color w:val="182C43"/>
                <w:sz w:val="18"/>
              </w:rPr>
              <w:t>Quality + security</w:t>
            </w:r>
          </w:p>
        </w:tc>
        <w:tc>
          <w:tcPr>
            <w:tcW w:w="3240" w:type="dxa"/>
            <w:shd w:val="clear" w:color="auto" w:fill="F1F5F7"/>
            <w:tcMar>
              <w:top w:w="65" w:type="dxa"/>
              <w:left w:w="100" w:type="dxa"/>
              <w:bottom w:w="65" w:type="dxa"/>
              <w:right w:w="100" w:type="dxa"/>
            </w:tcMar>
            <w:vAlign w:val="center"/>
          </w:tcPr>
          <w:p w14:paraId="289C84F2" w14:textId="77777777" w:rsidR="006E5986" w:rsidRDefault="00000000">
            <w:pPr>
              <w:spacing w:before="60" w:after="60" w:line="245" w:lineRule="auto"/>
            </w:pPr>
            <w:r>
              <w:rPr>
                <w:color w:val="182C43"/>
                <w:sz w:val="18"/>
              </w:rPr>
              <w:t>Reference datasets, tolerances, retrieval labels, sensitive-data rules and supply-chain inventory.</w:t>
            </w:r>
          </w:p>
        </w:tc>
        <w:tc>
          <w:tcPr>
            <w:tcW w:w="3240" w:type="dxa"/>
            <w:shd w:val="clear" w:color="auto" w:fill="F1F5F7"/>
            <w:tcMar>
              <w:top w:w="65" w:type="dxa"/>
              <w:left w:w="100" w:type="dxa"/>
              <w:bottom w:w="65" w:type="dxa"/>
              <w:right w:w="100" w:type="dxa"/>
            </w:tcMar>
            <w:vAlign w:val="center"/>
          </w:tcPr>
          <w:p w14:paraId="17A50FA8" w14:textId="77777777" w:rsidR="006E5986" w:rsidRDefault="00000000">
            <w:pPr>
              <w:spacing w:before="60" w:after="60" w:line="245" w:lineRule="auto"/>
            </w:pPr>
            <w:r>
              <w:rPr>
                <w:color w:val="182C43"/>
                <w:sz w:val="18"/>
              </w:rPr>
              <w:t>No silent corruption; authorization and rollback tests pass.</w:t>
            </w:r>
          </w:p>
        </w:tc>
        <w:tc>
          <w:tcPr>
            <w:tcW w:w="1584" w:type="dxa"/>
            <w:shd w:val="clear" w:color="auto" w:fill="F1F5F7"/>
            <w:tcMar>
              <w:top w:w="65" w:type="dxa"/>
              <w:left w:w="100" w:type="dxa"/>
              <w:bottom w:w="65" w:type="dxa"/>
              <w:right w:w="100" w:type="dxa"/>
            </w:tcMar>
            <w:vAlign w:val="center"/>
          </w:tcPr>
          <w:p w14:paraId="32566E68" w14:textId="77777777" w:rsidR="006E5986" w:rsidRDefault="00000000">
            <w:pPr>
              <w:spacing w:before="60" w:after="60" w:line="245" w:lineRule="auto"/>
            </w:pPr>
            <w:r>
              <w:rPr>
                <w:color w:val="182C43"/>
                <w:sz w:val="18"/>
              </w:rPr>
              <w:t>Validation/security</w:t>
            </w:r>
          </w:p>
        </w:tc>
      </w:tr>
      <w:tr w:rsidR="006E5986" w14:paraId="4EBE4764" w14:textId="77777777">
        <w:trPr>
          <w:cantSplit/>
          <w:jc w:val="center"/>
        </w:trPr>
        <w:tc>
          <w:tcPr>
            <w:tcW w:w="1944" w:type="dxa"/>
            <w:shd w:val="clear" w:color="auto" w:fill="FFFFFF"/>
            <w:tcMar>
              <w:top w:w="65" w:type="dxa"/>
              <w:left w:w="100" w:type="dxa"/>
              <w:bottom w:w="65" w:type="dxa"/>
              <w:right w:w="100" w:type="dxa"/>
            </w:tcMar>
            <w:vAlign w:val="center"/>
          </w:tcPr>
          <w:p w14:paraId="13FF96B2" w14:textId="77777777" w:rsidR="006E5986" w:rsidRDefault="00000000">
            <w:pPr>
              <w:spacing w:before="60" w:after="60" w:line="245" w:lineRule="auto"/>
            </w:pPr>
            <w:r>
              <w:rPr>
                <w:color w:val="182C43"/>
                <w:sz w:val="18"/>
              </w:rPr>
              <w:t>Field/release tooling</w:t>
            </w:r>
          </w:p>
        </w:tc>
        <w:tc>
          <w:tcPr>
            <w:tcW w:w="3240" w:type="dxa"/>
            <w:shd w:val="clear" w:color="auto" w:fill="FFFFFF"/>
            <w:tcMar>
              <w:top w:w="65" w:type="dxa"/>
              <w:left w:w="100" w:type="dxa"/>
              <w:bottom w:w="65" w:type="dxa"/>
              <w:right w:w="100" w:type="dxa"/>
            </w:tcMar>
            <w:vAlign w:val="center"/>
          </w:tcPr>
          <w:p w14:paraId="4F44E5EF" w14:textId="77777777" w:rsidR="006E5986" w:rsidRDefault="00000000">
            <w:pPr>
              <w:spacing w:before="60" w:after="60" w:line="245" w:lineRule="auto"/>
            </w:pPr>
            <w:r>
              <w:rPr>
                <w:color w:val="182C43"/>
                <w:sz w:val="18"/>
              </w:rPr>
              <w:t>Installer/preflight, support bundle, sizing inputs, README and example configurations.</w:t>
            </w:r>
          </w:p>
        </w:tc>
        <w:tc>
          <w:tcPr>
            <w:tcW w:w="3240" w:type="dxa"/>
            <w:shd w:val="clear" w:color="auto" w:fill="FFFFFF"/>
            <w:tcMar>
              <w:top w:w="65" w:type="dxa"/>
              <w:left w:w="100" w:type="dxa"/>
              <w:bottom w:w="65" w:type="dxa"/>
              <w:right w:w="100" w:type="dxa"/>
            </w:tcMar>
            <w:vAlign w:val="center"/>
          </w:tcPr>
          <w:p w14:paraId="2135CF4D" w14:textId="77777777" w:rsidR="006E5986" w:rsidRDefault="00000000">
            <w:pPr>
              <w:spacing w:before="60" w:after="60" w:line="245" w:lineRule="auto"/>
            </w:pPr>
            <w:r>
              <w:rPr>
                <w:color w:val="182C43"/>
                <w:sz w:val="18"/>
              </w:rPr>
              <w:t>New user reproduces result; first-response and escalation owners assigned.</w:t>
            </w:r>
          </w:p>
        </w:tc>
        <w:tc>
          <w:tcPr>
            <w:tcW w:w="1584" w:type="dxa"/>
            <w:shd w:val="clear" w:color="auto" w:fill="FFFFFF"/>
            <w:tcMar>
              <w:top w:w="65" w:type="dxa"/>
              <w:left w:w="100" w:type="dxa"/>
              <w:bottom w:w="65" w:type="dxa"/>
              <w:right w:w="100" w:type="dxa"/>
            </w:tcMar>
            <w:vAlign w:val="center"/>
          </w:tcPr>
          <w:p w14:paraId="285E8FC5" w14:textId="77777777" w:rsidR="006E5986" w:rsidRDefault="00000000">
            <w:pPr>
              <w:spacing w:before="60" w:after="60" w:line="245" w:lineRule="auto"/>
            </w:pPr>
            <w:r>
              <w:rPr>
                <w:color w:val="182C43"/>
                <w:sz w:val="18"/>
              </w:rPr>
              <w:t>Release + solution architect</w:t>
            </w:r>
          </w:p>
        </w:tc>
      </w:tr>
    </w:tbl>
    <w:p w14:paraId="74C5A476" w14:textId="77777777" w:rsidR="006E5986" w:rsidRDefault="006E5986">
      <w:pPr>
        <w:spacing w:after="20"/>
      </w:pPr>
    </w:p>
    <w:p w14:paraId="5D433A9A" w14:textId="77777777" w:rsidR="006E5986" w:rsidRDefault="00000000">
      <w:pPr>
        <w:pStyle w:val="Heading2"/>
      </w:pPr>
      <w:r>
        <w:t>Software reuse across offerings</w:t>
      </w:r>
    </w:p>
    <w:p w14:paraId="772C09D2" w14:textId="77777777" w:rsidR="006E5986" w:rsidRDefault="00000000">
      <w:r>
        <w:t>Reuse the driver contract, model/shard packaging, telemetry schema, admission rules and evidence runner where hardware permits. Keep topology, reset domain, usable capacity and power envelope as explicit capabilities. A and C may share grouped execution primitives; B and C share modular device operations. Compatibility is tested, not assumed from identical API names.</w:t>
      </w:r>
    </w:p>
    <w:p w14:paraId="6F81C25C" w14:textId="77777777" w:rsidR="006E5986" w:rsidRDefault="00000000">
      <w:pPr>
        <w:pStyle w:val="Heading2"/>
      </w:pPr>
      <w:r>
        <w:t>Two things the program must not confuse</w:t>
      </w:r>
    </w:p>
    <w:p w14:paraId="600A340A" w14:textId="77777777" w:rsidR="006E5986" w:rsidRDefault="00000000">
      <w:r>
        <w:rPr>
          <w:b/>
        </w:rPr>
        <w:t>Simulation adapter versus production backend:</w:t>
      </w:r>
      <w:r>
        <w:t xml:space="preserve"> a timing callback does not execute the model. </w:t>
      </w:r>
      <w:r>
        <w:rPr>
          <w:b/>
        </w:rPr>
        <w:t>KV-cache connector versus weight/operator backend:</w:t>
      </w:r>
      <w:r>
        <w:t xml:space="preserve"> a cache layer such as LMCache does not implement the NPU compiler, expert execution or device memory semantics. Those require separate engineering and qualification. The prior document’s optional runtime paths remain options, not already completed integrations. [I6; I7]</w:t>
      </w:r>
    </w:p>
    <w:p w14:paraId="027B3DC7" w14:textId="77777777" w:rsidR="006E5986" w:rsidRDefault="00000000">
      <w:r>
        <w:t>General-purpose training, arbitrary PyTorch compatibility, universal CUDA/ROCm binary support and unrestricted fractional multi-tenancy remain outside the first release. Every extension needs demand, an owner and a test contract.</w:t>
      </w:r>
    </w:p>
    <w:p w14:paraId="4CFD9C1C" w14:textId="77777777" w:rsidR="006E5986" w:rsidRDefault="00000000">
      <w:r>
        <w:br w:type="page"/>
      </w:r>
    </w:p>
    <w:p w14:paraId="385ACD72" w14:textId="77777777" w:rsidR="006E5986" w:rsidRDefault="00000000">
      <w:pPr>
        <w:pStyle w:val="Kicker"/>
      </w:pPr>
      <w:r>
        <w:rPr>
          <w:b w:val="0"/>
        </w:rPr>
        <w:lastRenderedPageBreak/>
        <w:t>PARALLEL ENGAGEMENT WITH ONE PRIMARY AND ONE ALTERNATE OEM</w:t>
      </w:r>
    </w:p>
    <w:p w14:paraId="0E884EC8" w14:textId="77777777" w:rsidR="006E5986" w:rsidRDefault="00000000">
      <w:pPr>
        <w:pStyle w:val="Heading1"/>
      </w:pPr>
      <w:bookmarkStart w:id="28" w:name="p31"/>
      <w:r>
        <w:t>OEM integration: choose fixtures, not logos</w:t>
      </w:r>
      <w:bookmarkEnd w:id="28"/>
    </w:p>
    <w:p w14:paraId="1E430342" w14:textId="77777777" w:rsidR="006E5986" w:rsidRDefault="00000000">
      <w:r>
        <w:t>The preferred lab is reconfigurable, but not every configuration belongs in one chassis. Keep a small family of matched, qualified fixtures when E3.S, accelerator power, riser layout or AMD OAM packaging prevents a single-host comparison. Cloud is useful for controls, not physical ATMOS qualification. [I7 §§2–4]</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72"/>
        <w:gridCol w:w="3816"/>
        <w:gridCol w:w="4320"/>
      </w:tblGrid>
      <w:tr w:rsidR="006E5986" w14:paraId="339158FE" w14:textId="77777777">
        <w:trPr>
          <w:tblHeader/>
          <w:jc w:val="center"/>
        </w:trPr>
        <w:tc>
          <w:tcPr>
            <w:tcW w:w="1872" w:type="dxa"/>
            <w:shd w:val="clear" w:color="auto" w:fill="182C43"/>
            <w:tcMar>
              <w:top w:w="65" w:type="dxa"/>
              <w:left w:w="100" w:type="dxa"/>
              <w:bottom w:w="65" w:type="dxa"/>
              <w:right w:w="100" w:type="dxa"/>
            </w:tcMar>
            <w:vAlign w:val="center"/>
          </w:tcPr>
          <w:p w14:paraId="0BE0C216" w14:textId="77777777" w:rsidR="006E5986" w:rsidRDefault="00000000">
            <w:pPr>
              <w:spacing w:before="60" w:after="60" w:line="245" w:lineRule="auto"/>
            </w:pPr>
            <w:r>
              <w:rPr>
                <w:b/>
                <w:color w:val="FFFFFF"/>
                <w:sz w:val="18"/>
              </w:rPr>
              <w:t>Fixture</w:t>
            </w:r>
          </w:p>
        </w:tc>
        <w:tc>
          <w:tcPr>
            <w:tcW w:w="3816" w:type="dxa"/>
            <w:shd w:val="clear" w:color="auto" w:fill="182C43"/>
            <w:tcMar>
              <w:top w:w="65" w:type="dxa"/>
              <w:left w:w="100" w:type="dxa"/>
              <w:bottom w:w="65" w:type="dxa"/>
              <w:right w:w="100" w:type="dxa"/>
            </w:tcMar>
            <w:vAlign w:val="center"/>
          </w:tcPr>
          <w:p w14:paraId="488287EE" w14:textId="77777777" w:rsidR="006E5986" w:rsidRDefault="00000000">
            <w:pPr>
              <w:spacing w:before="60" w:after="60" w:line="245" w:lineRule="auto"/>
            </w:pPr>
            <w:r>
              <w:rPr>
                <w:b/>
                <w:color w:val="FFFFFF"/>
                <w:sz w:val="18"/>
              </w:rPr>
              <w:t>Candidate reference</w:t>
            </w:r>
          </w:p>
        </w:tc>
        <w:tc>
          <w:tcPr>
            <w:tcW w:w="4320" w:type="dxa"/>
            <w:shd w:val="clear" w:color="auto" w:fill="182C43"/>
            <w:tcMar>
              <w:top w:w="65" w:type="dxa"/>
              <w:left w:w="100" w:type="dxa"/>
              <w:bottom w:w="65" w:type="dxa"/>
              <w:right w:w="100" w:type="dxa"/>
            </w:tcMar>
            <w:vAlign w:val="center"/>
          </w:tcPr>
          <w:p w14:paraId="52A5894E" w14:textId="77777777" w:rsidR="006E5986" w:rsidRDefault="00000000">
            <w:pPr>
              <w:spacing w:before="60" w:after="60" w:line="245" w:lineRule="auto"/>
            </w:pPr>
            <w:r>
              <w:rPr>
                <w:b/>
                <w:color w:val="FFFFFF"/>
                <w:sz w:val="18"/>
              </w:rPr>
              <w:t>What the OEM must confirm</w:t>
            </w:r>
          </w:p>
        </w:tc>
      </w:tr>
      <w:tr w:rsidR="006E5986" w14:paraId="493F42D9" w14:textId="77777777">
        <w:trPr>
          <w:cantSplit/>
          <w:jc w:val="center"/>
        </w:trPr>
        <w:tc>
          <w:tcPr>
            <w:tcW w:w="1872" w:type="dxa"/>
            <w:shd w:val="clear" w:color="auto" w:fill="F1F5F7"/>
            <w:tcMar>
              <w:top w:w="65" w:type="dxa"/>
              <w:left w:w="100" w:type="dxa"/>
              <w:bottom w:w="65" w:type="dxa"/>
              <w:right w:w="100" w:type="dxa"/>
            </w:tcMar>
            <w:vAlign w:val="center"/>
          </w:tcPr>
          <w:p w14:paraId="6A0FD213" w14:textId="77777777" w:rsidR="006E5986" w:rsidRDefault="00000000">
            <w:pPr>
              <w:spacing w:before="60" w:after="60" w:line="245" w:lineRule="auto"/>
            </w:pPr>
            <w:r>
              <w:rPr>
                <w:color w:val="182C43"/>
                <w:sz w:val="18"/>
              </w:rPr>
              <w:t>F1 • E3.S host</w:t>
            </w:r>
          </w:p>
        </w:tc>
        <w:tc>
          <w:tcPr>
            <w:tcW w:w="3816" w:type="dxa"/>
            <w:shd w:val="clear" w:color="auto" w:fill="F1F5F7"/>
            <w:tcMar>
              <w:top w:w="65" w:type="dxa"/>
              <w:left w:w="100" w:type="dxa"/>
              <w:bottom w:w="65" w:type="dxa"/>
              <w:right w:w="100" w:type="dxa"/>
            </w:tcMar>
            <w:vAlign w:val="center"/>
          </w:tcPr>
          <w:p w14:paraId="7BFB1FE1" w14:textId="77777777" w:rsidR="006E5986" w:rsidRDefault="00000000">
            <w:pPr>
              <w:spacing w:before="60" w:after="60" w:line="245" w:lineRule="auto"/>
            </w:pPr>
            <w:r>
              <w:rPr>
                <w:color w:val="182C43"/>
                <w:sz w:val="18"/>
              </w:rPr>
              <w:t>Dell PowerEdge R770 family: published E3.S/internal layout reference.</w:t>
            </w:r>
          </w:p>
        </w:tc>
        <w:tc>
          <w:tcPr>
            <w:tcW w:w="4320" w:type="dxa"/>
            <w:shd w:val="clear" w:color="auto" w:fill="F1F5F7"/>
            <w:tcMar>
              <w:top w:w="65" w:type="dxa"/>
              <w:left w:w="100" w:type="dxa"/>
              <w:bottom w:w="65" w:type="dxa"/>
              <w:right w:w="100" w:type="dxa"/>
            </w:tcMar>
            <w:vAlign w:val="center"/>
          </w:tcPr>
          <w:p w14:paraId="6C02FA0A" w14:textId="77777777" w:rsidR="006E5986" w:rsidRDefault="00000000">
            <w:pPr>
              <w:spacing w:before="60" w:after="60" w:line="245" w:lineRule="auto"/>
            </w:pPr>
            <w:r>
              <w:rPr>
                <w:color w:val="182C43"/>
                <w:sz w:val="18"/>
              </w:rPr>
              <w:t>Exact backplane, per-bay lanes/CPU affinity, sustained accelerator power, cooling, management and supported mixed population.</w:t>
            </w:r>
          </w:p>
        </w:tc>
      </w:tr>
      <w:tr w:rsidR="006E5986" w14:paraId="725746CF" w14:textId="77777777">
        <w:trPr>
          <w:cantSplit/>
          <w:jc w:val="center"/>
        </w:trPr>
        <w:tc>
          <w:tcPr>
            <w:tcW w:w="1872" w:type="dxa"/>
            <w:shd w:val="clear" w:color="auto" w:fill="FFFFFF"/>
            <w:tcMar>
              <w:top w:w="65" w:type="dxa"/>
              <w:left w:w="100" w:type="dxa"/>
              <w:bottom w:w="65" w:type="dxa"/>
              <w:right w:w="100" w:type="dxa"/>
            </w:tcMar>
            <w:vAlign w:val="center"/>
          </w:tcPr>
          <w:p w14:paraId="1AF46A5B" w14:textId="77777777" w:rsidR="006E5986" w:rsidRDefault="00000000">
            <w:pPr>
              <w:spacing w:before="60" w:after="60" w:line="245" w:lineRule="auto"/>
            </w:pPr>
            <w:r>
              <w:rPr>
                <w:color w:val="182C43"/>
                <w:sz w:val="18"/>
              </w:rPr>
              <w:t>F2 • Integrated card / GPU</w:t>
            </w:r>
          </w:p>
        </w:tc>
        <w:tc>
          <w:tcPr>
            <w:tcW w:w="3816" w:type="dxa"/>
            <w:shd w:val="clear" w:color="auto" w:fill="FFFFFF"/>
            <w:tcMar>
              <w:top w:w="65" w:type="dxa"/>
              <w:left w:w="100" w:type="dxa"/>
              <w:bottom w:w="65" w:type="dxa"/>
              <w:right w:w="100" w:type="dxa"/>
            </w:tcMar>
            <w:vAlign w:val="center"/>
          </w:tcPr>
          <w:p w14:paraId="2DA0F1A3" w14:textId="77777777" w:rsidR="006E5986" w:rsidRDefault="00000000">
            <w:pPr>
              <w:spacing w:before="60" w:after="60" w:line="245" w:lineRule="auto"/>
            </w:pPr>
            <w:r>
              <w:rPr>
                <w:color w:val="182C43"/>
                <w:sz w:val="18"/>
              </w:rPr>
              <w:t>Dell PowerEdge XE7740 or a documented alternate accelerator server.</w:t>
            </w:r>
          </w:p>
        </w:tc>
        <w:tc>
          <w:tcPr>
            <w:tcW w:w="4320" w:type="dxa"/>
            <w:shd w:val="clear" w:color="auto" w:fill="FFFFFF"/>
            <w:tcMar>
              <w:top w:w="65" w:type="dxa"/>
              <w:left w:w="100" w:type="dxa"/>
              <w:bottom w:w="65" w:type="dxa"/>
              <w:right w:w="100" w:type="dxa"/>
            </w:tcMar>
            <w:vAlign w:val="center"/>
          </w:tcPr>
          <w:p w14:paraId="1262C61F" w14:textId="77777777" w:rsidR="006E5986" w:rsidRDefault="00000000">
            <w:pPr>
              <w:spacing w:before="60" w:after="60" w:line="245" w:lineRule="auto"/>
            </w:pPr>
            <w:r>
              <w:rPr>
                <w:color w:val="182C43"/>
                <w:sz w:val="18"/>
              </w:rPr>
              <w:t>Card size, spacing, retention, auxiliary power, partial populations, RTX/ATMOS revisions and support for the proposed modifications.</w:t>
            </w:r>
          </w:p>
        </w:tc>
      </w:tr>
      <w:tr w:rsidR="006E5986" w14:paraId="7A125B41" w14:textId="77777777">
        <w:trPr>
          <w:cantSplit/>
          <w:jc w:val="center"/>
        </w:trPr>
        <w:tc>
          <w:tcPr>
            <w:tcW w:w="1872" w:type="dxa"/>
            <w:shd w:val="clear" w:color="auto" w:fill="F1F5F7"/>
            <w:tcMar>
              <w:top w:w="65" w:type="dxa"/>
              <w:left w:w="100" w:type="dxa"/>
              <w:bottom w:w="65" w:type="dxa"/>
              <w:right w:w="100" w:type="dxa"/>
            </w:tcMar>
            <w:vAlign w:val="center"/>
          </w:tcPr>
          <w:p w14:paraId="19447235" w14:textId="77777777" w:rsidR="006E5986" w:rsidRDefault="00000000">
            <w:pPr>
              <w:spacing w:before="60" w:after="60" w:line="245" w:lineRule="auto"/>
            </w:pPr>
            <w:r>
              <w:rPr>
                <w:color w:val="182C43"/>
                <w:sz w:val="18"/>
              </w:rPr>
              <w:t>F3 • Switched E3.S</w:t>
            </w:r>
          </w:p>
        </w:tc>
        <w:tc>
          <w:tcPr>
            <w:tcW w:w="3816" w:type="dxa"/>
            <w:shd w:val="clear" w:color="auto" w:fill="F1F5F7"/>
            <w:tcMar>
              <w:top w:w="65" w:type="dxa"/>
              <w:left w:w="100" w:type="dxa"/>
              <w:bottom w:w="65" w:type="dxa"/>
              <w:right w:w="100" w:type="dxa"/>
            </w:tcMar>
            <w:vAlign w:val="center"/>
          </w:tcPr>
          <w:p w14:paraId="71DE0A3B" w14:textId="77777777" w:rsidR="006E5986" w:rsidRDefault="00000000">
            <w:pPr>
              <w:spacing w:before="60" w:after="60" w:line="245" w:lineRule="auto"/>
            </w:pPr>
            <w:r>
              <w:rPr>
                <w:color w:val="182C43"/>
                <w:sz w:val="18"/>
              </w:rPr>
              <w:t>Qualified C1 reference BOM or C2 OEM engineering platform.</w:t>
            </w:r>
          </w:p>
        </w:tc>
        <w:tc>
          <w:tcPr>
            <w:tcW w:w="4320" w:type="dxa"/>
            <w:shd w:val="clear" w:color="auto" w:fill="F1F5F7"/>
            <w:tcMar>
              <w:top w:w="65" w:type="dxa"/>
              <w:left w:w="100" w:type="dxa"/>
              <w:bottom w:w="65" w:type="dxa"/>
              <w:right w:w="100" w:type="dxa"/>
            </w:tcMar>
            <w:vAlign w:val="center"/>
          </w:tcPr>
          <w:p w14:paraId="6E3B755D" w14:textId="77777777" w:rsidR="006E5986" w:rsidRDefault="00000000">
            <w:pPr>
              <w:spacing w:before="60" w:after="60" w:line="245" w:lineRule="auto"/>
            </w:pPr>
            <w:r>
              <w:rPr>
                <w:color w:val="182C43"/>
                <w:sz w:val="18"/>
              </w:rPr>
              <w:t>Switch part, uplink/device generations, port map, cables/retimers, firmware, isolation and service responsibility.</w:t>
            </w:r>
          </w:p>
        </w:tc>
      </w:tr>
      <w:tr w:rsidR="006E5986" w14:paraId="7A571954" w14:textId="77777777">
        <w:trPr>
          <w:cantSplit/>
          <w:jc w:val="center"/>
        </w:trPr>
        <w:tc>
          <w:tcPr>
            <w:tcW w:w="1872" w:type="dxa"/>
            <w:shd w:val="clear" w:color="auto" w:fill="FFFFFF"/>
            <w:tcMar>
              <w:top w:w="65" w:type="dxa"/>
              <w:left w:w="100" w:type="dxa"/>
              <w:bottom w:w="65" w:type="dxa"/>
              <w:right w:w="100" w:type="dxa"/>
            </w:tcMar>
            <w:vAlign w:val="center"/>
          </w:tcPr>
          <w:p w14:paraId="2D43D12A" w14:textId="77777777" w:rsidR="006E5986" w:rsidRDefault="00000000">
            <w:pPr>
              <w:spacing w:before="60" w:after="60" w:line="245" w:lineRule="auto"/>
            </w:pPr>
            <w:r>
              <w:rPr>
                <w:color w:val="182C43"/>
                <w:sz w:val="18"/>
              </w:rPr>
              <w:t>F4 • AMD control</w:t>
            </w:r>
          </w:p>
        </w:tc>
        <w:tc>
          <w:tcPr>
            <w:tcW w:w="3816" w:type="dxa"/>
            <w:shd w:val="clear" w:color="auto" w:fill="FFFFFF"/>
            <w:tcMar>
              <w:top w:w="65" w:type="dxa"/>
              <w:left w:w="100" w:type="dxa"/>
              <w:bottom w:w="65" w:type="dxa"/>
              <w:right w:w="100" w:type="dxa"/>
            </w:tcMar>
            <w:vAlign w:val="center"/>
          </w:tcPr>
          <w:p w14:paraId="1DBBF82D" w14:textId="77777777" w:rsidR="006E5986" w:rsidRDefault="00000000">
            <w:pPr>
              <w:spacing w:before="60" w:after="60" w:line="245" w:lineRule="auto"/>
            </w:pPr>
            <w:r>
              <w:rPr>
                <w:color w:val="182C43"/>
                <w:sz w:val="18"/>
              </w:rPr>
              <w:t>OEM-supported MI350X OAM platform.</w:t>
            </w:r>
          </w:p>
        </w:tc>
        <w:tc>
          <w:tcPr>
            <w:tcW w:w="4320" w:type="dxa"/>
            <w:shd w:val="clear" w:color="auto" w:fill="FFFFFF"/>
            <w:tcMar>
              <w:top w:w="65" w:type="dxa"/>
              <w:left w:w="100" w:type="dxa"/>
              <w:bottom w:w="65" w:type="dxa"/>
              <w:right w:w="100" w:type="dxa"/>
            </w:tcMar>
            <w:vAlign w:val="center"/>
          </w:tcPr>
          <w:p w14:paraId="4F2C8780" w14:textId="77777777" w:rsidR="006E5986" w:rsidRDefault="00000000">
            <w:pPr>
              <w:spacing w:before="60" w:after="60" w:line="245" w:lineRule="auto"/>
            </w:pPr>
            <w:r>
              <w:rPr>
                <w:color w:val="182C43"/>
                <w:sz w:val="18"/>
              </w:rPr>
              <w:t>Complete platform and ROCm versions. Not a swap into an ordinary card fixture.</w:t>
            </w:r>
          </w:p>
        </w:tc>
      </w:tr>
    </w:tbl>
    <w:p w14:paraId="7A73B7EE" w14:textId="77777777" w:rsidR="006E5986" w:rsidRDefault="006E5986">
      <w:pPr>
        <w:spacing w:after="20"/>
      </w:pPr>
    </w:p>
    <w:p w14:paraId="44640E6F" w14:textId="77777777" w:rsidR="006E5986" w:rsidRDefault="00000000">
      <w:pPr>
        <w:pStyle w:val="SourceNote"/>
      </w:pPr>
      <w:r>
        <w:t>Public investigation basis [R12–R13, R20–R21]; private platform plan [I7]. None is identified here as an ATMOS-qualified server or purchase recommendation.</w:t>
      </w:r>
    </w:p>
    <w:p w14:paraId="4D8AA498" w14:textId="77777777" w:rsidR="006E5986" w:rsidRDefault="00000000">
      <w:pPr>
        <w:pStyle w:val="Heading2"/>
      </w:pPr>
      <w:r>
        <w:t>First OEM workshop: requested output</w:t>
      </w:r>
    </w:p>
    <w:p w14:paraId="5AD9471D" w14:textId="77777777" w:rsidR="006E5986" w:rsidRDefault="00000000">
      <w:r>
        <w:t>Bring the device envelope, A/B/C layouts, target service contracts and priority microtraces. Request a returned lane map, bill of materials, power/cooling allocation, BIOS/BMC requirements, management/reset matrix, qualification scope, engineering access conditions and a priced configuration. End with a configuration ID and unresolved-owner list.</w:t>
      </w:r>
    </w:p>
    <w:p w14:paraId="5C8A12F4" w14:textId="77777777" w:rsidR="006E5986" w:rsidRDefault="00000000">
      <w:pPr>
        <w:pStyle w:val="Heading2"/>
      </w:pPr>
      <w:r>
        <w:t>Protect the storage plan</w:t>
      </w:r>
    </w:p>
    <w:p w14:paraId="3805F84D" w14:textId="77777777" w:rsidR="006E5986" w:rsidRDefault="00000000">
      <w:r>
        <w:t>Price the authoritative store, spare/update capacity, boot drives and networking after ATMOS devices occupy bays. Preserve the required SSD capacity and I/O service; do not move a hidden cost to network storage. For 2T devices, count occupied width and cooling, not merely the printed bay count. [I3 §4; A1]</w:t>
      </w:r>
    </w:p>
    <w:p w14:paraId="58137DC2" w14:textId="77777777" w:rsidR="006E5986" w:rsidRDefault="00000000">
      <w:r>
        <w:br w:type="page"/>
      </w:r>
    </w:p>
    <w:p w14:paraId="7ECC68DE" w14:textId="77777777" w:rsidR="006E5986" w:rsidRDefault="00000000">
      <w:pPr>
        <w:pStyle w:val="Kicker"/>
      </w:pPr>
      <w:r>
        <w:rPr>
          <w:b w:val="0"/>
        </w:rPr>
        <w:lastRenderedPageBreak/>
        <w:t>EVIDENCE CHECKLIST USED BY HARDWARE AND SOFTWARE TEAMS</w:t>
      </w:r>
    </w:p>
    <w:p w14:paraId="02E01459" w14:textId="77777777" w:rsidR="006E5986" w:rsidRDefault="00000000">
      <w:pPr>
        <w:pStyle w:val="Heading1"/>
      </w:pPr>
      <w:bookmarkStart w:id="29" w:name="p32"/>
      <w:r>
        <w:t>OEM qualification and collaboration gates</w:t>
      </w:r>
      <w:bookmarkEnd w:id="29"/>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84"/>
        <w:gridCol w:w="2880"/>
        <w:gridCol w:w="2880"/>
        <w:gridCol w:w="2664"/>
      </w:tblGrid>
      <w:tr w:rsidR="006E5986" w14:paraId="3367E959" w14:textId="77777777">
        <w:trPr>
          <w:tblHeader/>
          <w:jc w:val="center"/>
        </w:trPr>
        <w:tc>
          <w:tcPr>
            <w:tcW w:w="1584" w:type="dxa"/>
            <w:shd w:val="clear" w:color="auto" w:fill="182C43"/>
            <w:tcMar>
              <w:top w:w="65" w:type="dxa"/>
              <w:left w:w="100" w:type="dxa"/>
              <w:bottom w:w="65" w:type="dxa"/>
              <w:right w:w="100" w:type="dxa"/>
            </w:tcMar>
            <w:vAlign w:val="center"/>
          </w:tcPr>
          <w:p w14:paraId="69794C02" w14:textId="77777777" w:rsidR="006E5986" w:rsidRDefault="00000000">
            <w:pPr>
              <w:spacing w:before="60" w:after="60" w:line="245" w:lineRule="auto"/>
            </w:pPr>
            <w:r>
              <w:rPr>
                <w:b/>
                <w:color w:val="FFFFFF"/>
                <w:sz w:val="17"/>
              </w:rPr>
              <w:t>Gate</w:t>
            </w:r>
          </w:p>
        </w:tc>
        <w:tc>
          <w:tcPr>
            <w:tcW w:w="2880" w:type="dxa"/>
            <w:shd w:val="clear" w:color="auto" w:fill="182C43"/>
            <w:tcMar>
              <w:top w:w="65" w:type="dxa"/>
              <w:left w:w="100" w:type="dxa"/>
              <w:bottom w:w="65" w:type="dxa"/>
              <w:right w:w="100" w:type="dxa"/>
            </w:tcMar>
            <w:vAlign w:val="center"/>
          </w:tcPr>
          <w:p w14:paraId="6D65D2FA" w14:textId="77777777" w:rsidR="006E5986" w:rsidRDefault="00000000">
            <w:pPr>
              <w:spacing w:before="60" w:after="60" w:line="245" w:lineRule="auto"/>
            </w:pPr>
            <w:r>
              <w:rPr>
                <w:b/>
                <w:color w:val="FFFFFF"/>
                <w:sz w:val="17"/>
              </w:rPr>
              <w:t>Sandisk provides</w:t>
            </w:r>
          </w:p>
        </w:tc>
        <w:tc>
          <w:tcPr>
            <w:tcW w:w="2880" w:type="dxa"/>
            <w:shd w:val="clear" w:color="auto" w:fill="182C43"/>
            <w:tcMar>
              <w:top w:w="65" w:type="dxa"/>
              <w:left w:w="100" w:type="dxa"/>
              <w:bottom w:w="65" w:type="dxa"/>
              <w:right w:w="100" w:type="dxa"/>
            </w:tcMar>
            <w:vAlign w:val="center"/>
          </w:tcPr>
          <w:p w14:paraId="765BA106" w14:textId="77777777" w:rsidR="006E5986" w:rsidRDefault="00000000">
            <w:pPr>
              <w:spacing w:before="60" w:after="60" w:line="245" w:lineRule="auto"/>
            </w:pPr>
            <w:r>
              <w:rPr>
                <w:b/>
                <w:color w:val="FFFFFF"/>
                <w:sz w:val="17"/>
              </w:rPr>
              <w:t>OEM/customer provides</w:t>
            </w:r>
          </w:p>
        </w:tc>
        <w:tc>
          <w:tcPr>
            <w:tcW w:w="2664" w:type="dxa"/>
            <w:shd w:val="clear" w:color="auto" w:fill="182C43"/>
            <w:tcMar>
              <w:top w:w="65" w:type="dxa"/>
              <w:left w:w="100" w:type="dxa"/>
              <w:bottom w:w="65" w:type="dxa"/>
              <w:right w:w="100" w:type="dxa"/>
            </w:tcMar>
            <w:vAlign w:val="center"/>
          </w:tcPr>
          <w:p w14:paraId="343D6C13" w14:textId="77777777" w:rsidR="006E5986" w:rsidRDefault="00000000">
            <w:pPr>
              <w:spacing w:before="60" w:after="60" w:line="245" w:lineRule="auto"/>
            </w:pPr>
            <w:r>
              <w:rPr>
                <w:b/>
                <w:color w:val="FFFFFF"/>
                <w:sz w:val="17"/>
              </w:rPr>
              <w:t>Exit evidence</w:t>
            </w:r>
          </w:p>
        </w:tc>
      </w:tr>
      <w:tr w:rsidR="006E5986" w14:paraId="6E48B1A3" w14:textId="77777777">
        <w:trPr>
          <w:cantSplit/>
          <w:jc w:val="center"/>
        </w:trPr>
        <w:tc>
          <w:tcPr>
            <w:tcW w:w="1584" w:type="dxa"/>
            <w:shd w:val="clear" w:color="auto" w:fill="F1F5F7"/>
            <w:tcMar>
              <w:top w:w="65" w:type="dxa"/>
              <w:left w:w="100" w:type="dxa"/>
              <w:bottom w:w="65" w:type="dxa"/>
              <w:right w:w="100" w:type="dxa"/>
            </w:tcMar>
            <w:vAlign w:val="center"/>
          </w:tcPr>
          <w:p w14:paraId="346FCA02" w14:textId="77777777" w:rsidR="006E5986" w:rsidRDefault="00000000">
            <w:pPr>
              <w:spacing w:before="60" w:after="60" w:line="245" w:lineRule="auto"/>
            </w:pPr>
            <w:r>
              <w:rPr>
                <w:color w:val="182C43"/>
                <w:sz w:val="17"/>
              </w:rPr>
              <w:t>O0 • Requirements</w:t>
            </w:r>
          </w:p>
        </w:tc>
        <w:tc>
          <w:tcPr>
            <w:tcW w:w="2880" w:type="dxa"/>
            <w:shd w:val="clear" w:color="auto" w:fill="F1F5F7"/>
            <w:tcMar>
              <w:top w:w="65" w:type="dxa"/>
              <w:left w:w="100" w:type="dxa"/>
              <w:bottom w:w="65" w:type="dxa"/>
              <w:right w:w="100" w:type="dxa"/>
            </w:tcMar>
            <w:vAlign w:val="center"/>
          </w:tcPr>
          <w:p w14:paraId="3FA57DED" w14:textId="77777777" w:rsidR="006E5986" w:rsidRDefault="00000000">
            <w:pPr>
              <w:spacing w:before="60" w:after="60" w:line="245" w:lineRule="auto"/>
            </w:pPr>
            <w:r>
              <w:rPr>
                <w:color w:val="182C43"/>
                <w:sz w:val="17"/>
              </w:rPr>
              <w:t>Approved device envelope, host interface, power range, command/runtime requirements.</w:t>
            </w:r>
          </w:p>
        </w:tc>
        <w:tc>
          <w:tcPr>
            <w:tcW w:w="2880" w:type="dxa"/>
            <w:shd w:val="clear" w:color="auto" w:fill="F1F5F7"/>
            <w:tcMar>
              <w:top w:w="65" w:type="dxa"/>
              <w:left w:w="100" w:type="dxa"/>
              <w:bottom w:w="65" w:type="dxa"/>
              <w:right w:w="100" w:type="dxa"/>
            </w:tcMar>
            <w:vAlign w:val="center"/>
          </w:tcPr>
          <w:p w14:paraId="4ADCC6B6" w14:textId="77777777" w:rsidR="006E5986" w:rsidRDefault="00000000">
            <w:pPr>
              <w:spacing w:before="60" w:after="60" w:line="245" w:lineRule="auto"/>
            </w:pPr>
            <w:r>
              <w:rPr>
                <w:color w:val="182C43"/>
                <w:sz w:val="17"/>
              </w:rPr>
              <w:t>Exact chassis, CPU/riser/backplane map and operating constraints.</w:t>
            </w:r>
          </w:p>
        </w:tc>
        <w:tc>
          <w:tcPr>
            <w:tcW w:w="2664" w:type="dxa"/>
            <w:shd w:val="clear" w:color="auto" w:fill="F1F5F7"/>
            <w:tcMar>
              <w:top w:w="65" w:type="dxa"/>
              <w:left w:w="100" w:type="dxa"/>
              <w:bottom w:w="65" w:type="dxa"/>
              <w:right w:w="100" w:type="dxa"/>
            </w:tcMar>
            <w:vAlign w:val="center"/>
          </w:tcPr>
          <w:p w14:paraId="12C01740" w14:textId="77777777" w:rsidR="006E5986" w:rsidRDefault="00000000">
            <w:pPr>
              <w:spacing w:before="60" w:after="60" w:line="245" w:lineRule="auto"/>
            </w:pPr>
            <w:r>
              <w:rPr>
                <w:color w:val="182C43"/>
                <w:sz w:val="17"/>
              </w:rPr>
              <w:t>Versioned feasibility and unknowns.</w:t>
            </w:r>
          </w:p>
        </w:tc>
      </w:tr>
      <w:tr w:rsidR="006E5986" w14:paraId="17D4426C" w14:textId="77777777">
        <w:trPr>
          <w:cantSplit/>
          <w:jc w:val="center"/>
        </w:trPr>
        <w:tc>
          <w:tcPr>
            <w:tcW w:w="1584" w:type="dxa"/>
            <w:shd w:val="clear" w:color="auto" w:fill="FFFFFF"/>
            <w:tcMar>
              <w:top w:w="65" w:type="dxa"/>
              <w:left w:w="100" w:type="dxa"/>
              <w:bottom w:w="65" w:type="dxa"/>
              <w:right w:w="100" w:type="dxa"/>
            </w:tcMar>
            <w:vAlign w:val="center"/>
          </w:tcPr>
          <w:p w14:paraId="75D3ADAD" w14:textId="77777777" w:rsidR="006E5986" w:rsidRDefault="00000000">
            <w:pPr>
              <w:spacing w:before="60" w:after="60" w:line="245" w:lineRule="auto"/>
            </w:pPr>
            <w:r>
              <w:rPr>
                <w:color w:val="182C43"/>
                <w:sz w:val="17"/>
              </w:rPr>
              <w:t>O1 • Engineering build</w:t>
            </w:r>
          </w:p>
        </w:tc>
        <w:tc>
          <w:tcPr>
            <w:tcW w:w="2880" w:type="dxa"/>
            <w:shd w:val="clear" w:color="auto" w:fill="FFFFFF"/>
            <w:tcMar>
              <w:top w:w="65" w:type="dxa"/>
              <w:left w:w="100" w:type="dxa"/>
              <w:bottom w:w="65" w:type="dxa"/>
              <w:right w:w="100" w:type="dxa"/>
            </w:tcMar>
            <w:vAlign w:val="center"/>
          </w:tcPr>
          <w:p w14:paraId="54BAC29A" w14:textId="77777777" w:rsidR="006E5986" w:rsidRDefault="00000000">
            <w:pPr>
              <w:spacing w:before="60" w:after="60" w:line="245" w:lineRule="auto"/>
            </w:pPr>
            <w:r>
              <w:rPr>
                <w:color w:val="182C43"/>
                <w:sz w:val="17"/>
              </w:rPr>
              <w:t>Device/sample, FW/driver, microtraces and diagnostics.</w:t>
            </w:r>
          </w:p>
        </w:tc>
        <w:tc>
          <w:tcPr>
            <w:tcW w:w="2880" w:type="dxa"/>
            <w:shd w:val="clear" w:color="auto" w:fill="FFFFFF"/>
            <w:tcMar>
              <w:top w:w="65" w:type="dxa"/>
              <w:left w:w="100" w:type="dxa"/>
              <w:bottom w:w="65" w:type="dxa"/>
              <w:right w:w="100" w:type="dxa"/>
            </w:tcMar>
            <w:vAlign w:val="center"/>
          </w:tcPr>
          <w:p w14:paraId="1BC8786C" w14:textId="77777777" w:rsidR="006E5986" w:rsidRDefault="00000000">
            <w:pPr>
              <w:spacing w:before="60" w:after="60" w:line="245" w:lineRule="auto"/>
            </w:pPr>
            <w:r>
              <w:rPr>
                <w:color w:val="182C43"/>
                <w:sz w:val="17"/>
              </w:rPr>
              <w:t>Supported lab modification, fixtures, cables, BIOS/BMC and safe access.</w:t>
            </w:r>
          </w:p>
        </w:tc>
        <w:tc>
          <w:tcPr>
            <w:tcW w:w="2664" w:type="dxa"/>
            <w:shd w:val="clear" w:color="auto" w:fill="FFFFFF"/>
            <w:tcMar>
              <w:top w:w="65" w:type="dxa"/>
              <w:left w:w="100" w:type="dxa"/>
              <w:bottom w:w="65" w:type="dxa"/>
              <w:right w:w="100" w:type="dxa"/>
            </w:tcMar>
            <w:vAlign w:val="center"/>
          </w:tcPr>
          <w:p w14:paraId="74C07EFA" w14:textId="77777777" w:rsidR="006E5986" w:rsidRDefault="00000000">
            <w:pPr>
              <w:spacing w:before="60" w:after="60" w:line="245" w:lineRule="auto"/>
            </w:pPr>
            <w:r>
              <w:rPr>
                <w:color w:val="182C43"/>
                <w:sz w:val="17"/>
              </w:rPr>
              <w:t>Repeatable boot, enumeration, mapping and local DMA.</w:t>
            </w:r>
          </w:p>
        </w:tc>
      </w:tr>
      <w:tr w:rsidR="006E5986" w14:paraId="2D208432" w14:textId="77777777">
        <w:trPr>
          <w:cantSplit/>
          <w:jc w:val="center"/>
        </w:trPr>
        <w:tc>
          <w:tcPr>
            <w:tcW w:w="1584" w:type="dxa"/>
            <w:shd w:val="clear" w:color="auto" w:fill="F1F5F7"/>
            <w:tcMar>
              <w:top w:w="65" w:type="dxa"/>
              <w:left w:w="100" w:type="dxa"/>
              <w:bottom w:w="65" w:type="dxa"/>
              <w:right w:w="100" w:type="dxa"/>
            </w:tcMar>
            <w:vAlign w:val="center"/>
          </w:tcPr>
          <w:p w14:paraId="4504D79D" w14:textId="77777777" w:rsidR="006E5986" w:rsidRDefault="00000000">
            <w:pPr>
              <w:spacing w:before="60" w:after="60" w:line="245" w:lineRule="auto"/>
            </w:pPr>
            <w:r>
              <w:rPr>
                <w:color w:val="182C43"/>
                <w:sz w:val="17"/>
              </w:rPr>
              <w:t>O2 • Paths / population</w:t>
            </w:r>
          </w:p>
        </w:tc>
        <w:tc>
          <w:tcPr>
            <w:tcW w:w="2880" w:type="dxa"/>
            <w:shd w:val="clear" w:color="auto" w:fill="F1F5F7"/>
            <w:tcMar>
              <w:top w:w="65" w:type="dxa"/>
              <w:left w:w="100" w:type="dxa"/>
              <w:bottom w:w="65" w:type="dxa"/>
              <w:right w:w="100" w:type="dxa"/>
            </w:tcMar>
            <w:vAlign w:val="center"/>
          </w:tcPr>
          <w:p w14:paraId="65D08C95" w14:textId="77777777" w:rsidR="006E5986" w:rsidRDefault="00000000">
            <w:pPr>
              <w:spacing w:before="60" w:after="60" w:line="245" w:lineRule="auto"/>
            </w:pPr>
            <w:r>
              <w:rPr>
                <w:color w:val="182C43"/>
                <w:sz w:val="17"/>
              </w:rPr>
              <w:t>Transfer workload, NUMA/P2P tests, read/write/load interference.</w:t>
            </w:r>
          </w:p>
        </w:tc>
        <w:tc>
          <w:tcPr>
            <w:tcW w:w="2880" w:type="dxa"/>
            <w:shd w:val="clear" w:color="auto" w:fill="F1F5F7"/>
            <w:tcMar>
              <w:top w:w="65" w:type="dxa"/>
              <w:left w:w="100" w:type="dxa"/>
              <w:bottom w:w="65" w:type="dxa"/>
              <w:right w:w="100" w:type="dxa"/>
            </w:tcMar>
            <w:vAlign w:val="center"/>
          </w:tcPr>
          <w:p w14:paraId="0CAE1536" w14:textId="77777777" w:rsidR="006E5986" w:rsidRDefault="00000000">
            <w:pPr>
              <w:spacing w:before="60" w:after="60" w:line="245" w:lineRule="auto"/>
            </w:pPr>
            <w:r>
              <w:rPr>
                <w:color w:val="182C43"/>
                <w:sz w:val="17"/>
              </w:rPr>
              <w:t>Topology observability, approved security settings, full population.</w:t>
            </w:r>
          </w:p>
        </w:tc>
        <w:tc>
          <w:tcPr>
            <w:tcW w:w="2664" w:type="dxa"/>
            <w:shd w:val="clear" w:color="auto" w:fill="F1F5F7"/>
            <w:tcMar>
              <w:top w:w="65" w:type="dxa"/>
              <w:left w:w="100" w:type="dxa"/>
              <w:bottom w:w="65" w:type="dxa"/>
              <w:right w:w="100" w:type="dxa"/>
            </w:tcMar>
            <w:vAlign w:val="center"/>
          </w:tcPr>
          <w:p w14:paraId="0D706D5F" w14:textId="77777777" w:rsidR="006E5986" w:rsidRDefault="00000000">
            <w:pPr>
              <w:spacing w:before="60" w:after="60" w:line="245" w:lineRule="auto"/>
            </w:pPr>
            <w:r>
              <w:rPr>
                <w:color w:val="182C43"/>
                <w:sz w:val="17"/>
              </w:rPr>
              <w:t>Measured path map; limits and unsupported routes.</w:t>
            </w:r>
          </w:p>
        </w:tc>
      </w:tr>
      <w:tr w:rsidR="006E5986" w14:paraId="4879D937" w14:textId="77777777">
        <w:trPr>
          <w:cantSplit/>
          <w:jc w:val="center"/>
        </w:trPr>
        <w:tc>
          <w:tcPr>
            <w:tcW w:w="1584" w:type="dxa"/>
            <w:shd w:val="clear" w:color="auto" w:fill="FFFFFF"/>
            <w:tcMar>
              <w:top w:w="65" w:type="dxa"/>
              <w:left w:w="100" w:type="dxa"/>
              <w:bottom w:w="65" w:type="dxa"/>
              <w:right w:w="100" w:type="dxa"/>
            </w:tcMar>
            <w:vAlign w:val="center"/>
          </w:tcPr>
          <w:p w14:paraId="537C2BDC" w14:textId="77777777" w:rsidR="006E5986" w:rsidRDefault="00000000">
            <w:pPr>
              <w:spacing w:before="60" w:after="60" w:line="245" w:lineRule="auto"/>
            </w:pPr>
            <w:r>
              <w:rPr>
                <w:color w:val="182C43"/>
                <w:sz w:val="17"/>
              </w:rPr>
              <w:t>O3 • Sustained operation</w:t>
            </w:r>
          </w:p>
        </w:tc>
        <w:tc>
          <w:tcPr>
            <w:tcW w:w="2880" w:type="dxa"/>
            <w:shd w:val="clear" w:color="auto" w:fill="FFFFFF"/>
            <w:tcMar>
              <w:top w:w="65" w:type="dxa"/>
              <w:left w:w="100" w:type="dxa"/>
              <w:bottom w:w="65" w:type="dxa"/>
              <w:right w:w="100" w:type="dxa"/>
            </w:tcMar>
            <w:vAlign w:val="center"/>
          </w:tcPr>
          <w:p w14:paraId="5DAB6B84" w14:textId="77777777" w:rsidR="006E5986" w:rsidRDefault="00000000">
            <w:pPr>
              <w:spacing w:before="60" w:after="60" w:line="245" w:lineRule="auto"/>
            </w:pPr>
            <w:r>
              <w:rPr>
                <w:color w:val="182C43"/>
                <w:sz w:val="17"/>
              </w:rPr>
              <w:t>Reference service trace, temperatures, firmware update and failure tests.</w:t>
            </w:r>
          </w:p>
        </w:tc>
        <w:tc>
          <w:tcPr>
            <w:tcW w:w="2880" w:type="dxa"/>
            <w:shd w:val="clear" w:color="auto" w:fill="FFFFFF"/>
            <w:tcMar>
              <w:top w:w="65" w:type="dxa"/>
              <w:left w:w="100" w:type="dxa"/>
              <w:bottom w:w="65" w:type="dxa"/>
              <w:right w:w="100" w:type="dxa"/>
            </w:tcMar>
            <w:vAlign w:val="center"/>
          </w:tcPr>
          <w:p w14:paraId="14488391" w14:textId="77777777" w:rsidR="006E5986" w:rsidRDefault="00000000">
            <w:pPr>
              <w:spacing w:before="60" w:after="60" w:line="245" w:lineRule="auto"/>
            </w:pPr>
            <w:r>
              <w:rPr>
                <w:color w:val="182C43"/>
                <w:sz w:val="17"/>
              </w:rPr>
              <w:t>Airflow/inlet/PSU conditions, fan policy, service procedure.</w:t>
            </w:r>
          </w:p>
        </w:tc>
        <w:tc>
          <w:tcPr>
            <w:tcW w:w="2664" w:type="dxa"/>
            <w:shd w:val="clear" w:color="auto" w:fill="FFFFFF"/>
            <w:tcMar>
              <w:top w:w="65" w:type="dxa"/>
              <w:left w:w="100" w:type="dxa"/>
              <w:bottom w:w="65" w:type="dxa"/>
              <w:right w:w="100" w:type="dxa"/>
            </w:tcMar>
            <w:vAlign w:val="center"/>
          </w:tcPr>
          <w:p w14:paraId="3CEC18A2" w14:textId="77777777" w:rsidR="006E5986" w:rsidRDefault="00000000">
            <w:pPr>
              <w:spacing w:before="60" w:after="60" w:line="245" w:lineRule="auto"/>
            </w:pPr>
            <w:r>
              <w:rPr>
                <w:color w:val="182C43"/>
                <w:sz w:val="17"/>
              </w:rPr>
              <w:t>No unaccounted throttling; recoverable update/reset behavior.</w:t>
            </w:r>
          </w:p>
        </w:tc>
      </w:tr>
      <w:tr w:rsidR="006E5986" w14:paraId="25656137" w14:textId="77777777">
        <w:trPr>
          <w:cantSplit/>
          <w:jc w:val="center"/>
        </w:trPr>
        <w:tc>
          <w:tcPr>
            <w:tcW w:w="1584" w:type="dxa"/>
            <w:shd w:val="clear" w:color="auto" w:fill="F1F5F7"/>
            <w:tcMar>
              <w:top w:w="65" w:type="dxa"/>
              <w:left w:w="100" w:type="dxa"/>
              <w:bottom w:w="65" w:type="dxa"/>
              <w:right w:w="100" w:type="dxa"/>
            </w:tcMar>
            <w:vAlign w:val="center"/>
          </w:tcPr>
          <w:p w14:paraId="058EEF12" w14:textId="77777777" w:rsidR="006E5986" w:rsidRDefault="00000000">
            <w:pPr>
              <w:spacing w:before="60" w:after="60" w:line="245" w:lineRule="auto"/>
            </w:pPr>
            <w:r>
              <w:rPr>
                <w:color w:val="182C43"/>
                <w:sz w:val="17"/>
              </w:rPr>
              <w:t>O4 • Service acceptance</w:t>
            </w:r>
          </w:p>
        </w:tc>
        <w:tc>
          <w:tcPr>
            <w:tcW w:w="2880" w:type="dxa"/>
            <w:shd w:val="clear" w:color="auto" w:fill="F1F5F7"/>
            <w:tcMar>
              <w:top w:w="65" w:type="dxa"/>
              <w:left w:w="100" w:type="dxa"/>
              <w:bottom w:w="65" w:type="dxa"/>
              <w:right w:w="100" w:type="dxa"/>
            </w:tcMar>
            <w:vAlign w:val="center"/>
          </w:tcPr>
          <w:p w14:paraId="57764214" w14:textId="77777777" w:rsidR="006E5986" w:rsidRDefault="00000000">
            <w:pPr>
              <w:spacing w:before="60" w:after="60" w:line="245" w:lineRule="auto"/>
            </w:pPr>
            <w:r>
              <w:rPr>
                <w:color w:val="182C43"/>
                <w:sz w:val="17"/>
              </w:rPr>
              <w:t>Qualified runtime/packs, node/shard recovery and installer.</w:t>
            </w:r>
          </w:p>
        </w:tc>
        <w:tc>
          <w:tcPr>
            <w:tcW w:w="2880" w:type="dxa"/>
            <w:shd w:val="clear" w:color="auto" w:fill="F1F5F7"/>
            <w:tcMar>
              <w:top w:w="65" w:type="dxa"/>
              <w:left w:w="100" w:type="dxa"/>
              <w:bottom w:w="65" w:type="dxa"/>
              <w:right w:w="100" w:type="dxa"/>
            </w:tcMar>
            <w:vAlign w:val="center"/>
          </w:tcPr>
          <w:p w14:paraId="6ED1F079" w14:textId="77777777" w:rsidR="006E5986" w:rsidRDefault="00000000">
            <w:pPr>
              <w:spacing w:before="60" w:after="60" w:line="245" w:lineRule="auto"/>
            </w:pPr>
            <w:r>
              <w:rPr>
                <w:color w:val="182C43"/>
                <w:sz w:val="17"/>
              </w:rPr>
              <w:t>Customer quality/SLO targets and authorized datasets.</w:t>
            </w:r>
          </w:p>
        </w:tc>
        <w:tc>
          <w:tcPr>
            <w:tcW w:w="2664" w:type="dxa"/>
            <w:shd w:val="clear" w:color="auto" w:fill="F1F5F7"/>
            <w:tcMar>
              <w:top w:w="65" w:type="dxa"/>
              <w:left w:w="100" w:type="dxa"/>
              <w:bottom w:w="65" w:type="dxa"/>
              <w:right w:w="100" w:type="dxa"/>
            </w:tcMar>
            <w:vAlign w:val="center"/>
          </w:tcPr>
          <w:p w14:paraId="070351CA" w14:textId="77777777" w:rsidR="006E5986" w:rsidRDefault="00000000">
            <w:pPr>
              <w:spacing w:before="60" w:after="60" w:line="245" w:lineRule="auto"/>
            </w:pPr>
            <w:r>
              <w:rPr>
                <w:color w:val="182C43"/>
                <w:sz w:val="17"/>
              </w:rPr>
              <w:t>Matched service report, operational gaps closed.</w:t>
            </w:r>
          </w:p>
        </w:tc>
      </w:tr>
      <w:tr w:rsidR="006E5986" w14:paraId="01CC9D7B" w14:textId="77777777">
        <w:trPr>
          <w:cantSplit/>
          <w:jc w:val="center"/>
        </w:trPr>
        <w:tc>
          <w:tcPr>
            <w:tcW w:w="1584" w:type="dxa"/>
            <w:shd w:val="clear" w:color="auto" w:fill="FFFFFF"/>
            <w:tcMar>
              <w:top w:w="65" w:type="dxa"/>
              <w:left w:w="100" w:type="dxa"/>
              <w:bottom w:w="65" w:type="dxa"/>
              <w:right w:w="100" w:type="dxa"/>
            </w:tcMar>
            <w:vAlign w:val="center"/>
          </w:tcPr>
          <w:p w14:paraId="3D4F429D" w14:textId="77777777" w:rsidR="006E5986" w:rsidRDefault="00000000">
            <w:pPr>
              <w:spacing w:before="60" w:after="60" w:line="245" w:lineRule="auto"/>
            </w:pPr>
            <w:r>
              <w:rPr>
                <w:color w:val="182C43"/>
                <w:sz w:val="17"/>
              </w:rPr>
              <w:t>O5 • Release/support</w:t>
            </w:r>
          </w:p>
        </w:tc>
        <w:tc>
          <w:tcPr>
            <w:tcW w:w="2880" w:type="dxa"/>
            <w:shd w:val="clear" w:color="auto" w:fill="FFFFFF"/>
            <w:tcMar>
              <w:top w:w="65" w:type="dxa"/>
              <w:left w:w="100" w:type="dxa"/>
              <w:bottom w:w="65" w:type="dxa"/>
              <w:right w:w="100" w:type="dxa"/>
            </w:tcMar>
            <w:vAlign w:val="center"/>
          </w:tcPr>
          <w:p w14:paraId="24BB4D64" w14:textId="77777777" w:rsidR="006E5986" w:rsidRDefault="00000000">
            <w:pPr>
              <w:spacing w:before="60" w:after="60" w:line="245" w:lineRule="auto"/>
            </w:pPr>
            <w:r>
              <w:rPr>
                <w:color w:val="182C43"/>
                <w:sz w:val="17"/>
              </w:rPr>
              <w:t>Compatibility matrix, diagnostics, release notes, incident ownership.</w:t>
            </w:r>
          </w:p>
        </w:tc>
        <w:tc>
          <w:tcPr>
            <w:tcW w:w="2880" w:type="dxa"/>
            <w:shd w:val="clear" w:color="auto" w:fill="FFFFFF"/>
            <w:tcMar>
              <w:top w:w="65" w:type="dxa"/>
              <w:left w:w="100" w:type="dxa"/>
              <w:bottom w:w="65" w:type="dxa"/>
              <w:right w:w="100" w:type="dxa"/>
            </w:tcMar>
            <w:vAlign w:val="center"/>
          </w:tcPr>
          <w:p w14:paraId="4094AC53" w14:textId="77777777" w:rsidR="006E5986" w:rsidRDefault="00000000">
            <w:pPr>
              <w:spacing w:before="60" w:after="60" w:line="245" w:lineRule="auto"/>
            </w:pPr>
            <w:r>
              <w:rPr>
                <w:color w:val="182C43"/>
                <w:sz w:val="17"/>
              </w:rPr>
              <w:t>Supported SKU/BOM, supply, spares, escalation and change control.</w:t>
            </w:r>
          </w:p>
        </w:tc>
        <w:tc>
          <w:tcPr>
            <w:tcW w:w="2664" w:type="dxa"/>
            <w:shd w:val="clear" w:color="auto" w:fill="FFFFFF"/>
            <w:tcMar>
              <w:top w:w="65" w:type="dxa"/>
              <w:left w:w="100" w:type="dxa"/>
              <w:bottom w:w="65" w:type="dxa"/>
              <w:right w:w="100" w:type="dxa"/>
            </w:tcMar>
            <w:vAlign w:val="center"/>
          </w:tcPr>
          <w:p w14:paraId="22A3D26E" w14:textId="77777777" w:rsidR="006E5986" w:rsidRDefault="00000000">
            <w:pPr>
              <w:spacing w:before="60" w:after="60" w:line="245" w:lineRule="auto"/>
            </w:pPr>
            <w:r>
              <w:rPr>
                <w:color w:val="182C43"/>
                <w:sz w:val="17"/>
              </w:rPr>
              <w:t>Signed release readiness, pricing and lifecycle agreement.</w:t>
            </w:r>
          </w:p>
        </w:tc>
      </w:tr>
    </w:tbl>
    <w:p w14:paraId="21C23128" w14:textId="77777777" w:rsidR="006E5986" w:rsidRDefault="006E5986">
      <w:pPr>
        <w:spacing w:after="20"/>
      </w:pPr>
    </w:p>
    <w:p w14:paraId="31E48B39" w14:textId="77777777" w:rsidR="006E5986" w:rsidRDefault="00000000">
      <w:r>
        <w:t>A switch’s P2P capability is not an application guarantee. Measure endpoint, driver and route support. Host-root traversal does not necessarily mean a host-DRAM copy; record the real payload path. Never disable isolation just to produce a preferred peer result. [R17; I7 §5]</w:t>
      </w:r>
    </w:p>
    <w:p w14:paraId="27BDE353" w14:textId="77777777" w:rsidR="006E5986" w:rsidRDefault="00000000">
      <w:pPr>
        <w:pStyle w:val="Heading2"/>
      </w:pPr>
      <w:r>
        <w:t>A future generation is a new qualification</w:t>
      </w:r>
    </w:p>
    <w:p w14:paraId="3AC6A3EB" w14:textId="77777777" w:rsidR="006E5986" w:rsidRDefault="00000000">
      <w:r>
        <w:t>Changing PCIe generation, package power, HBF/LPDDR revision or GPU model is not a software setting that creates missing hardware support. Requalify affected links, thermals, memory mappings, model packs, recovery and service results. Maintain compatibility by configuration ID, not an unqualified server-family claim. [I7 §4]</w:t>
      </w:r>
    </w:p>
    <w:p w14:paraId="718B541F" w14:textId="77777777" w:rsidR="006E5986" w:rsidRDefault="00000000">
      <w:r>
        <w:br w:type="page"/>
      </w:r>
    </w:p>
    <w:p w14:paraId="09271CBB" w14:textId="77777777" w:rsidR="006E5986" w:rsidRDefault="00000000">
      <w:pPr>
        <w:pStyle w:val="Kicker"/>
      </w:pPr>
      <w:r>
        <w:rPr>
          <w:b w:val="0"/>
        </w:rPr>
        <w:lastRenderedPageBreak/>
        <w:t>ONE EVIDENCE SYSTEM • NOT ONE INTERCHANGEABLE TRUTH</w:t>
      </w:r>
    </w:p>
    <w:p w14:paraId="3C85E1F7" w14:textId="77777777" w:rsidR="006E5986" w:rsidRDefault="00000000">
      <w:pPr>
        <w:pStyle w:val="Heading1"/>
      </w:pPr>
      <w:bookmarkStart w:id="30" w:name="p33"/>
      <w:r>
        <w:t>Simulation, prototypes and real execution</w:t>
      </w:r>
      <w:bookmarkEnd w:id="30"/>
    </w:p>
    <w:p w14:paraId="773A84C3" w14:textId="77777777" w:rsidR="006E5986" w:rsidRDefault="00000000">
      <w:pPr>
        <w:keepNext/>
        <w:spacing w:after="40"/>
        <w:jc w:val="center"/>
      </w:pPr>
      <w:r>
        <w:rPr>
          <w:noProof/>
        </w:rPr>
        <w:drawing>
          <wp:inline distT="0" distB="0" distL="0" distR="0" wp14:anchorId="6B8AD066" wp14:editId="4769C121">
            <wp:extent cx="6355080" cy="3018663"/>
            <wp:effectExtent l="0" t="0" r="0" b="0"/>
            <wp:docPr id="19" name="Picture 19" descr="The common runner accepts multiple evidence backends. Their results remain visibly different classes. [I6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17"/>
                    <a:stretch>
                      <a:fillRect/>
                    </a:stretch>
                  </pic:blipFill>
                  <pic:spPr>
                    <a:xfrm>
                      <a:off x="0" y="0"/>
                      <a:ext cx="6355080" cy="3018663"/>
                    </a:xfrm>
                    <a:prstGeom prst="rect">
                      <a:avLst/>
                    </a:prstGeom>
                  </pic:spPr>
                </pic:pic>
              </a:graphicData>
            </a:graphic>
          </wp:inline>
        </w:drawing>
      </w:r>
    </w:p>
    <w:p w14:paraId="1B042A59" w14:textId="77777777" w:rsidR="006E5986" w:rsidRDefault="00000000">
      <w:pPr>
        <w:pStyle w:val="Caption"/>
      </w:pPr>
      <w:r>
        <w:rPr>
          <w:b w:val="0"/>
        </w:rPr>
        <w:t>Figure 19. The common runner accepts multiple evidence backends. Their results remain visibly different classes. [I6 §§2–3]</w:t>
      </w:r>
    </w:p>
    <w:p w14:paraId="09D95567" w14:textId="77777777" w:rsidR="006E5986" w:rsidRDefault="00000000">
      <w:r>
        <w:t xml:space="preserve">Use the reviewed </w:t>
      </w:r>
      <w:r>
        <w:rPr>
          <w:b/>
        </w:rPr>
        <w:t>Python/SimPy Bridge</w:t>
      </w:r>
      <w:r>
        <w:t xml:space="preserve"> recommendation for rapid resource modeling. TokenSim is an optional serving adapter; search traces need their own workload adapter. C++/Rust is an optimization option for measured hot paths, not a second parallel core to build by default. The prior Rust/C++ design remains a source of contracts and questions. [I6 §6; I9]</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232"/>
        <w:gridCol w:w="3816"/>
        <w:gridCol w:w="3960"/>
      </w:tblGrid>
      <w:tr w:rsidR="006E5986" w14:paraId="320A0ACC" w14:textId="77777777">
        <w:trPr>
          <w:tblHeader/>
          <w:jc w:val="center"/>
        </w:trPr>
        <w:tc>
          <w:tcPr>
            <w:tcW w:w="2232" w:type="dxa"/>
            <w:shd w:val="clear" w:color="auto" w:fill="182C43"/>
            <w:tcMar>
              <w:top w:w="65" w:type="dxa"/>
              <w:left w:w="100" w:type="dxa"/>
              <w:bottom w:w="65" w:type="dxa"/>
              <w:right w:w="100" w:type="dxa"/>
            </w:tcMar>
            <w:vAlign w:val="center"/>
          </w:tcPr>
          <w:p w14:paraId="71AE0551" w14:textId="77777777" w:rsidR="006E5986" w:rsidRDefault="00000000">
            <w:pPr>
              <w:spacing w:before="60" w:after="60" w:line="245" w:lineRule="auto"/>
            </w:pPr>
            <w:r>
              <w:rPr>
                <w:b/>
                <w:color w:val="FFFFFF"/>
                <w:sz w:val="18"/>
              </w:rPr>
              <w:t>Environment</w:t>
            </w:r>
          </w:p>
        </w:tc>
        <w:tc>
          <w:tcPr>
            <w:tcW w:w="3816" w:type="dxa"/>
            <w:shd w:val="clear" w:color="auto" w:fill="182C43"/>
            <w:tcMar>
              <w:top w:w="65" w:type="dxa"/>
              <w:left w:w="100" w:type="dxa"/>
              <w:bottom w:w="65" w:type="dxa"/>
              <w:right w:w="100" w:type="dxa"/>
            </w:tcMar>
            <w:vAlign w:val="center"/>
          </w:tcPr>
          <w:p w14:paraId="3C0ED768" w14:textId="77777777" w:rsidR="006E5986" w:rsidRDefault="00000000">
            <w:pPr>
              <w:spacing w:before="60" w:after="60" w:line="245" w:lineRule="auto"/>
            </w:pPr>
            <w:r>
              <w:rPr>
                <w:b/>
                <w:color w:val="FFFFFF"/>
                <w:sz w:val="18"/>
              </w:rPr>
              <w:t>What we can learn</w:t>
            </w:r>
          </w:p>
        </w:tc>
        <w:tc>
          <w:tcPr>
            <w:tcW w:w="3960" w:type="dxa"/>
            <w:shd w:val="clear" w:color="auto" w:fill="182C43"/>
            <w:tcMar>
              <w:top w:w="65" w:type="dxa"/>
              <w:left w:w="100" w:type="dxa"/>
              <w:bottom w:w="65" w:type="dxa"/>
              <w:right w:w="100" w:type="dxa"/>
            </w:tcMar>
            <w:vAlign w:val="center"/>
          </w:tcPr>
          <w:p w14:paraId="206A88AD" w14:textId="77777777" w:rsidR="006E5986" w:rsidRDefault="00000000">
            <w:pPr>
              <w:spacing w:before="60" w:after="60" w:line="245" w:lineRule="auto"/>
            </w:pPr>
            <w:r>
              <w:rPr>
                <w:b/>
                <w:color w:val="FFFFFF"/>
                <w:sz w:val="18"/>
              </w:rPr>
              <w:t>What we cannot claim</w:t>
            </w:r>
          </w:p>
        </w:tc>
      </w:tr>
      <w:tr w:rsidR="006E5986" w14:paraId="5A7A42A3" w14:textId="77777777">
        <w:trPr>
          <w:cantSplit/>
          <w:jc w:val="center"/>
        </w:trPr>
        <w:tc>
          <w:tcPr>
            <w:tcW w:w="2232" w:type="dxa"/>
            <w:shd w:val="clear" w:color="auto" w:fill="F1F5F7"/>
            <w:tcMar>
              <w:top w:w="65" w:type="dxa"/>
              <w:left w:w="100" w:type="dxa"/>
              <w:bottom w:w="65" w:type="dxa"/>
              <w:right w:w="100" w:type="dxa"/>
            </w:tcMar>
            <w:vAlign w:val="center"/>
          </w:tcPr>
          <w:p w14:paraId="464D058E" w14:textId="77777777" w:rsidR="006E5986" w:rsidRDefault="00000000">
            <w:pPr>
              <w:spacing w:before="60" w:after="60" w:line="245" w:lineRule="auto"/>
            </w:pPr>
            <w:r>
              <w:rPr>
                <w:color w:val="182C43"/>
                <w:sz w:val="18"/>
              </w:rPr>
              <w:t>Capacity / analytical model</w:t>
            </w:r>
          </w:p>
        </w:tc>
        <w:tc>
          <w:tcPr>
            <w:tcW w:w="3816" w:type="dxa"/>
            <w:shd w:val="clear" w:color="auto" w:fill="F1F5F7"/>
            <w:tcMar>
              <w:top w:w="65" w:type="dxa"/>
              <w:left w:w="100" w:type="dxa"/>
              <w:bottom w:w="65" w:type="dxa"/>
              <w:right w:w="100" w:type="dxa"/>
            </w:tcMar>
            <w:vAlign w:val="center"/>
          </w:tcPr>
          <w:p w14:paraId="13DB0370" w14:textId="77777777" w:rsidR="006E5986" w:rsidRDefault="00000000">
            <w:pPr>
              <w:spacing w:before="60" w:after="60" w:line="245" w:lineRule="auto"/>
            </w:pPr>
            <w:r>
              <w:rPr>
                <w:color w:val="182C43"/>
                <w:sz w:val="18"/>
              </w:rPr>
              <w:t>Fit, traffic, bounds and required performance.</w:t>
            </w:r>
          </w:p>
        </w:tc>
        <w:tc>
          <w:tcPr>
            <w:tcW w:w="3960" w:type="dxa"/>
            <w:shd w:val="clear" w:color="auto" w:fill="F1F5F7"/>
            <w:tcMar>
              <w:top w:w="65" w:type="dxa"/>
              <w:left w:w="100" w:type="dxa"/>
              <w:bottom w:w="65" w:type="dxa"/>
              <w:right w:w="100" w:type="dxa"/>
            </w:tcMar>
            <w:vAlign w:val="center"/>
          </w:tcPr>
          <w:p w14:paraId="541F93E9" w14:textId="77777777" w:rsidR="006E5986" w:rsidRDefault="00000000">
            <w:pPr>
              <w:spacing w:before="60" w:after="60" w:line="245" w:lineRule="auto"/>
            </w:pPr>
            <w:r>
              <w:rPr>
                <w:color w:val="182C43"/>
                <w:sz w:val="18"/>
              </w:rPr>
              <w:t>Achieved tokens/s, p99 or model correctness.</w:t>
            </w:r>
          </w:p>
        </w:tc>
      </w:tr>
      <w:tr w:rsidR="006E5986" w14:paraId="7334A7F3" w14:textId="77777777">
        <w:trPr>
          <w:cantSplit/>
          <w:jc w:val="center"/>
        </w:trPr>
        <w:tc>
          <w:tcPr>
            <w:tcW w:w="2232" w:type="dxa"/>
            <w:shd w:val="clear" w:color="auto" w:fill="FFFFFF"/>
            <w:tcMar>
              <w:top w:w="65" w:type="dxa"/>
              <w:left w:w="100" w:type="dxa"/>
              <w:bottom w:w="65" w:type="dxa"/>
              <w:right w:w="100" w:type="dxa"/>
            </w:tcMar>
            <w:vAlign w:val="center"/>
          </w:tcPr>
          <w:p w14:paraId="1F5B3DC2" w14:textId="77777777" w:rsidR="006E5986" w:rsidRDefault="00000000">
            <w:pPr>
              <w:spacing w:before="60" w:after="60" w:line="245" w:lineRule="auto"/>
            </w:pPr>
            <w:r>
              <w:rPr>
                <w:color w:val="182C43"/>
                <w:sz w:val="18"/>
              </w:rPr>
              <w:t>Discrete-event model</w:t>
            </w:r>
          </w:p>
        </w:tc>
        <w:tc>
          <w:tcPr>
            <w:tcW w:w="3816" w:type="dxa"/>
            <w:shd w:val="clear" w:color="auto" w:fill="FFFFFF"/>
            <w:tcMar>
              <w:top w:w="65" w:type="dxa"/>
              <w:left w:w="100" w:type="dxa"/>
              <w:bottom w:w="65" w:type="dxa"/>
              <w:right w:w="100" w:type="dxa"/>
            </w:tcMar>
            <w:vAlign w:val="center"/>
          </w:tcPr>
          <w:p w14:paraId="0A5D0D74" w14:textId="77777777" w:rsidR="006E5986" w:rsidRDefault="00000000">
            <w:pPr>
              <w:spacing w:before="60" w:after="60" w:line="245" w:lineRule="auto"/>
            </w:pPr>
            <w:r>
              <w:rPr>
                <w:color w:val="182C43"/>
                <w:sz w:val="18"/>
              </w:rPr>
              <w:t>Queues, contention, scheduling and sensitivity.</w:t>
            </w:r>
          </w:p>
        </w:tc>
        <w:tc>
          <w:tcPr>
            <w:tcW w:w="3960" w:type="dxa"/>
            <w:shd w:val="clear" w:color="auto" w:fill="FFFFFF"/>
            <w:tcMar>
              <w:top w:w="65" w:type="dxa"/>
              <w:left w:w="100" w:type="dxa"/>
              <w:bottom w:w="65" w:type="dxa"/>
              <w:right w:w="100" w:type="dxa"/>
            </w:tcMar>
            <w:vAlign w:val="center"/>
          </w:tcPr>
          <w:p w14:paraId="2ED9C3AE" w14:textId="77777777" w:rsidR="006E5986" w:rsidRDefault="00000000">
            <w:pPr>
              <w:spacing w:before="60" w:after="60" w:line="245" w:lineRule="auto"/>
            </w:pPr>
            <w:r>
              <w:rPr>
                <w:color w:val="182C43"/>
                <w:sz w:val="18"/>
              </w:rPr>
              <w:t>Silicon timing simply because the code is deterministic.</w:t>
            </w:r>
          </w:p>
        </w:tc>
      </w:tr>
      <w:tr w:rsidR="006E5986" w14:paraId="621486D4" w14:textId="77777777">
        <w:trPr>
          <w:cantSplit/>
          <w:jc w:val="center"/>
        </w:trPr>
        <w:tc>
          <w:tcPr>
            <w:tcW w:w="2232" w:type="dxa"/>
            <w:shd w:val="clear" w:color="auto" w:fill="F1F5F7"/>
            <w:tcMar>
              <w:top w:w="65" w:type="dxa"/>
              <w:left w:w="100" w:type="dxa"/>
              <w:bottom w:w="65" w:type="dxa"/>
              <w:right w:w="100" w:type="dxa"/>
            </w:tcMar>
            <w:vAlign w:val="center"/>
          </w:tcPr>
          <w:p w14:paraId="461C08E4" w14:textId="77777777" w:rsidR="006E5986" w:rsidRDefault="00000000">
            <w:pPr>
              <w:spacing w:before="60" w:after="60" w:line="245" w:lineRule="auto"/>
            </w:pPr>
            <w:r>
              <w:rPr>
                <w:color w:val="182C43"/>
                <w:sz w:val="18"/>
              </w:rPr>
              <w:t>Selected partner/RTL model</w:t>
            </w:r>
          </w:p>
        </w:tc>
        <w:tc>
          <w:tcPr>
            <w:tcW w:w="3816" w:type="dxa"/>
            <w:shd w:val="clear" w:color="auto" w:fill="F1F5F7"/>
            <w:tcMar>
              <w:top w:w="65" w:type="dxa"/>
              <w:left w:w="100" w:type="dxa"/>
              <w:bottom w:w="65" w:type="dxa"/>
              <w:right w:w="100" w:type="dxa"/>
            </w:tcMar>
            <w:vAlign w:val="center"/>
          </w:tcPr>
          <w:p w14:paraId="3C8DF728" w14:textId="77777777" w:rsidR="006E5986" w:rsidRDefault="00000000">
            <w:pPr>
              <w:spacing w:before="60" w:after="60" w:line="245" w:lineRule="auto"/>
            </w:pPr>
            <w:r>
              <w:rPr>
                <w:color w:val="182C43"/>
                <w:sz w:val="18"/>
              </w:rPr>
              <w:t>Supported command/kernel behavior and bounded calibration.</w:t>
            </w:r>
          </w:p>
        </w:tc>
        <w:tc>
          <w:tcPr>
            <w:tcW w:w="3960" w:type="dxa"/>
            <w:shd w:val="clear" w:color="auto" w:fill="F1F5F7"/>
            <w:tcMar>
              <w:top w:w="65" w:type="dxa"/>
              <w:left w:w="100" w:type="dxa"/>
              <w:bottom w:w="65" w:type="dxa"/>
              <w:right w:w="100" w:type="dxa"/>
            </w:tcMar>
            <w:vAlign w:val="center"/>
          </w:tcPr>
          <w:p w14:paraId="2D4F9BB0" w14:textId="77777777" w:rsidR="006E5986" w:rsidRDefault="00000000">
            <w:pPr>
              <w:spacing w:before="60" w:after="60" w:line="245" w:lineRule="auto"/>
            </w:pPr>
            <w:r>
              <w:rPr>
                <w:color w:val="182C43"/>
                <w:sz w:val="18"/>
              </w:rPr>
              <w:t>Full ATMOS memory/controller/platform functionality unless supplied.</w:t>
            </w:r>
          </w:p>
        </w:tc>
      </w:tr>
      <w:tr w:rsidR="006E5986" w14:paraId="6E2A2A91" w14:textId="77777777">
        <w:trPr>
          <w:cantSplit/>
          <w:jc w:val="center"/>
        </w:trPr>
        <w:tc>
          <w:tcPr>
            <w:tcW w:w="2232" w:type="dxa"/>
            <w:shd w:val="clear" w:color="auto" w:fill="FFFFFF"/>
            <w:tcMar>
              <w:top w:w="65" w:type="dxa"/>
              <w:left w:w="100" w:type="dxa"/>
              <w:bottom w:w="65" w:type="dxa"/>
              <w:right w:w="100" w:type="dxa"/>
            </w:tcMar>
            <w:vAlign w:val="center"/>
          </w:tcPr>
          <w:p w14:paraId="48854F54" w14:textId="77777777" w:rsidR="006E5986" w:rsidRDefault="00000000">
            <w:pPr>
              <w:spacing w:before="60" w:after="60" w:line="245" w:lineRule="auto"/>
            </w:pPr>
            <w:r>
              <w:rPr>
                <w:color w:val="182C43"/>
                <w:sz w:val="18"/>
              </w:rPr>
              <w:t>Physical reference / ATMOS</w:t>
            </w:r>
          </w:p>
        </w:tc>
        <w:tc>
          <w:tcPr>
            <w:tcW w:w="3816" w:type="dxa"/>
            <w:shd w:val="clear" w:color="auto" w:fill="FFFFFF"/>
            <w:tcMar>
              <w:top w:w="65" w:type="dxa"/>
              <w:left w:w="100" w:type="dxa"/>
              <w:bottom w:w="65" w:type="dxa"/>
              <w:right w:w="100" w:type="dxa"/>
            </w:tcMar>
            <w:vAlign w:val="center"/>
          </w:tcPr>
          <w:p w14:paraId="3D411AF7" w14:textId="77777777" w:rsidR="006E5986" w:rsidRDefault="00000000">
            <w:pPr>
              <w:spacing w:before="60" w:after="60" w:line="245" w:lineRule="auto"/>
            </w:pPr>
            <w:r>
              <w:rPr>
                <w:color w:val="182C43"/>
                <w:sz w:val="18"/>
              </w:rPr>
              <w:t>Observed service and operational behavior of the tested configuration.</w:t>
            </w:r>
          </w:p>
        </w:tc>
        <w:tc>
          <w:tcPr>
            <w:tcW w:w="3960" w:type="dxa"/>
            <w:shd w:val="clear" w:color="auto" w:fill="FFFFFF"/>
            <w:tcMar>
              <w:top w:w="65" w:type="dxa"/>
              <w:left w:w="100" w:type="dxa"/>
              <w:bottom w:w="65" w:type="dxa"/>
              <w:right w:w="100" w:type="dxa"/>
            </w:tcMar>
            <w:vAlign w:val="center"/>
          </w:tcPr>
          <w:p w14:paraId="05B43A38" w14:textId="77777777" w:rsidR="006E5986" w:rsidRDefault="00000000">
            <w:pPr>
              <w:spacing w:before="60" w:after="60" w:line="245" w:lineRule="auto"/>
            </w:pPr>
            <w:r>
              <w:rPr>
                <w:color w:val="182C43"/>
                <w:sz w:val="18"/>
              </w:rPr>
              <w:t>Untested scale, models or future revisions.</w:t>
            </w:r>
          </w:p>
        </w:tc>
      </w:tr>
    </w:tbl>
    <w:p w14:paraId="62AFEDAA" w14:textId="77777777" w:rsidR="006E5986" w:rsidRDefault="006E5986">
      <w:pPr>
        <w:spacing w:after="20"/>
      </w:pPr>
    </w:p>
    <w:p w14:paraId="123D8FAB" w14:textId="77777777" w:rsidR="006E5986" w:rsidRDefault="00000000">
      <w:r>
        <w:t>The February 2027 partner milestone in the source is an internal assumption to reconfirm. Existing reviewed partner material is block-level evidence, not a complete ATMOS replacement. Keep restricted details under approved access and preserve release IDs; this reference does not redistribute internal RTL constants. [I6 §11]</w:t>
      </w:r>
    </w:p>
    <w:p w14:paraId="5EBD3EBA" w14:textId="77777777" w:rsidR="006E5986" w:rsidRDefault="00000000">
      <w:r>
        <w:br w:type="page"/>
      </w:r>
    </w:p>
    <w:p w14:paraId="1D1C5AD6" w14:textId="77777777" w:rsidR="006E5986" w:rsidRDefault="00000000">
      <w:pPr>
        <w:pStyle w:val="Kicker"/>
      </w:pPr>
      <w:r>
        <w:rPr>
          <w:b w:val="0"/>
        </w:rPr>
        <w:lastRenderedPageBreak/>
        <w:t>TEST THE THESIS, NOT THE PRESENTATION</w:t>
      </w:r>
    </w:p>
    <w:p w14:paraId="63D5817B" w14:textId="77777777" w:rsidR="006E5986" w:rsidRDefault="00000000">
      <w:pPr>
        <w:pStyle w:val="Heading1"/>
      </w:pPr>
      <w:bookmarkStart w:id="31" w:name="p34"/>
      <w:r>
        <w:t>POC ladder and acceptance method</w:t>
      </w:r>
      <w:bookmarkEnd w:id="31"/>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00"/>
        <w:gridCol w:w="4248"/>
        <w:gridCol w:w="3960"/>
      </w:tblGrid>
      <w:tr w:rsidR="006E5986" w14:paraId="53A56CF8" w14:textId="77777777">
        <w:trPr>
          <w:tblHeader/>
          <w:jc w:val="center"/>
        </w:trPr>
        <w:tc>
          <w:tcPr>
            <w:tcW w:w="1800" w:type="dxa"/>
            <w:shd w:val="clear" w:color="auto" w:fill="182C43"/>
            <w:tcMar>
              <w:top w:w="65" w:type="dxa"/>
              <w:left w:w="100" w:type="dxa"/>
              <w:bottom w:w="65" w:type="dxa"/>
              <w:right w:w="100" w:type="dxa"/>
            </w:tcMar>
            <w:vAlign w:val="center"/>
          </w:tcPr>
          <w:p w14:paraId="10D53F4D" w14:textId="77777777" w:rsidR="006E5986" w:rsidRDefault="00000000">
            <w:pPr>
              <w:spacing w:before="60" w:after="60" w:line="245" w:lineRule="auto"/>
            </w:pPr>
            <w:r>
              <w:rPr>
                <w:b/>
                <w:color w:val="FFFFFF"/>
                <w:sz w:val="18"/>
              </w:rPr>
              <w:t>POC</w:t>
            </w:r>
          </w:p>
        </w:tc>
        <w:tc>
          <w:tcPr>
            <w:tcW w:w="4248" w:type="dxa"/>
            <w:shd w:val="clear" w:color="auto" w:fill="182C43"/>
            <w:tcMar>
              <w:top w:w="65" w:type="dxa"/>
              <w:left w:w="100" w:type="dxa"/>
              <w:bottom w:w="65" w:type="dxa"/>
              <w:right w:w="100" w:type="dxa"/>
            </w:tcMar>
            <w:vAlign w:val="center"/>
          </w:tcPr>
          <w:p w14:paraId="5FEA2ADD" w14:textId="77777777" w:rsidR="006E5986" w:rsidRDefault="00000000">
            <w:pPr>
              <w:spacing w:before="60" w:after="60" w:line="245" w:lineRule="auto"/>
            </w:pPr>
            <w:r>
              <w:rPr>
                <w:b/>
                <w:color w:val="FFFFFF"/>
                <w:sz w:val="18"/>
              </w:rPr>
              <w:t>Question / first scope</w:t>
            </w:r>
          </w:p>
        </w:tc>
        <w:tc>
          <w:tcPr>
            <w:tcW w:w="3960" w:type="dxa"/>
            <w:shd w:val="clear" w:color="auto" w:fill="182C43"/>
            <w:tcMar>
              <w:top w:w="65" w:type="dxa"/>
              <w:left w:w="100" w:type="dxa"/>
              <w:bottom w:w="65" w:type="dxa"/>
              <w:right w:w="100" w:type="dxa"/>
            </w:tcMar>
            <w:vAlign w:val="center"/>
          </w:tcPr>
          <w:p w14:paraId="357B3B79" w14:textId="77777777" w:rsidR="006E5986" w:rsidRDefault="00000000">
            <w:pPr>
              <w:spacing w:before="60" w:after="60" w:line="245" w:lineRule="auto"/>
            </w:pPr>
            <w:r>
              <w:rPr>
                <w:b/>
                <w:color w:val="FFFFFF"/>
                <w:sz w:val="18"/>
              </w:rPr>
              <w:t>Go / no-fit evidence</w:t>
            </w:r>
          </w:p>
        </w:tc>
      </w:tr>
      <w:tr w:rsidR="006E5986" w14:paraId="1810F8F3" w14:textId="77777777">
        <w:trPr>
          <w:cantSplit/>
          <w:jc w:val="center"/>
        </w:trPr>
        <w:tc>
          <w:tcPr>
            <w:tcW w:w="1800" w:type="dxa"/>
            <w:shd w:val="clear" w:color="auto" w:fill="F1F5F7"/>
            <w:tcMar>
              <w:top w:w="65" w:type="dxa"/>
              <w:left w:w="100" w:type="dxa"/>
              <w:bottom w:w="65" w:type="dxa"/>
              <w:right w:w="100" w:type="dxa"/>
            </w:tcMar>
            <w:vAlign w:val="center"/>
          </w:tcPr>
          <w:p w14:paraId="0C524209" w14:textId="77777777" w:rsidR="006E5986" w:rsidRDefault="00000000">
            <w:pPr>
              <w:spacing w:before="60" w:after="60" w:line="245" w:lineRule="auto"/>
            </w:pPr>
            <w:r>
              <w:rPr>
                <w:color w:val="182C43"/>
                <w:sz w:val="18"/>
              </w:rPr>
              <w:t>P0 • Local memory path</w:t>
            </w:r>
          </w:p>
        </w:tc>
        <w:tc>
          <w:tcPr>
            <w:tcW w:w="4248" w:type="dxa"/>
            <w:shd w:val="clear" w:color="auto" w:fill="F1F5F7"/>
            <w:tcMar>
              <w:top w:w="65" w:type="dxa"/>
              <w:left w:w="100" w:type="dxa"/>
              <w:bottom w:w="65" w:type="dxa"/>
              <w:right w:w="100" w:type="dxa"/>
            </w:tcMar>
            <w:vAlign w:val="center"/>
          </w:tcPr>
          <w:p w14:paraId="4ABC01E0" w14:textId="77777777" w:rsidR="006E5986" w:rsidRDefault="00000000">
            <w:pPr>
              <w:spacing w:before="60" w:after="60" w:line="245" w:lineRule="auto"/>
            </w:pPr>
            <w:r>
              <w:rPr>
                <w:color w:val="182C43"/>
                <w:sz w:val="18"/>
              </w:rPr>
              <w:t>Size, alignment, sequential/random, outstanding depth, staged/bypass variants, simultaneous working-memory traffic.</w:t>
            </w:r>
          </w:p>
        </w:tc>
        <w:tc>
          <w:tcPr>
            <w:tcW w:w="3960" w:type="dxa"/>
            <w:shd w:val="clear" w:color="auto" w:fill="F1F5F7"/>
            <w:tcMar>
              <w:top w:w="65" w:type="dxa"/>
              <w:left w:w="100" w:type="dxa"/>
              <w:bottom w:w="65" w:type="dxa"/>
              <w:right w:w="100" w:type="dxa"/>
            </w:tcMar>
            <w:vAlign w:val="center"/>
          </w:tcPr>
          <w:p w14:paraId="29A0C777" w14:textId="77777777" w:rsidR="006E5986" w:rsidRDefault="00000000">
            <w:pPr>
              <w:spacing w:before="60" w:after="60" w:line="245" w:lineRule="auto"/>
            </w:pPr>
            <w:r>
              <w:rPr>
                <w:color w:val="182C43"/>
                <w:sz w:val="18"/>
              </w:rPr>
              <w:t>Useful NPU-consumed bytes/s and service tails; isolate the limiting resource.</w:t>
            </w:r>
          </w:p>
        </w:tc>
      </w:tr>
      <w:tr w:rsidR="006E5986" w14:paraId="32A116DC" w14:textId="77777777">
        <w:trPr>
          <w:cantSplit/>
          <w:jc w:val="center"/>
        </w:trPr>
        <w:tc>
          <w:tcPr>
            <w:tcW w:w="1800" w:type="dxa"/>
            <w:shd w:val="clear" w:color="auto" w:fill="FFFFFF"/>
            <w:tcMar>
              <w:top w:w="65" w:type="dxa"/>
              <w:left w:w="100" w:type="dxa"/>
              <w:bottom w:w="65" w:type="dxa"/>
              <w:right w:w="100" w:type="dxa"/>
            </w:tcMar>
            <w:vAlign w:val="center"/>
          </w:tcPr>
          <w:p w14:paraId="5E2B3826" w14:textId="77777777" w:rsidR="006E5986" w:rsidRDefault="00000000">
            <w:pPr>
              <w:spacing w:before="60" w:after="60" w:line="245" w:lineRule="auto"/>
            </w:pPr>
            <w:r>
              <w:rPr>
                <w:color w:val="182C43"/>
                <w:sz w:val="18"/>
              </w:rPr>
              <w:t>P1 • Candidate refinement</w:t>
            </w:r>
          </w:p>
        </w:tc>
        <w:tc>
          <w:tcPr>
            <w:tcW w:w="4248" w:type="dxa"/>
            <w:shd w:val="clear" w:color="auto" w:fill="FFFFFF"/>
            <w:tcMar>
              <w:top w:w="65" w:type="dxa"/>
              <w:left w:w="100" w:type="dxa"/>
              <w:bottom w:w="65" w:type="dxa"/>
              <w:right w:w="100" w:type="dxa"/>
            </w:tcMar>
            <w:vAlign w:val="center"/>
          </w:tcPr>
          <w:p w14:paraId="3B15FAA6" w14:textId="77777777" w:rsidR="006E5986" w:rsidRDefault="00000000">
            <w:pPr>
              <w:spacing w:before="60" w:after="60" w:line="245" w:lineRule="auto"/>
            </w:pPr>
            <w:r>
              <w:rPr>
                <w:color w:val="182C43"/>
                <w:sz w:val="18"/>
              </w:rPr>
              <w:t>One representation; fixed candidate IDs, filters, scores and local top-k.</w:t>
            </w:r>
          </w:p>
        </w:tc>
        <w:tc>
          <w:tcPr>
            <w:tcW w:w="3960" w:type="dxa"/>
            <w:shd w:val="clear" w:color="auto" w:fill="FFFFFF"/>
            <w:tcMar>
              <w:top w:w="65" w:type="dxa"/>
              <w:left w:w="100" w:type="dxa"/>
              <w:bottom w:w="65" w:type="dxa"/>
              <w:right w:w="100" w:type="dxa"/>
            </w:tcMar>
            <w:vAlign w:val="center"/>
          </w:tcPr>
          <w:p w14:paraId="553D7AE9" w14:textId="77777777" w:rsidR="006E5986" w:rsidRDefault="00000000">
            <w:pPr>
              <w:spacing w:before="60" w:after="60" w:line="245" w:lineRule="auto"/>
            </w:pPr>
            <w:r>
              <w:rPr>
                <w:color w:val="182C43"/>
                <w:sz w:val="18"/>
              </w:rPr>
              <w:t>Numerical/ordering equivalence; p99 and cost threshold against strong resident and disk controls.</w:t>
            </w:r>
          </w:p>
        </w:tc>
      </w:tr>
      <w:tr w:rsidR="006E5986" w14:paraId="1487C2C8" w14:textId="77777777">
        <w:trPr>
          <w:cantSplit/>
          <w:jc w:val="center"/>
        </w:trPr>
        <w:tc>
          <w:tcPr>
            <w:tcW w:w="1800" w:type="dxa"/>
            <w:shd w:val="clear" w:color="auto" w:fill="F1F5F7"/>
            <w:tcMar>
              <w:top w:w="65" w:type="dxa"/>
              <w:left w:w="100" w:type="dxa"/>
              <w:bottom w:w="65" w:type="dxa"/>
              <w:right w:w="100" w:type="dxa"/>
            </w:tcMar>
            <w:vAlign w:val="center"/>
          </w:tcPr>
          <w:p w14:paraId="68F6C412" w14:textId="77777777" w:rsidR="006E5986" w:rsidRDefault="00000000">
            <w:pPr>
              <w:spacing w:before="60" w:after="60" w:line="245" w:lineRule="auto"/>
            </w:pPr>
            <w:r>
              <w:rPr>
                <w:color w:val="182C43"/>
                <w:sz w:val="18"/>
              </w:rPr>
              <w:t>P2 • Multi-vector</w:t>
            </w:r>
          </w:p>
        </w:tc>
        <w:tc>
          <w:tcPr>
            <w:tcW w:w="4248" w:type="dxa"/>
            <w:shd w:val="clear" w:color="auto" w:fill="F1F5F7"/>
            <w:tcMar>
              <w:top w:w="65" w:type="dxa"/>
              <w:left w:w="100" w:type="dxa"/>
              <w:bottom w:w="65" w:type="dxa"/>
              <w:right w:w="100" w:type="dxa"/>
            </w:tcMar>
            <w:vAlign w:val="center"/>
          </w:tcPr>
          <w:p w14:paraId="5DCCD1AF" w14:textId="77777777" w:rsidR="006E5986" w:rsidRDefault="00000000">
            <w:pPr>
              <w:spacing w:before="60" w:after="60" w:line="245" w:lineRule="auto"/>
            </w:pPr>
            <w:r>
              <w:rPr>
                <w:color w:val="182C43"/>
                <w:sz w:val="18"/>
              </w:rPr>
              <w:t>One MaxSim/reduction pipeline over precomputed features.</w:t>
            </w:r>
          </w:p>
        </w:tc>
        <w:tc>
          <w:tcPr>
            <w:tcW w:w="3960" w:type="dxa"/>
            <w:shd w:val="clear" w:color="auto" w:fill="F1F5F7"/>
            <w:tcMar>
              <w:top w:w="65" w:type="dxa"/>
              <w:left w:w="100" w:type="dxa"/>
              <w:bottom w:w="65" w:type="dxa"/>
              <w:right w:w="100" w:type="dxa"/>
            </w:tcMar>
            <w:vAlign w:val="center"/>
          </w:tcPr>
          <w:p w14:paraId="15951D0A" w14:textId="77777777" w:rsidR="006E5986" w:rsidRDefault="00000000">
            <w:pPr>
              <w:spacing w:before="60" w:after="60" w:line="245" w:lineRule="auto"/>
            </w:pPr>
            <w:r>
              <w:rPr>
                <w:color w:val="182C43"/>
                <w:sz w:val="18"/>
              </w:rPr>
              <w:t>Judged relevance, variable document size, compression control, tail and capability coverage.</w:t>
            </w:r>
          </w:p>
        </w:tc>
      </w:tr>
      <w:tr w:rsidR="006E5986" w14:paraId="7F3F0565" w14:textId="77777777">
        <w:trPr>
          <w:cantSplit/>
          <w:jc w:val="center"/>
        </w:trPr>
        <w:tc>
          <w:tcPr>
            <w:tcW w:w="1800" w:type="dxa"/>
            <w:shd w:val="clear" w:color="auto" w:fill="FFFFFF"/>
            <w:tcMar>
              <w:top w:w="65" w:type="dxa"/>
              <w:left w:w="100" w:type="dxa"/>
              <w:bottom w:w="65" w:type="dxa"/>
              <w:right w:w="100" w:type="dxa"/>
            </w:tcMar>
            <w:vAlign w:val="center"/>
          </w:tcPr>
          <w:p w14:paraId="37482456" w14:textId="77777777" w:rsidR="006E5986" w:rsidRDefault="00000000">
            <w:pPr>
              <w:spacing w:before="60" w:after="60" w:line="245" w:lineRule="auto"/>
            </w:pPr>
            <w:r>
              <w:rPr>
                <w:color w:val="182C43"/>
                <w:sz w:val="18"/>
              </w:rPr>
              <w:t>L1 • Small dense / MoE</w:t>
            </w:r>
          </w:p>
        </w:tc>
        <w:tc>
          <w:tcPr>
            <w:tcW w:w="4248" w:type="dxa"/>
            <w:shd w:val="clear" w:color="auto" w:fill="FFFFFF"/>
            <w:tcMar>
              <w:top w:w="65" w:type="dxa"/>
              <w:left w:w="100" w:type="dxa"/>
              <w:bottom w:w="65" w:type="dxa"/>
              <w:right w:w="100" w:type="dxa"/>
            </w:tcMar>
            <w:vAlign w:val="center"/>
          </w:tcPr>
          <w:p w14:paraId="65A6BB20" w14:textId="77777777" w:rsidR="006E5986" w:rsidRDefault="00000000">
            <w:pPr>
              <w:spacing w:before="60" w:after="60" w:line="245" w:lineRule="auto"/>
            </w:pPr>
            <w:r>
              <w:rPr>
                <w:color w:val="182C43"/>
                <w:sz w:val="18"/>
              </w:rPr>
              <w:t>One complete supported model on one worker; fixed trace.</w:t>
            </w:r>
          </w:p>
        </w:tc>
        <w:tc>
          <w:tcPr>
            <w:tcW w:w="3960" w:type="dxa"/>
            <w:shd w:val="clear" w:color="auto" w:fill="FFFFFF"/>
            <w:tcMar>
              <w:top w:w="65" w:type="dxa"/>
              <w:left w:w="100" w:type="dxa"/>
              <w:bottom w:w="65" w:type="dxa"/>
              <w:right w:w="100" w:type="dxa"/>
            </w:tcMar>
            <w:vAlign w:val="center"/>
          </w:tcPr>
          <w:p w14:paraId="4865AA31" w14:textId="77777777" w:rsidR="006E5986" w:rsidRDefault="00000000">
            <w:pPr>
              <w:spacing w:before="60" w:after="60" w:line="245" w:lineRule="auto"/>
            </w:pPr>
            <w:r>
              <w:rPr>
                <w:color w:val="182C43"/>
                <w:sz w:val="18"/>
              </w:rPr>
              <w:t>Real quality first, then TTFT/TPOT, KV, bytes and sustained goodput.</w:t>
            </w:r>
          </w:p>
        </w:tc>
      </w:tr>
      <w:tr w:rsidR="006E5986" w14:paraId="0E6DFFEF" w14:textId="77777777">
        <w:trPr>
          <w:cantSplit/>
          <w:jc w:val="center"/>
        </w:trPr>
        <w:tc>
          <w:tcPr>
            <w:tcW w:w="1800" w:type="dxa"/>
            <w:shd w:val="clear" w:color="auto" w:fill="F1F5F7"/>
            <w:tcMar>
              <w:top w:w="65" w:type="dxa"/>
              <w:left w:w="100" w:type="dxa"/>
              <w:bottom w:w="65" w:type="dxa"/>
              <w:right w:w="100" w:type="dxa"/>
            </w:tcMar>
            <w:vAlign w:val="center"/>
          </w:tcPr>
          <w:p w14:paraId="2FBEED9A" w14:textId="77777777" w:rsidR="006E5986" w:rsidRDefault="00000000">
            <w:pPr>
              <w:spacing w:before="60" w:after="60" w:line="245" w:lineRule="auto"/>
            </w:pPr>
            <w:r>
              <w:rPr>
                <w:color w:val="182C43"/>
                <w:sz w:val="18"/>
              </w:rPr>
              <w:t>L2 • Cooperating model</w:t>
            </w:r>
          </w:p>
        </w:tc>
        <w:tc>
          <w:tcPr>
            <w:tcW w:w="4248" w:type="dxa"/>
            <w:shd w:val="clear" w:color="auto" w:fill="F1F5F7"/>
            <w:tcMar>
              <w:top w:w="65" w:type="dxa"/>
              <w:left w:w="100" w:type="dxa"/>
              <w:bottom w:w="65" w:type="dxa"/>
              <w:right w:w="100" w:type="dxa"/>
            </w:tcMar>
            <w:vAlign w:val="center"/>
          </w:tcPr>
          <w:p w14:paraId="4AADF4CD" w14:textId="77777777" w:rsidR="006E5986" w:rsidRDefault="00000000">
            <w:pPr>
              <w:spacing w:before="60" w:after="60" w:line="245" w:lineRule="auto"/>
            </w:pPr>
            <w:r>
              <w:rPr>
                <w:color w:val="182C43"/>
                <w:sz w:val="18"/>
              </w:rPr>
              <w:t>Valid EP/TP/PP combination; no-P2P baseline plus supported alternate path.</w:t>
            </w:r>
          </w:p>
        </w:tc>
        <w:tc>
          <w:tcPr>
            <w:tcW w:w="3960" w:type="dxa"/>
            <w:shd w:val="clear" w:color="auto" w:fill="F1F5F7"/>
            <w:tcMar>
              <w:top w:w="65" w:type="dxa"/>
              <w:left w:w="100" w:type="dxa"/>
              <w:bottom w:w="65" w:type="dxa"/>
              <w:right w:w="100" w:type="dxa"/>
            </w:tcMar>
            <w:vAlign w:val="center"/>
          </w:tcPr>
          <w:p w14:paraId="0E953DBC" w14:textId="77777777" w:rsidR="006E5986" w:rsidRDefault="00000000">
            <w:pPr>
              <w:spacing w:before="60" w:after="60" w:line="245" w:lineRule="auto"/>
            </w:pPr>
            <w:r>
              <w:rPr>
                <w:color w:val="182C43"/>
                <w:sz w:val="18"/>
              </w:rPr>
              <w:t>Complete-group service, imbalance, per-rank memory and recovery.</w:t>
            </w:r>
          </w:p>
        </w:tc>
      </w:tr>
      <w:tr w:rsidR="006E5986" w14:paraId="2B4DDCCE" w14:textId="77777777">
        <w:trPr>
          <w:cantSplit/>
          <w:jc w:val="center"/>
        </w:trPr>
        <w:tc>
          <w:tcPr>
            <w:tcW w:w="1800" w:type="dxa"/>
            <w:shd w:val="clear" w:color="auto" w:fill="FFFFFF"/>
            <w:tcMar>
              <w:top w:w="65" w:type="dxa"/>
              <w:left w:w="100" w:type="dxa"/>
              <w:bottom w:w="65" w:type="dxa"/>
              <w:right w:w="100" w:type="dxa"/>
            </w:tcMar>
            <w:vAlign w:val="center"/>
          </w:tcPr>
          <w:p w14:paraId="2D0034DD" w14:textId="77777777" w:rsidR="006E5986" w:rsidRDefault="00000000">
            <w:pPr>
              <w:spacing w:before="60" w:after="60" w:line="245" w:lineRule="auto"/>
            </w:pPr>
            <w:r>
              <w:rPr>
                <w:color w:val="182C43"/>
                <w:sz w:val="18"/>
              </w:rPr>
              <w:t>O1 • Node / fleet</w:t>
            </w:r>
          </w:p>
        </w:tc>
        <w:tc>
          <w:tcPr>
            <w:tcW w:w="4248" w:type="dxa"/>
            <w:shd w:val="clear" w:color="auto" w:fill="FFFFFF"/>
            <w:tcMar>
              <w:top w:w="65" w:type="dxa"/>
              <w:left w:w="100" w:type="dxa"/>
              <w:bottom w:w="65" w:type="dxa"/>
              <w:right w:w="100" w:type="dxa"/>
            </w:tcMar>
            <w:vAlign w:val="center"/>
          </w:tcPr>
          <w:p w14:paraId="7BF8CF3C" w14:textId="77777777" w:rsidR="006E5986" w:rsidRDefault="00000000">
            <w:pPr>
              <w:spacing w:before="60" w:after="60" w:line="245" w:lineRule="auto"/>
            </w:pPr>
            <w:r>
              <w:rPr>
                <w:color w:val="182C43"/>
                <w:sz w:val="18"/>
              </w:rPr>
              <w:t>A/B/C population, background traffic, restart and node loss.</w:t>
            </w:r>
          </w:p>
        </w:tc>
        <w:tc>
          <w:tcPr>
            <w:tcW w:w="3960" w:type="dxa"/>
            <w:shd w:val="clear" w:color="auto" w:fill="FFFFFF"/>
            <w:tcMar>
              <w:top w:w="65" w:type="dxa"/>
              <w:left w:w="100" w:type="dxa"/>
              <w:bottom w:w="65" w:type="dxa"/>
              <w:right w:w="100" w:type="dxa"/>
            </w:tcMar>
            <w:vAlign w:val="center"/>
          </w:tcPr>
          <w:p w14:paraId="13331F8B" w14:textId="77777777" w:rsidR="006E5986" w:rsidRDefault="00000000">
            <w:pPr>
              <w:spacing w:before="60" w:after="60" w:line="245" w:lineRule="auto"/>
            </w:pPr>
            <w:r>
              <w:rPr>
                <w:color w:val="182C43"/>
                <w:sz w:val="18"/>
              </w:rPr>
              <w:t>Service remains within the declared degraded-state contract.</w:t>
            </w:r>
          </w:p>
        </w:tc>
      </w:tr>
      <w:tr w:rsidR="006E5986" w14:paraId="24A96CCE" w14:textId="77777777">
        <w:trPr>
          <w:cantSplit/>
          <w:jc w:val="center"/>
        </w:trPr>
        <w:tc>
          <w:tcPr>
            <w:tcW w:w="1800" w:type="dxa"/>
            <w:shd w:val="clear" w:color="auto" w:fill="F1F5F7"/>
            <w:tcMar>
              <w:top w:w="65" w:type="dxa"/>
              <w:left w:w="100" w:type="dxa"/>
              <w:bottom w:w="65" w:type="dxa"/>
              <w:right w:w="100" w:type="dxa"/>
            </w:tcMar>
            <w:vAlign w:val="center"/>
          </w:tcPr>
          <w:p w14:paraId="651CA559" w14:textId="77777777" w:rsidR="006E5986" w:rsidRDefault="00000000">
            <w:pPr>
              <w:spacing w:before="60" w:after="60" w:line="245" w:lineRule="auto"/>
            </w:pPr>
            <w:r>
              <w:rPr>
                <w:color w:val="182C43"/>
                <w:sz w:val="18"/>
              </w:rPr>
              <w:t>V1 • Customer workflow</w:t>
            </w:r>
          </w:p>
        </w:tc>
        <w:tc>
          <w:tcPr>
            <w:tcW w:w="4248" w:type="dxa"/>
            <w:shd w:val="clear" w:color="auto" w:fill="F1F5F7"/>
            <w:tcMar>
              <w:top w:w="65" w:type="dxa"/>
              <w:left w:w="100" w:type="dxa"/>
              <w:bottom w:w="65" w:type="dxa"/>
              <w:right w:w="100" w:type="dxa"/>
            </w:tcMar>
            <w:vAlign w:val="center"/>
          </w:tcPr>
          <w:p w14:paraId="1700315C" w14:textId="77777777" w:rsidR="006E5986" w:rsidRDefault="00000000">
            <w:pPr>
              <w:spacing w:before="60" w:after="60" w:line="245" w:lineRule="auto"/>
            </w:pPr>
            <w:r>
              <w:rPr>
                <w:color w:val="182C43"/>
                <w:sz w:val="18"/>
              </w:rPr>
              <w:t>One finance and one insurance stage, then authorized composition.</w:t>
            </w:r>
          </w:p>
        </w:tc>
        <w:tc>
          <w:tcPr>
            <w:tcW w:w="3960" w:type="dxa"/>
            <w:shd w:val="clear" w:color="auto" w:fill="F1F5F7"/>
            <w:tcMar>
              <w:top w:w="65" w:type="dxa"/>
              <w:left w:w="100" w:type="dxa"/>
              <w:bottom w:w="65" w:type="dxa"/>
              <w:right w:w="100" w:type="dxa"/>
            </w:tcMar>
            <w:vAlign w:val="center"/>
          </w:tcPr>
          <w:p w14:paraId="7D724AB8" w14:textId="77777777" w:rsidR="006E5986" w:rsidRDefault="00000000">
            <w:pPr>
              <w:spacing w:before="60" w:after="60" w:line="245" w:lineRule="auto"/>
            </w:pPr>
            <w:r>
              <w:rPr>
                <w:color w:val="182C43"/>
                <w:sz w:val="18"/>
              </w:rPr>
              <w:t>Joint continue/iterate/stop decision; no extrapolated fleet claim.</w:t>
            </w:r>
          </w:p>
        </w:tc>
      </w:tr>
    </w:tbl>
    <w:p w14:paraId="12BFED56" w14:textId="77777777" w:rsidR="006E5986" w:rsidRDefault="006E5986">
      <w:pPr>
        <w:spacing w:after="20"/>
      </w:pPr>
    </w:p>
    <w:p w14:paraId="6800AF31" w14:textId="77777777" w:rsidR="006E5986" w:rsidRDefault="00000000">
      <w:pPr>
        <w:pStyle w:val="Heading2"/>
      </w:pPr>
      <w:r>
        <w:t>Rules for every run</w:t>
      </w:r>
    </w:p>
    <w:p w14:paraId="7D4DD86B" w14:textId="77777777" w:rsidR="006E5986" w:rsidRDefault="00000000">
      <w:r>
        <w:t>Freeze data/model/precision, business quality, SLO and evidence class. Record arrivals separately from completions, active sequences separately from API concurrency, and logical bytes separately from physical transfers. Test low/target/burst/saturation loads, mixed traffic and negative controls. Show errors, timeouts, rejected requests and backlog; do not hide difficult requests.</w:t>
      </w:r>
    </w:p>
    <w:p w14:paraId="2E74771C" w14:textId="77777777" w:rsidR="006E5986" w:rsidRDefault="00000000">
      <w:r>
        <w:t>Measure full-service distributions directly; never sum component p99 values into an end-to-end p99. Critical-path waiting is distinct from the sum of overlapping resource waits. A small deterministic toy trace can validate causality but cannot establish a production p99. [R22; I6 §8; I2 slide 5 notes]</w:t>
      </w:r>
    </w:p>
    <w:p w14:paraId="450A38C6" w14:textId="77777777" w:rsidR="006E5986" w:rsidRDefault="00000000">
      <w:pPr>
        <w:pStyle w:val="Heading2"/>
      </w:pPr>
      <w:r>
        <w:t>Initial sweep—not one promised operating envelope</w:t>
      </w:r>
    </w:p>
    <w:p w14:paraId="3430E856" w14:textId="77777777" w:rsidR="006E5986" w:rsidRDefault="00000000">
      <w:r>
        <w:t>LLM inputs: 4K / 8K / 16K / 32K tokens; outputs: 128 / 256 / 1,024 tokens; active sequences: 1 / 4 / 8 / 16 / 32 / 64. Independently sweep fixed outstanding-client load and offered requests/s. Add 64K/128K only with a qualified model/runtime. Batch size and client concurrency are different variables. Vector candidates: 1K / 5K / 10K; query batches: 1 / 8 / 32. Start with screening and promote decision-critical cells rather than exhaust the Cartesian product. These are proposed test points, not supported ATMOS specifications. [I7 §6; R22]</w:t>
      </w:r>
    </w:p>
    <w:p w14:paraId="534DEE01" w14:textId="77777777" w:rsidR="006E5986" w:rsidRDefault="00000000">
      <w:pPr>
        <w:pStyle w:val="SourceNote"/>
      </w:pPr>
      <w:r>
        <w:t>Prior two-scenario outputs are teaching-only replay results, not completed TokenSim/C++ or physical ATMOS benchmarks. Reuse schemas and tests—not their latency numbers. [I10]</w:t>
      </w:r>
    </w:p>
    <w:p w14:paraId="6FB07021" w14:textId="77777777" w:rsidR="006E5986" w:rsidRDefault="00000000">
      <w:r>
        <w:br w:type="page"/>
      </w:r>
    </w:p>
    <w:p w14:paraId="5ECAA509" w14:textId="77777777" w:rsidR="006E5986" w:rsidRDefault="00000000">
      <w:pPr>
        <w:pStyle w:val="Kicker"/>
      </w:pPr>
      <w:r>
        <w:rPr>
          <w:b w:val="0"/>
        </w:rPr>
        <w:lastRenderedPageBreak/>
        <w:t>PART IV • INVESTMENT, LAUNCH AND PROGRAM OPERATION</w:t>
      </w:r>
    </w:p>
    <w:p w14:paraId="1F2A3EA3" w14:textId="77777777" w:rsidR="006E5986" w:rsidRDefault="00000000">
      <w:pPr>
        <w:pStyle w:val="Heading1"/>
      </w:pPr>
      <w:bookmarkStart w:id="32" w:name="p35"/>
      <w:r>
        <w:t>Customer economics: show a feasible region</w:t>
      </w:r>
      <w:bookmarkEnd w:id="32"/>
    </w:p>
    <w:p w14:paraId="32B1AA10" w14:textId="77777777" w:rsidR="006E5986" w:rsidRDefault="00000000">
      <w:r>
        <w:t xml:space="preserve">Use complete service cost at equal quality, latency and availability. The following reproduces the supplied executive proposal’s </w:t>
      </w:r>
      <w:r>
        <w:rPr>
          <w:b/>
        </w:rPr>
        <w:t>illustrative retrieval scenario</w:t>
      </w:r>
      <w:r>
        <w:t>, not quotes or ATMOS benchmarks: 800 GB representations, 4,000 peak QPS, 1,000 average accepted QPS; at least three complete copies normally and two after one node fails. [I4 §§11–12; A8]</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4320"/>
        <w:gridCol w:w="2736"/>
        <w:gridCol w:w="2952"/>
      </w:tblGrid>
      <w:tr w:rsidR="006E5986" w14:paraId="6E5477CE" w14:textId="77777777">
        <w:trPr>
          <w:tblHeader/>
          <w:jc w:val="center"/>
        </w:trPr>
        <w:tc>
          <w:tcPr>
            <w:tcW w:w="4320" w:type="dxa"/>
            <w:shd w:val="clear" w:color="auto" w:fill="182C43"/>
            <w:tcMar>
              <w:top w:w="65" w:type="dxa"/>
              <w:left w:w="100" w:type="dxa"/>
              <w:bottom w:w="65" w:type="dxa"/>
              <w:right w:w="100" w:type="dxa"/>
            </w:tcMar>
            <w:vAlign w:val="center"/>
          </w:tcPr>
          <w:p w14:paraId="64D60027" w14:textId="77777777" w:rsidR="006E5986" w:rsidRDefault="00000000">
            <w:pPr>
              <w:spacing w:before="60" w:after="60" w:line="245" w:lineRule="auto"/>
            </w:pPr>
            <w:r>
              <w:rPr>
                <w:b/>
                <w:color w:val="FFFFFF"/>
                <w:sz w:val="19"/>
              </w:rPr>
              <w:t>Input</w:t>
            </w:r>
          </w:p>
        </w:tc>
        <w:tc>
          <w:tcPr>
            <w:tcW w:w="2736" w:type="dxa"/>
            <w:shd w:val="clear" w:color="auto" w:fill="182C43"/>
            <w:tcMar>
              <w:top w:w="65" w:type="dxa"/>
              <w:left w:w="100" w:type="dxa"/>
              <w:bottom w:w="65" w:type="dxa"/>
              <w:right w:w="100" w:type="dxa"/>
            </w:tcMar>
            <w:vAlign w:val="center"/>
          </w:tcPr>
          <w:p w14:paraId="00D0B7EE" w14:textId="77777777" w:rsidR="006E5986" w:rsidRDefault="00000000">
            <w:pPr>
              <w:spacing w:before="60" w:after="60" w:line="245" w:lineRule="auto"/>
            </w:pPr>
            <w:r>
              <w:rPr>
                <w:b/>
                <w:color w:val="FFFFFF"/>
                <w:sz w:val="19"/>
              </w:rPr>
              <w:t>Conventional reference</w:t>
            </w:r>
          </w:p>
        </w:tc>
        <w:tc>
          <w:tcPr>
            <w:tcW w:w="2952" w:type="dxa"/>
            <w:shd w:val="clear" w:color="auto" w:fill="182C43"/>
            <w:tcMar>
              <w:top w:w="65" w:type="dxa"/>
              <w:left w:w="100" w:type="dxa"/>
              <w:bottom w:w="65" w:type="dxa"/>
              <w:right w:w="100" w:type="dxa"/>
            </w:tcMar>
            <w:vAlign w:val="center"/>
          </w:tcPr>
          <w:p w14:paraId="622CDE2E" w14:textId="77777777" w:rsidR="006E5986" w:rsidRDefault="00000000">
            <w:pPr>
              <w:spacing w:before="60" w:after="60" w:line="245" w:lineRule="auto"/>
            </w:pPr>
            <w:r>
              <w:rPr>
                <w:b/>
                <w:color w:val="FFFFFF"/>
                <w:sz w:val="19"/>
              </w:rPr>
              <w:t>ATMOS candidate</w:t>
            </w:r>
          </w:p>
        </w:tc>
      </w:tr>
      <w:tr w:rsidR="006E5986" w14:paraId="57E345AA" w14:textId="77777777">
        <w:trPr>
          <w:cantSplit/>
          <w:jc w:val="center"/>
        </w:trPr>
        <w:tc>
          <w:tcPr>
            <w:tcW w:w="4320" w:type="dxa"/>
            <w:shd w:val="clear" w:color="auto" w:fill="F1F5F7"/>
            <w:tcMar>
              <w:top w:w="65" w:type="dxa"/>
              <w:left w:w="100" w:type="dxa"/>
              <w:bottom w:w="65" w:type="dxa"/>
              <w:right w:w="100" w:type="dxa"/>
            </w:tcMar>
            <w:vAlign w:val="center"/>
          </w:tcPr>
          <w:p w14:paraId="3985111F" w14:textId="77777777" w:rsidR="006E5986" w:rsidRDefault="00000000">
            <w:pPr>
              <w:spacing w:before="60" w:after="60" w:line="245" w:lineRule="auto"/>
            </w:pPr>
            <w:r>
              <w:rPr>
                <w:color w:val="182C43"/>
                <w:sz w:val="19"/>
              </w:rPr>
              <w:t>Assumed qualified rate/node</w:t>
            </w:r>
          </w:p>
        </w:tc>
        <w:tc>
          <w:tcPr>
            <w:tcW w:w="2736" w:type="dxa"/>
            <w:shd w:val="clear" w:color="auto" w:fill="F1F5F7"/>
            <w:tcMar>
              <w:top w:w="65" w:type="dxa"/>
              <w:left w:w="100" w:type="dxa"/>
              <w:bottom w:w="65" w:type="dxa"/>
              <w:right w:w="100" w:type="dxa"/>
            </w:tcMar>
            <w:vAlign w:val="center"/>
          </w:tcPr>
          <w:p w14:paraId="40EEB2B2" w14:textId="77777777" w:rsidR="006E5986" w:rsidRDefault="00000000">
            <w:pPr>
              <w:spacing w:before="60" w:after="60" w:line="245" w:lineRule="auto"/>
            </w:pPr>
            <w:r>
              <w:rPr>
                <w:color w:val="182C43"/>
                <w:sz w:val="19"/>
              </w:rPr>
              <w:t>2,500 QPS</w:t>
            </w:r>
          </w:p>
        </w:tc>
        <w:tc>
          <w:tcPr>
            <w:tcW w:w="2952" w:type="dxa"/>
            <w:shd w:val="clear" w:color="auto" w:fill="F1F5F7"/>
            <w:tcMar>
              <w:top w:w="65" w:type="dxa"/>
              <w:left w:w="100" w:type="dxa"/>
              <w:bottom w:w="65" w:type="dxa"/>
              <w:right w:w="100" w:type="dxa"/>
            </w:tcMar>
            <w:vAlign w:val="center"/>
          </w:tcPr>
          <w:p w14:paraId="204A27BD" w14:textId="77777777" w:rsidR="006E5986" w:rsidRDefault="00000000">
            <w:pPr>
              <w:spacing w:before="60" w:after="60" w:line="245" w:lineRule="auto"/>
            </w:pPr>
            <w:r>
              <w:rPr>
                <w:color w:val="182C43"/>
                <w:sz w:val="19"/>
              </w:rPr>
              <w:t>3,500 QPS</w:t>
            </w:r>
          </w:p>
        </w:tc>
      </w:tr>
      <w:tr w:rsidR="006E5986" w14:paraId="5F9B0460" w14:textId="77777777">
        <w:trPr>
          <w:cantSplit/>
          <w:jc w:val="center"/>
        </w:trPr>
        <w:tc>
          <w:tcPr>
            <w:tcW w:w="4320" w:type="dxa"/>
            <w:shd w:val="clear" w:color="auto" w:fill="FFFFFF"/>
            <w:tcMar>
              <w:top w:w="65" w:type="dxa"/>
              <w:left w:w="100" w:type="dxa"/>
              <w:bottom w:w="65" w:type="dxa"/>
              <w:right w:w="100" w:type="dxa"/>
            </w:tcMar>
            <w:vAlign w:val="center"/>
          </w:tcPr>
          <w:p w14:paraId="44F479F4" w14:textId="77777777" w:rsidR="006E5986" w:rsidRDefault="00000000">
            <w:pPr>
              <w:spacing w:before="60" w:after="60" w:line="245" w:lineRule="auto"/>
            </w:pPr>
            <w:r>
              <w:rPr>
                <w:color w:val="182C43"/>
                <w:sz w:val="19"/>
              </w:rPr>
              <w:t>Sizing rate after 70% admission factor</w:t>
            </w:r>
          </w:p>
        </w:tc>
        <w:tc>
          <w:tcPr>
            <w:tcW w:w="2736" w:type="dxa"/>
            <w:shd w:val="clear" w:color="auto" w:fill="FFFFFF"/>
            <w:tcMar>
              <w:top w:w="65" w:type="dxa"/>
              <w:left w:w="100" w:type="dxa"/>
              <w:bottom w:w="65" w:type="dxa"/>
              <w:right w:w="100" w:type="dxa"/>
            </w:tcMar>
            <w:vAlign w:val="center"/>
          </w:tcPr>
          <w:p w14:paraId="71F74E65" w14:textId="77777777" w:rsidR="006E5986" w:rsidRDefault="00000000">
            <w:pPr>
              <w:spacing w:before="60" w:after="60" w:line="245" w:lineRule="auto"/>
            </w:pPr>
            <w:r>
              <w:rPr>
                <w:color w:val="182C43"/>
                <w:sz w:val="19"/>
              </w:rPr>
              <w:t>1,750 QPS</w:t>
            </w:r>
          </w:p>
        </w:tc>
        <w:tc>
          <w:tcPr>
            <w:tcW w:w="2952" w:type="dxa"/>
            <w:shd w:val="clear" w:color="auto" w:fill="FFFFFF"/>
            <w:tcMar>
              <w:top w:w="65" w:type="dxa"/>
              <w:left w:w="100" w:type="dxa"/>
              <w:bottom w:w="65" w:type="dxa"/>
              <w:right w:w="100" w:type="dxa"/>
            </w:tcMar>
            <w:vAlign w:val="center"/>
          </w:tcPr>
          <w:p w14:paraId="378760D8" w14:textId="77777777" w:rsidR="006E5986" w:rsidRDefault="00000000">
            <w:pPr>
              <w:spacing w:before="60" w:after="60" w:line="245" w:lineRule="auto"/>
            </w:pPr>
            <w:r>
              <w:rPr>
                <w:color w:val="182C43"/>
                <w:sz w:val="19"/>
              </w:rPr>
              <w:t>2,450 QPS</w:t>
            </w:r>
          </w:p>
        </w:tc>
      </w:tr>
      <w:tr w:rsidR="006E5986" w14:paraId="4AFB280B" w14:textId="77777777">
        <w:trPr>
          <w:cantSplit/>
          <w:jc w:val="center"/>
        </w:trPr>
        <w:tc>
          <w:tcPr>
            <w:tcW w:w="4320" w:type="dxa"/>
            <w:shd w:val="clear" w:color="auto" w:fill="F1F5F7"/>
            <w:tcMar>
              <w:top w:w="65" w:type="dxa"/>
              <w:left w:w="100" w:type="dxa"/>
              <w:bottom w:w="65" w:type="dxa"/>
              <w:right w:w="100" w:type="dxa"/>
            </w:tcMar>
            <w:vAlign w:val="center"/>
          </w:tcPr>
          <w:p w14:paraId="5903C2C5" w14:textId="77777777" w:rsidR="006E5986" w:rsidRDefault="00000000">
            <w:pPr>
              <w:spacing w:before="60" w:after="60" w:line="245" w:lineRule="auto"/>
            </w:pPr>
            <w:r>
              <w:rPr>
                <w:color w:val="182C43"/>
                <w:sz w:val="19"/>
              </w:rPr>
              <w:t>Fleet meeting one-node-loss constraint</w:t>
            </w:r>
          </w:p>
        </w:tc>
        <w:tc>
          <w:tcPr>
            <w:tcW w:w="2736" w:type="dxa"/>
            <w:shd w:val="clear" w:color="auto" w:fill="F1F5F7"/>
            <w:tcMar>
              <w:top w:w="65" w:type="dxa"/>
              <w:left w:w="100" w:type="dxa"/>
              <w:bottom w:w="65" w:type="dxa"/>
              <w:right w:w="100" w:type="dxa"/>
            </w:tcMar>
            <w:vAlign w:val="center"/>
          </w:tcPr>
          <w:p w14:paraId="0053EEFD" w14:textId="77777777" w:rsidR="006E5986" w:rsidRDefault="00000000">
            <w:pPr>
              <w:spacing w:before="60" w:after="60" w:line="245" w:lineRule="auto"/>
            </w:pPr>
            <w:r>
              <w:rPr>
                <w:color w:val="182C43"/>
                <w:sz w:val="19"/>
              </w:rPr>
              <w:t>4 nodes</w:t>
            </w:r>
          </w:p>
        </w:tc>
        <w:tc>
          <w:tcPr>
            <w:tcW w:w="2952" w:type="dxa"/>
            <w:shd w:val="clear" w:color="auto" w:fill="F1F5F7"/>
            <w:tcMar>
              <w:top w:w="65" w:type="dxa"/>
              <w:left w:w="100" w:type="dxa"/>
              <w:bottom w:w="65" w:type="dxa"/>
              <w:right w:w="100" w:type="dxa"/>
            </w:tcMar>
            <w:vAlign w:val="center"/>
          </w:tcPr>
          <w:p w14:paraId="2F041735" w14:textId="77777777" w:rsidR="006E5986" w:rsidRDefault="00000000">
            <w:pPr>
              <w:spacing w:before="60" w:after="60" w:line="245" w:lineRule="auto"/>
            </w:pPr>
            <w:r>
              <w:rPr>
                <w:color w:val="182C43"/>
                <w:sz w:val="19"/>
              </w:rPr>
              <w:t>3 nodes / 24 devices</w:t>
            </w:r>
          </w:p>
        </w:tc>
      </w:tr>
      <w:tr w:rsidR="006E5986" w14:paraId="184416D2" w14:textId="77777777">
        <w:trPr>
          <w:cantSplit/>
          <w:jc w:val="center"/>
        </w:trPr>
        <w:tc>
          <w:tcPr>
            <w:tcW w:w="4320" w:type="dxa"/>
            <w:shd w:val="clear" w:color="auto" w:fill="FFFFFF"/>
            <w:tcMar>
              <w:top w:w="65" w:type="dxa"/>
              <w:left w:w="100" w:type="dxa"/>
              <w:bottom w:w="65" w:type="dxa"/>
              <w:right w:w="100" w:type="dxa"/>
            </w:tcMar>
            <w:vAlign w:val="center"/>
          </w:tcPr>
          <w:p w14:paraId="203C036B" w14:textId="77777777" w:rsidR="006E5986" w:rsidRDefault="00000000">
            <w:pPr>
              <w:spacing w:before="60" w:after="60" w:line="245" w:lineRule="auto"/>
            </w:pPr>
            <w:r>
              <w:rPr>
                <w:color w:val="182C43"/>
                <w:sz w:val="19"/>
              </w:rPr>
              <w:t>Hardware price</w:t>
            </w:r>
          </w:p>
        </w:tc>
        <w:tc>
          <w:tcPr>
            <w:tcW w:w="2736" w:type="dxa"/>
            <w:shd w:val="clear" w:color="auto" w:fill="FFFFFF"/>
            <w:tcMar>
              <w:top w:w="65" w:type="dxa"/>
              <w:left w:w="100" w:type="dxa"/>
              <w:bottom w:w="65" w:type="dxa"/>
              <w:right w:w="100" w:type="dxa"/>
            </w:tcMar>
            <w:vAlign w:val="center"/>
          </w:tcPr>
          <w:p w14:paraId="395BD60C" w14:textId="77777777" w:rsidR="006E5986" w:rsidRDefault="00000000">
            <w:pPr>
              <w:spacing w:before="60" w:after="60" w:line="245" w:lineRule="auto"/>
            </w:pPr>
            <w:r>
              <w:rPr>
                <w:color w:val="182C43"/>
                <w:sz w:val="19"/>
              </w:rPr>
              <w:t>4 × $60,000</w:t>
            </w:r>
          </w:p>
        </w:tc>
        <w:tc>
          <w:tcPr>
            <w:tcW w:w="2952" w:type="dxa"/>
            <w:shd w:val="clear" w:color="auto" w:fill="FFFFFF"/>
            <w:tcMar>
              <w:top w:w="65" w:type="dxa"/>
              <w:left w:w="100" w:type="dxa"/>
              <w:bottom w:w="65" w:type="dxa"/>
              <w:right w:w="100" w:type="dxa"/>
            </w:tcMar>
            <w:vAlign w:val="center"/>
          </w:tcPr>
          <w:p w14:paraId="132F4A5A" w14:textId="77777777" w:rsidR="006E5986" w:rsidRDefault="00000000">
            <w:pPr>
              <w:spacing w:before="60" w:after="60" w:line="245" w:lineRule="auto"/>
            </w:pPr>
            <w:r>
              <w:rPr>
                <w:color w:val="182C43"/>
                <w:sz w:val="19"/>
              </w:rPr>
              <w:t>3 × ($20,000 host + 8 × $2,000 devices)</w:t>
            </w:r>
          </w:p>
        </w:tc>
      </w:tr>
      <w:tr w:rsidR="006E5986" w14:paraId="69AB017F" w14:textId="77777777">
        <w:trPr>
          <w:cantSplit/>
          <w:jc w:val="center"/>
        </w:trPr>
        <w:tc>
          <w:tcPr>
            <w:tcW w:w="4320" w:type="dxa"/>
            <w:shd w:val="clear" w:color="auto" w:fill="F1F5F7"/>
            <w:tcMar>
              <w:top w:w="65" w:type="dxa"/>
              <w:left w:w="100" w:type="dxa"/>
              <w:bottom w:w="65" w:type="dxa"/>
              <w:right w:w="100" w:type="dxa"/>
            </w:tcMar>
            <w:vAlign w:val="center"/>
          </w:tcPr>
          <w:p w14:paraId="072C2BA4" w14:textId="77777777" w:rsidR="006E5986" w:rsidRDefault="00000000">
            <w:pPr>
              <w:spacing w:before="60" w:after="60" w:line="245" w:lineRule="auto"/>
            </w:pPr>
            <w:r>
              <w:rPr>
                <w:color w:val="182C43"/>
                <w:sz w:val="19"/>
              </w:rPr>
              <w:t>Mean complete-node power</w:t>
            </w:r>
          </w:p>
        </w:tc>
        <w:tc>
          <w:tcPr>
            <w:tcW w:w="2736" w:type="dxa"/>
            <w:shd w:val="clear" w:color="auto" w:fill="F1F5F7"/>
            <w:tcMar>
              <w:top w:w="65" w:type="dxa"/>
              <w:left w:w="100" w:type="dxa"/>
              <w:bottom w:w="65" w:type="dxa"/>
              <w:right w:w="100" w:type="dxa"/>
            </w:tcMar>
            <w:vAlign w:val="center"/>
          </w:tcPr>
          <w:p w14:paraId="4492F2A4" w14:textId="77777777" w:rsidR="006E5986" w:rsidRDefault="00000000">
            <w:pPr>
              <w:spacing w:before="60" w:after="60" w:line="245" w:lineRule="auto"/>
            </w:pPr>
            <w:r>
              <w:rPr>
                <w:color w:val="182C43"/>
                <w:sz w:val="19"/>
              </w:rPr>
              <w:t>1.2 kW</w:t>
            </w:r>
          </w:p>
        </w:tc>
        <w:tc>
          <w:tcPr>
            <w:tcW w:w="2952" w:type="dxa"/>
            <w:shd w:val="clear" w:color="auto" w:fill="F1F5F7"/>
            <w:tcMar>
              <w:top w:w="65" w:type="dxa"/>
              <w:left w:w="100" w:type="dxa"/>
              <w:bottom w:w="65" w:type="dxa"/>
              <w:right w:w="100" w:type="dxa"/>
            </w:tcMar>
            <w:vAlign w:val="center"/>
          </w:tcPr>
          <w:p w14:paraId="54736308" w14:textId="77777777" w:rsidR="006E5986" w:rsidRDefault="00000000">
            <w:pPr>
              <w:spacing w:before="60" w:after="60" w:line="245" w:lineRule="auto"/>
            </w:pPr>
            <w:r>
              <w:rPr>
                <w:color w:val="182C43"/>
                <w:sz w:val="19"/>
              </w:rPr>
              <w:t>0.8 kW</w:t>
            </w:r>
          </w:p>
        </w:tc>
      </w:tr>
      <w:tr w:rsidR="006E5986" w14:paraId="2BFAF990" w14:textId="77777777">
        <w:trPr>
          <w:cantSplit/>
          <w:jc w:val="center"/>
        </w:trPr>
        <w:tc>
          <w:tcPr>
            <w:tcW w:w="4320" w:type="dxa"/>
            <w:shd w:val="clear" w:color="auto" w:fill="FFFFFF"/>
            <w:tcMar>
              <w:top w:w="65" w:type="dxa"/>
              <w:left w:w="100" w:type="dxa"/>
              <w:bottom w:w="65" w:type="dxa"/>
              <w:right w:w="100" w:type="dxa"/>
            </w:tcMar>
            <w:vAlign w:val="center"/>
          </w:tcPr>
          <w:p w14:paraId="60654BF0" w14:textId="77777777" w:rsidR="006E5986" w:rsidRDefault="00000000">
            <w:pPr>
              <w:spacing w:before="60" w:after="60" w:line="245" w:lineRule="auto"/>
            </w:pPr>
            <w:r>
              <w:rPr>
                <w:color w:val="182C43"/>
                <w:sz w:val="19"/>
              </w:rPr>
              <w:t>Incremental one-time integration</w:t>
            </w:r>
          </w:p>
        </w:tc>
        <w:tc>
          <w:tcPr>
            <w:tcW w:w="2736" w:type="dxa"/>
            <w:shd w:val="clear" w:color="auto" w:fill="FFFFFF"/>
            <w:tcMar>
              <w:top w:w="65" w:type="dxa"/>
              <w:left w:w="100" w:type="dxa"/>
              <w:bottom w:w="65" w:type="dxa"/>
              <w:right w:w="100" w:type="dxa"/>
            </w:tcMar>
            <w:vAlign w:val="center"/>
          </w:tcPr>
          <w:p w14:paraId="291F181F" w14:textId="77777777" w:rsidR="006E5986" w:rsidRDefault="00000000">
            <w:pPr>
              <w:spacing w:before="60" w:after="60" w:line="245" w:lineRule="auto"/>
            </w:pPr>
            <w:r>
              <w:rPr>
                <w:color w:val="182C43"/>
                <w:sz w:val="19"/>
              </w:rPr>
              <w:t>$0</w:t>
            </w:r>
          </w:p>
        </w:tc>
        <w:tc>
          <w:tcPr>
            <w:tcW w:w="2952" w:type="dxa"/>
            <w:shd w:val="clear" w:color="auto" w:fill="FFFFFF"/>
            <w:tcMar>
              <w:top w:w="65" w:type="dxa"/>
              <w:left w:w="100" w:type="dxa"/>
              <w:bottom w:w="65" w:type="dxa"/>
              <w:right w:w="100" w:type="dxa"/>
            </w:tcMar>
            <w:vAlign w:val="center"/>
          </w:tcPr>
          <w:p w14:paraId="28ED2040" w14:textId="77777777" w:rsidR="006E5986" w:rsidRDefault="00000000">
            <w:pPr>
              <w:spacing w:before="60" w:after="60" w:line="245" w:lineRule="auto"/>
            </w:pPr>
            <w:r>
              <w:rPr>
                <w:color w:val="182C43"/>
                <w:sz w:val="19"/>
              </w:rPr>
              <w:t>$60,000</w:t>
            </w:r>
          </w:p>
        </w:tc>
      </w:tr>
    </w:tbl>
    <w:p w14:paraId="5644D9A2" w14:textId="77777777" w:rsidR="006E5986" w:rsidRDefault="006E5986">
      <w:pPr>
        <w:spacing w:after="20"/>
      </w:pP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5472"/>
        <w:gridCol w:w="2232"/>
        <w:gridCol w:w="2304"/>
      </w:tblGrid>
      <w:tr w:rsidR="006E5986" w14:paraId="1C8B9AC1" w14:textId="77777777">
        <w:trPr>
          <w:tblHeader/>
          <w:jc w:val="center"/>
        </w:trPr>
        <w:tc>
          <w:tcPr>
            <w:tcW w:w="5472" w:type="dxa"/>
            <w:shd w:val="clear" w:color="auto" w:fill="182C43"/>
            <w:tcMar>
              <w:top w:w="65" w:type="dxa"/>
              <w:left w:w="100" w:type="dxa"/>
              <w:bottom w:w="65" w:type="dxa"/>
              <w:right w:w="100" w:type="dxa"/>
            </w:tcMar>
            <w:vAlign w:val="center"/>
          </w:tcPr>
          <w:p w14:paraId="2A5E1144" w14:textId="77777777" w:rsidR="006E5986" w:rsidRDefault="00000000">
            <w:pPr>
              <w:spacing w:before="60" w:after="60" w:line="245" w:lineRule="auto"/>
            </w:pPr>
            <w:r>
              <w:rPr>
                <w:b/>
                <w:color w:val="FFFFFF"/>
                <w:sz w:val="19"/>
              </w:rPr>
              <w:t>Three-year undiscounted cost</w:t>
            </w:r>
          </w:p>
        </w:tc>
        <w:tc>
          <w:tcPr>
            <w:tcW w:w="2232" w:type="dxa"/>
            <w:shd w:val="clear" w:color="auto" w:fill="182C43"/>
            <w:tcMar>
              <w:top w:w="65" w:type="dxa"/>
              <w:left w:w="100" w:type="dxa"/>
              <w:bottom w:w="65" w:type="dxa"/>
              <w:right w:w="100" w:type="dxa"/>
            </w:tcMar>
            <w:vAlign w:val="center"/>
          </w:tcPr>
          <w:p w14:paraId="75C92961" w14:textId="77777777" w:rsidR="006E5986" w:rsidRDefault="00000000">
            <w:pPr>
              <w:spacing w:before="60" w:after="60" w:line="245" w:lineRule="auto"/>
            </w:pPr>
            <w:r>
              <w:rPr>
                <w:b/>
                <w:color w:val="FFFFFF"/>
                <w:sz w:val="19"/>
              </w:rPr>
              <w:t>Reference</w:t>
            </w:r>
          </w:p>
        </w:tc>
        <w:tc>
          <w:tcPr>
            <w:tcW w:w="2304" w:type="dxa"/>
            <w:shd w:val="clear" w:color="auto" w:fill="182C43"/>
            <w:tcMar>
              <w:top w:w="65" w:type="dxa"/>
              <w:left w:w="100" w:type="dxa"/>
              <w:bottom w:w="65" w:type="dxa"/>
              <w:right w:w="100" w:type="dxa"/>
            </w:tcMar>
            <w:vAlign w:val="center"/>
          </w:tcPr>
          <w:p w14:paraId="4145599C" w14:textId="77777777" w:rsidR="006E5986" w:rsidRDefault="00000000">
            <w:pPr>
              <w:spacing w:before="60" w:after="60" w:line="245" w:lineRule="auto"/>
            </w:pPr>
            <w:r>
              <w:rPr>
                <w:b/>
                <w:color w:val="FFFFFF"/>
                <w:sz w:val="19"/>
              </w:rPr>
              <w:t>Candidate</w:t>
            </w:r>
          </w:p>
        </w:tc>
      </w:tr>
      <w:tr w:rsidR="006E5986" w14:paraId="71205EFE" w14:textId="77777777">
        <w:trPr>
          <w:cantSplit/>
          <w:jc w:val="center"/>
        </w:trPr>
        <w:tc>
          <w:tcPr>
            <w:tcW w:w="5472" w:type="dxa"/>
            <w:shd w:val="clear" w:color="auto" w:fill="F1F5F7"/>
            <w:tcMar>
              <w:top w:w="65" w:type="dxa"/>
              <w:left w:w="100" w:type="dxa"/>
              <w:bottom w:w="65" w:type="dxa"/>
              <w:right w:w="100" w:type="dxa"/>
            </w:tcMar>
            <w:vAlign w:val="center"/>
          </w:tcPr>
          <w:p w14:paraId="32BC92DD" w14:textId="77777777" w:rsidR="006E5986" w:rsidRDefault="00000000">
            <w:pPr>
              <w:spacing w:before="60" w:after="60" w:line="245" w:lineRule="auto"/>
            </w:pPr>
            <w:r>
              <w:rPr>
                <w:color w:val="182C43"/>
                <w:sz w:val="19"/>
              </w:rPr>
              <w:t>Hardware</w:t>
            </w:r>
          </w:p>
        </w:tc>
        <w:tc>
          <w:tcPr>
            <w:tcW w:w="2232" w:type="dxa"/>
            <w:shd w:val="clear" w:color="auto" w:fill="F1F5F7"/>
            <w:tcMar>
              <w:top w:w="65" w:type="dxa"/>
              <w:left w:w="100" w:type="dxa"/>
              <w:bottom w:w="65" w:type="dxa"/>
              <w:right w:w="100" w:type="dxa"/>
            </w:tcMar>
            <w:vAlign w:val="center"/>
          </w:tcPr>
          <w:p w14:paraId="075AFD55" w14:textId="77777777" w:rsidR="006E5986" w:rsidRDefault="00000000">
            <w:pPr>
              <w:spacing w:before="60" w:after="60" w:line="245" w:lineRule="auto"/>
            </w:pPr>
            <w:r>
              <w:rPr>
                <w:color w:val="182C43"/>
                <w:sz w:val="19"/>
              </w:rPr>
              <w:t>$240,000</w:t>
            </w:r>
          </w:p>
        </w:tc>
        <w:tc>
          <w:tcPr>
            <w:tcW w:w="2304" w:type="dxa"/>
            <w:shd w:val="clear" w:color="auto" w:fill="F1F5F7"/>
            <w:tcMar>
              <w:top w:w="65" w:type="dxa"/>
              <w:left w:w="100" w:type="dxa"/>
              <w:bottom w:w="65" w:type="dxa"/>
              <w:right w:w="100" w:type="dxa"/>
            </w:tcMar>
            <w:vAlign w:val="center"/>
          </w:tcPr>
          <w:p w14:paraId="48B55F93" w14:textId="77777777" w:rsidR="006E5986" w:rsidRDefault="00000000">
            <w:pPr>
              <w:spacing w:before="60" w:after="60" w:line="245" w:lineRule="auto"/>
            </w:pPr>
            <w:r>
              <w:rPr>
                <w:color w:val="182C43"/>
                <w:sz w:val="19"/>
              </w:rPr>
              <w:t>$108,000</w:t>
            </w:r>
          </w:p>
        </w:tc>
      </w:tr>
      <w:tr w:rsidR="006E5986" w14:paraId="2AE04A6A" w14:textId="77777777">
        <w:trPr>
          <w:cantSplit/>
          <w:jc w:val="center"/>
        </w:trPr>
        <w:tc>
          <w:tcPr>
            <w:tcW w:w="5472" w:type="dxa"/>
            <w:shd w:val="clear" w:color="auto" w:fill="FFFFFF"/>
            <w:tcMar>
              <w:top w:w="65" w:type="dxa"/>
              <w:left w:w="100" w:type="dxa"/>
              <w:bottom w:w="65" w:type="dxa"/>
              <w:right w:w="100" w:type="dxa"/>
            </w:tcMar>
            <w:vAlign w:val="center"/>
          </w:tcPr>
          <w:p w14:paraId="01E93941" w14:textId="77777777" w:rsidR="006E5986" w:rsidRDefault="00000000">
            <w:pPr>
              <w:spacing w:before="60" w:after="60" w:line="245" w:lineRule="auto"/>
            </w:pPr>
            <w:r>
              <w:rPr>
                <w:color w:val="182C43"/>
                <w:sz w:val="19"/>
              </w:rPr>
              <w:t>Support: 12% of hardware/year</w:t>
            </w:r>
          </w:p>
        </w:tc>
        <w:tc>
          <w:tcPr>
            <w:tcW w:w="2232" w:type="dxa"/>
            <w:shd w:val="clear" w:color="auto" w:fill="FFFFFF"/>
            <w:tcMar>
              <w:top w:w="65" w:type="dxa"/>
              <w:left w:w="100" w:type="dxa"/>
              <w:bottom w:w="65" w:type="dxa"/>
              <w:right w:w="100" w:type="dxa"/>
            </w:tcMar>
            <w:vAlign w:val="center"/>
          </w:tcPr>
          <w:p w14:paraId="6B461334" w14:textId="77777777" w:rsidR="006E5986" w:rsidRDefault="00000000">
            <w:pPr>
              <w:spacing w:before="60" w:after="60" w:line="245" w:lineRule="auto"/>
            </w:pPr>
            <w:r>
              <w:rPr>
                <w:color w:val="182C43"/>
                <w:sz w:val="19"/>
              </w:rPr>
              <w:t>$86,400</w:t>
            </w:r>
          </w:p>
        </w:tc>
        <w:tc>
          <w:tcPr>
            <w:tcW w:w="2304" w:type="dxa"/>
            <w:shd w:val="clear" w:color="auto" w:fill="FFFFFF"/>
            <w:tcMar>
              <w:top w:w="65" w:type="dxa"/>
              <w:left w:w="100" w:type="dxa"/>
              <w:bottom w:w="65" w:type="dxa"/>
              <w:right w:w="100" w:type="dxa"/>
            </w:tcMar>
            <w:vAlign w:val="center"/>
          </w:tcPr>
          <w:p w14:paraId="7A5BB29E" w14:textId="77777777" w:rsidR="006E5986" w:rsidRDefault="00000000">
            <w:pPr>
              <w:spacing w:before="60" w:after="60" w:line="245" w:lineRule="auto"/>
            </w:pPr>
            <w:r>
              <w:rPr>
                <w:color w:val="182C43"/>
                <w:sz w:val="19"/>
              </w:rPr>
              <w:t>$38,880</w:t>
            </w:r>
          </w:p>
        </w:tc>
      </w:tr>
      <w:tr w:rsidR="006E5986" w14:paraId="09B308B0" w14:textId="77777777">
        <w:trPr>
          <w:cantSplit/>
          <w:jc w:val="center"/>
        </w:trPr>
        <w:tc>
          <w:tcPr>
            <w:tcW w:w="5472" w:type="dxa"/>
            <w:shd w:val="clear" w:color="auto" w:fill="F1F5F7"/>
            <w:tcMar>
              <w:top w:w="65" w:type="dxa"/>
              <w:left w:w="100" w:type="dxa"/>
              <w:bottom w:w="65" w:type="dxa"/>
              <w:right w:w="100" w:type="dxa"/>
            </w:tcMar>
            <w:vAlign w:val="center"/>
          </w:tcPr>
          <w:p w14:paraId="79939773" w14:textId="77777777" w:rsidR="006E5986" w:rsidRDefault="00000000">
            <w:pPr>
              <w:spacing w:before="60" w:after="60" w:line="245" w:lineRule="auto"/>
            </w:pPr>
            <w:r>
              <w:rPr>
                <w:color w:val="182C43"/>
                <w:sz w:val="19"/>
              </w:rPr>
              <w:t>Electricity: PUE 1.3, $0.12/kWh</w:t>
            </w:r>
          </w:p>
        </w:tc>
        <w:tc>
          <w:tcPr>
            <w:tcW w:w="2232" w:type="dxa"/>
            <w:shd w:val="clear" w:color="auto" w:fill="F1F5F7"/>
            <w:tcMar>
              <w:top w:w="65" w:type="dxa"/>
              <w:left w:w="100" w:type="dxa"/>
              <w:bottom w:w="65" w:type="dxa"/>
              <w:right w:w="100" w:type="dxa"/>
            </w:tcMar>
            <w:vAlign w:val="center"/>
          </w:tcPr>
          <w:p w14:paraId="2E2619E7" w14:textId="77777777" w:rsidR="006E5986" w:rsidRDefault="00000000">
            <w:pPr>
              <w:spacing w:before="60" w:after="60" w:line="245" w:lineRule="auto"/>
            </w:pPr>
            <w:r>
              <w:rPr>
                <w:color w:val="182C43"/>
                <w:sz w:val="19"/>
              </w:rPr>
              <w:t>$19,678</w:t>
            </w:r>
          </w:p>
        </w:tc>
        <w:tc>
          <w:tcPr>
            <w:tcW w:w="2304" w:type="dxa"/>
            <w:shd w:val="clear" w:color="auto" w:fill="F1F5F7"/>
            <w:tcMar>
              <w:top w:w="65" w:type="dxa"/>
              <w:left w:w="100" w:type="dxa"/>
              <w:bottom w:w="65" w:type="dxa"/>
              <w:right w:w="100" w:type="dxa"/>
            </w:tcMar>
            <w:vAlign w:val="center"/>
          </w:tcPr>
          <w:p w14:paraId="06BC87D1" w14:textId="77777777" w:rsidR="006E5986" w:rsidRDefault="00000000">
            <w:pPr>
              <w:spacing w:before="60" w:after="60" w:line="245" w:lineRule="auto"/>
            </w:pPr>
            <w:r>
              <w:rPr>
                <w:color w:val="182C43"/>
                <w:sz w:val="19"/>
              </w:rPr>
              <w:t>$9,839</w:t>
            </w:r>
          </w:p>
        </w:tc>
      </w:tr>
      <w:tr w:rsidR="006E5986" w14:paraId="54C77CC8" w14:textId="77777777">
        <w:trPr>
          <w:cantSplit/>
          <w:jc w:val="center"/>
        </w:trPr>
        <w:tc>
          <w:tcPr>
            <w:tcW w:w="5472" w:type="dxa"/>
            <w:shd w:val="clear" w:color="auto" w:fill="FFFFFF"/>
            <w:tcMar>
              <w:top w:w="65" w:type="dxa"/>
              <w:left w:w="100" w:type="dxa"/>
              <w:bottom w:w="65" w:type="dxa"/>
              <w:right w:w="100" w:type="dxa"/>
            </w:tcMar>
            <w:vAlign w:val="center"/>
          </w:tcPr>
          <w:p w14:paraId="3460FE69" w14:textId="77777777" w:rsidR="006E5986" w:rsidRDefault="00000000">
            <w:pPr>
              <w:spacing w:before="60" w:after="60" w:line="245" w:lineRule="auto"/>
            </w:pPr>
            <w:r>
              <w:rPr>
                <w:color w:val="182C43"/>
                <w:sz w:val="19"/>
              </w:rPr>
              <w:t>Operations + non-energy facilities</w:t>
            </w:r>
          </w:p>
        </w:tc>
        <w:tc>
          <w:tcPr>
            <w:tcW w:w="2232" w:type="dxa"/>
            <w:shd w:val="clear" w:color="auto" w:fill="FFFFFF"/>
            <w:tcMar>
              <w:top w:w="65" w:type="dxa"/>
              <w:left w:w="100" w:type="dxa"/>
              <w:bottom w:w="65" w:type="dxa"/>
              <w:right w:w="100" w:type="dxa"/>
            </w:tcMar>
            <w:vAlign w:val="center"/>
          </w:tcPr>
          <w:p w14:paraId="080CDE03" w14:textId="77777777" w:rsidR="006E5986" w:rsidRDefault="00000000">
            <w:pPr>
              <w:spacing w:before="60" w:after="60" w:line="245" w:lineRule="auto"/>
            </w:pPr>
            <w:r>
              <w:rPr>
                <w:color w:val="182C43"/>
                <w:sz w:val="19"/>
              </w:rPr>
              <w:t>$144,000</w:t>
            </w:r>
          </w:p>
        </w:tc>
        <w:tc>
          <w:tcPr>
            <w:tcW w:w="2304" w:type="dxa"/>
            <w:shd w:val="clear" w:color="auto" w:fill="FFFFFF"/>
            <w:tcMar>
              <w:top w:w="65" w:type="dxa"/>
              <w:left w:w="100" w:type="dxa"/>
              <w:bottom w:w="65" w:type="dxa"/>
              <w:right w:w="100" w:type="dxa"/>
            </w:tcMar>
            <w:vAlign w:val="center"/>
          </w:tcPr>
          <w:p w14:paraId="70ADC0B9" w14:textId="77777777" w:rsidR="006E5986" w:rsidRDefault="00000000">
            <w:pPr>
              <w:spacing w:before="60" w:after="60" w:line="245" w:lineRule="auto"/>
            </w:pPr>
            <w:r>
              <w:rPr>
                <w:color w:val="182C43"/>
                <w:sz w:val="19"/>
              </w:rPr>
              <w:t>$138,000</w:t>
            </w:r>
          </w:p>
        </w:tc>
      </w:tr>
      <w:tr w:rsidR="006E5986" w14:paraId="7CED8806" w14:textId="77777777">
        <w:trPr>
          <w:cantSplit/>
          <w:jc w:val="center"/>
        </w:trPr>
        <w:tc>
          <w:tcPr>
            <w:tcW w:w="5472" w:type="dxa"/>
            <w:shd w:val="clear" w:color="auto" w:fill="F1F5F7"/>
            <w:tcMar>
              <w:top w:w="65" w:type="dxa"/>
              <w:left w:w="100" w:type="dxa"/>
              <w:bottom w:w="65" w:type="dxa"/>
              <w:right w:w="100" w:type="dxa"/>
            </w:tcMar>
            <w:vAlign w:val="center"/>
          </w:tcPr>
          <w:p w14:paraId="040ADD00" w14:textId="77777777" w:rsidR="006E5986" w:rsidRDefault="00000000">
            <w:pPr>
              <w:spacing w:before="60" w:after="60" w:line="245" w:lineRule="auto"/>
            </w:pPr>
            <w:r>
              <w:rPr>
                <w:color w:val="182C43"/>
                <w:sz w:val="19"/>
              </w:rPr>
              <w:t>Common retrieval/source services</w:t>
            </w:r>
          </w:p>
        </w:tc>
        <w:tc>
          <w:tcPr>
            <w:tcW w:w="2232" w:type="dxa"/>
            <w:shd w:val="clear" w:color="auto" w:fill="F1F5F7"/>
            <w:tcMar>
              <w:top w:w="65" w:type="dxa"/>
              <w:left w:w="100" w:type="dxa"/>
              <w:bottom w:w="65" w:type="dxa"/>
              <w:right w:w="100" w:type="dxa"/>
            </w:tcMar>
            <w:vAlign w:val="center"/>
          </w:tcPr>
          <w:p w14:paraId="2FCD0265" w14:textId="77777777" w:rsidR="006E5986" w:rsidRDefault="00000000">
            <w:pPr>
              <w:spacing w:before="60" w:after="60" w:line="245" w:lineRule="auto"/>
            </w:pPr>
            <w:r>
              <w:rPr>
                <w:color w:val="182C43"/>
                <w:sz w:val="19"/>
              </w:rPr>
              <w:t>$180,000</w:t>
            </w:r>
          </w:p>
        </w:tc>
        <w:tc>
          <w:tcPr>
            <w:tcW w:w="2304" w:type="dxa"/>
            <w:shd w:val="clear" w:color="auto" w:fill="F1F5F7"/>
            <w:tcMar>
              <w:top w:w="65" w:type="dxa"/>
              <w:left w:w="100" w:type="dxa"/>
              <w:bottom w:w="65" w:type="dxa"/>
              <w:right w:w="100" w:type="dxa"/>
            </w:tcMar>
            <w:vAlign w:val="center"/>
          </w:tcPr>
          <w:p w14:paraId="66E1BBC6" w14:textId="77777777" w:rsidR="006E5986" w:rsidRDefault="00000000">
            <w:pPr>
              <w:spacing w:before="60" w:after="60" w:line="245" w:lineRule="auto"/>
            </w:pPr>
            <w:r>
              <w:rPr>
                <w:color w:val="182C43"/>
                <w:sz w:val="19"/>
              </w:rPr>
              <w:t>$180,000</w:t>
            </w:r>
          </w:p>
        </w:tc>
      </w:tr>
      <w:tr w:rsidR="006E5986" w14:paraId="310A8641" w14:textId="77777777">
        <w:trPr>
          <w:cantSplit/>
          <w:jc w:val="center"/>
        </w:trPr>
        <w:tc>
          <w:tcPr>
            <w:tcW w:w="5472" w:type="dxa"/>
            <w:shd w:val="clear" w:color="auto" w:fill="FFFFFF"/>
            <w:tcMar>
              <w:top w:w="65" w:type="dxa"/>
              <w:left w:w="100" w:type="dxa"/>
              <w:bottom w:w="65" w:type="dxa"/>
              <w:right w:w="100" w:type="dxa"/>
            </w:tcMar>
            <w:vAlign w:val="center"/>
          </w:tcPr>
          <w:p w14:paraId="3F883A00" w14:textId="77777777" w:rsidR="006E5986" w:rsidRDefault="00000000">
            <w:pPr>
              <w:spacing w:before="60" w:after="60" w:line="245" w:lineRule="auto"/>
            </w:pPr>
            <w:r>
              <w:rPr>
                <w:color w:val="182C43"/>
                <w:sz w:val="19"/>
              </w:rPr>
              <w:t>Integration</w:t>
            </w:r>
          </w:p>
        </w:tc>
        <w:tc>
          <w:tcPr>
            <w:tcW w:w="2232" w:type="dxa"/>
            <w:shd w:val="clear" w:color="auto" w:fill="FFFFFF"/>
            <w:tcMar>
              <w:top w:w="65" w:type="dxa"/>
              <w:left w:w="100" w:type="dxa"/>
              <w:bottom w:w="65" w:type="dxa"/>
              <w:right w:w="100" w:type="dxa"/>
            </w:tcMar>
            <w:vAlign w:val="center"/>
          </w:tcPr>
          <w:p w14:paraId="6825FA86" w14:textId="77777777" w:rsidR="006E5986" w:rsidRDefault="00000000">
            <w:pPr>
              <w:spacing w:before="60" w:after="60" w:line="245" w:lineRule="auto"/>
            </w:pPr>
            <w:r>
              <w:rPr>
                <w:color w:val="182C43"/>
                <w:sz w:val="19"/>
              </w:rPr>
              <w:t>$0</w:t>
            </w:r>
          </w:p>
        </w:tc>
        <w:tc>
          <w:tcPr>
            <w:tcW w:w="2304" w:type="dxa"/>
            <w:shd w:val="clear" w:color="auto" w:fill="FFFFFF"/>
            <w:tcMar>
              <w:top w:w="65" w:type="dxa"/>
              <w:left w:w="100" w:type="dxa"/>
              <w:bottom w:w="65" w:type="dxa"/>
              <w:right w:w="100" w:type="dxa"/>
            </w:tcMar>
            <w:vAlign w:val="center"/>
          </w:tcPr>
          <w:p w14:paraId="1408CF6F" w14:textId="77777777" w:rsidR="006E5986" w:rsidRDefault="00000000">
            <w:pPr>
              <w:spacing w:before="60" w:after="60" w:line="245" w:lineRule="auto"/>
            </w:pPr>
            <w:r>
              <w:rPr>
                <w:color w:val="182C43"/>
                <w:sz w:val="19"/>
              </w:rPr>
              <w:t>$60,000</w:t>
            </w:r>
          </w:p>
        </w:tc>
      </w:tr>
      <w:tr w:rsidR="006E5986" w14:paraId="3DBEBE63" w14:textId="77777777">
        <w:trPr>
          <w:cantSplit/>
          <w:jc w:val="center"/>
        </w:trPr>
        <w:tc>
          <w:tcPr>
            <w:tcW w:w="5472" w:type="dxa"/>
            <w:shd w:val="clear" w:color="auto" w:fill="F1F5F7"/>
            <w:tcMar>
              <w:top w:w="65" w:type="dxa"/>
              <w:left w:w="100" w:type="dxa"/>
              <w:bottom w:w="65" w:type="dxa"/>
              <w:right w:w="100" w:type="dxa"/>
            </w:tcMar>
            <w:vAlign w:val="center"/>
          </w:tcPr>
          <w:p w14:paraId="7BCD368A" w14:textId="77777777" w:rsidR="006E5986" w:rsidRDefault="00000000">
            <w:pPr>
              <w:spacing w:before="60" w:after="60" w:line="245" w:lineRule="auto"/>
            </w:pPr>
            <w:r>
              <w:rPr>
                <w:color w:val="182C43"/>
                <w:sz w:val="19"/>
              </w:rPr>
              <w:t>Total</w:t>
            </w:r>
          </w:p>
        </w:tc>
        <w:tc>
          <w:tcPr>
            <w:tcW w:w="2232" w:type="dxa"/>
            <w:shd w:val="clear" w:color="auto" w:fill="F1F5F7"/>
            <w:tcMar>
              <w:top w:w="65" w:type="dxa"/>
              <w:left w:w="100" w:type="dxa"/>
              <w:bottom w:w="65" w:type="dxa"/>
              <w:right w:w="100" w:type="dxa"/>
            </w:tcMar>
            <w:vAlign w:val="center"/>
          </w:tcPr>
          <w:p w14:paraId="0AB23E8D" w14:textId="77777777" w:rsidR="006E5986" w:rsidRDefault="00000000">
            <w:pPr>
              <w:spacing w:before="60" w:after="60" w:line="245" w:lineRule="auto"/>
            </w:pPr>
            <w:r>
              <w:rPr>
                <w:color w:val="182C43"/>
                <w:sz w:val="19"/>
              </w:rPr>
              <w:t>$670,078</w:t>
            </w:r>
          </w:p>
        </w:tc>
        <w:tc>
          <w:tcPr>
            <w:tcW w:w="2304" w:type="dxa"/>
            <w:shd w:val="clear" w:color="auto" w:fill="F1F5F7"/>
            <w:tcMar>
              <w:top w:w="65" w:type="dxa"/>
              <w:left w:w="100" w:type="dxa"/>
              <w:bottom w:w="65" w:type="dxa"/>
              <w:right w:w="100" w:type="dxa"/>
            </w:tcMar>
            <w:vAlign w:val="center"/>
          </w:tcPr>
          <w:p w14:paraId="731668C8" w14:textId="77777777" w:rsidR="006E5986" w:rsidRDefault="00000000">
            <w:pPr>
              <w:spacing w:before="60" w:after="60" w:line="245" w:lineRule="auto"/>
            </w:pPr>
            <w:r>
              <w:rPr>
                <w:color w:val="182C43"/>
                <w:sz w:val="19"/>
              </w:rPr>
              <w:t>$534,719</w:t>
            </w:r>
          </w:p>
        </w:tc>
      </w:tr>
    </w:tbl>
    <w:p w14:paraId="599AADDC" w14:textId="77777777" w:rsidR="006E5986" w:rsidRDefault="006E5986">
      <w:pPr>
        <w:spacing w:after="20"/>
      </w:pPr>
    </w:p>
    <w:p w14:paraId="1E0CBF38" w14:textId="77777777" w:rsidR="006E5986" w:rsidRDefault="00000000">
      <w:r>
        <w:t xml:space="preserve">The conditional reduction is </w:t>
      </w:r>
      <w:r>
        <w:rPr>
          <w:b/>
        </w:rPr>
        <w:t>20.2%</w:t>
      </w:r>
      <w:r>
        <w:t>. It is narrow: lower candidate rate, extra replicas, storage displaced, integration effort or a better incumbent can erase it. Generation, taxes, financing and unlisted corporate overhead are outside this specific boundary; add real differences before purchase.</w:t>
      </w:r>
    </w:p>
    <w:tbl>
      <w:tblPr>
        <w:tblW w:w="0" w:type="auto"/>
        <w:jc w:val="center"/>
        <w:tblLayout w:type="fixed"/>
        <w:tblLook w:val="04A0" w:firstRow="1" w:lastRow="0" w:firstColumn="1" w:lastColumn="0" w:noHBand="0" w:noVBand="1"/>
      </w:tblPr>
      <w:tblGrid>
        <w:gridCol w:w="10009"/>
      </w:tblGrid>
      <w:tr w:rsidR="006E5986" w14:paraId="38EF70C4" w14:textId="77777777">
        <w:trPr>
          <w:jc w:val="center"/>
        </w:trPr>
        <w:tc>
          <w:tcPr>
            <w:tcW w:w="10009" w:type="dxa"/>
            <w:shd w:val="clear" w:color="auto" w:fill="F8F0EC"/>
          </w:tcPr>
          <w:p w14:paraId="6A108934" w14:textId="77777777" w:rsidR="006E5986" w:rsidRDefault="00000000">
            <w:pPr>
              <w:spacing w:before="120" w:after="60"/>
            </w:pPr>
            <w:r>
              <w:rPr>
                <w:b/>
                <w:color w:val="8E243D"/>
                <w:sz w:val="22"/>
              </w:rPr>
              <w:t>COUNT ONLY COST THAT CHANGES</w:t>
            </w:r>
          </w:p>
          <w:p w14:paraId="176C8322" w14:textId="77777777" w:rsidR="006E5986" w:rsidRDefault="00000000">
            <w:pPr>
              <w:spacing w:after="140"/>
            </w:pPr>
            <w:r>
              <w:t>Freed but still purchased GPU memory is not immediate cash saving. For a deployed fleet, compare incremental spending and genuinely avoidable operating cost—not sunk purchase cost. For a new purchase, use full lifecycle costs. [I4 §10]</w:t>
            </w:r>
          </w:p>
        </w:tc>
      </w:tr>
    </w:tbl>
    <w:p w14:paraId="54C5D8A2" w14:textId="77777777" w:rsidR="006E5986" w:rsidRDefault="006E5986">
      <w:pPr>
        <w:spacing w:after="0"/>
      </w:pPr>
    </w:p>
    <w:p w14:paraId="451498FE" w14:textId="77777777" w:rsidR="006E5986" w:rsidRDefault="00000000">
      <w:r>
        <w:br w:type="page"/>
      </w:r>
    </w:p>
    <w:p w14:paraId="423E0F75" w14:textId="77777777" w:rsidR="006E5986" w:rsidRDefault="00000000">
      <w:pPr>
        <w:pStyle w:val="Kicker"/>
      </w:pPr>
      <w:r>
        <w:rPr>
          <w:b w:val="0"/>
        </w:rPr>
        <w:lastRenderedPageBreak/>
        <w:t>SENSITIVITY IS MORE USEFUL THAN ONE FAVORABLE CELL</w:t>
      </w:r>
    </w:p>
    <w:p w14:paraId="61E3C468" w14:textId="77777777" w:rsidR="006E5986" w:rsidRDefault="00000000">
      <w:pPr>
        <w:pStyle w:val="Heading1"/>
      </w:pPr>
      <w:bookmarkStart w:id="33" w:name="p36"/>
      <w:r>
        <w:t>Price, rate and supplier viability</w:t>
      </w:r>
      <w:bookmarkEnd w:id="33"/>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384"/>
        <w:gridCol w:w="1656"/>
        <w:gridCol w:w="1656"/>
        <w:gridCol w:w="1656"/>
        <w:gridCol w:w="1656"/>
      </w:tblGrid>
      <w:tr w:rsidR="006E5986" w14:paraId="18637507" w14:textId="77777777">
        <w:trPr>
          <w:tblHeader/>
          <w:jc w:val="center"/>
        </w:trPr>
        <w:tc>
          <w:tcPr>
            <w:tcW w:w="3384" w:type="dxa"/>
            <w:shd w:val="clear" w:color="auto" w:fill="182C43"/>
            <w:tcMar>
              <w:top w:w="65" w:type="dxa"/>
              <w:left w:w="100" w:type="dxa"/>
              <w:bottom w:w="65" w:type="dxa"/>
              <w:right w:w="100" w:type="dxa"/>
            </w:tcMar>
            <w:vAlign w:val="center"/>
          </w:tcPr>
          <w:p w14:paraId="79F2BFDD" w14:textId="77777777" w:rsidR="006E5986" w:rsidRDefault="00000000">
            <w:pPr>
              <w:spacing w:before="60" w:after="60" w:line="245" w:lineRule="auto"/>
            </w:pPr>
            <w:r>
              <w:rPr>
                <w:b/>
                <w:color w:val="FFFFFF"/>
                <w:sz w:val="19"/>
              </w:rPr>
              <w:t>Candidate QPS/node → fleet</w:t>
            </w:r>
          </w:p>
        </w:tc>
        <w:tc>
          <w:tcPr>
            <w:tcW w:w="1656" w:type="dxa"/>
            <w:shd w:val="clear" w:color="auto" w:fill="182C43"/>
            <w:tcMar>
              <w:top w:w="65" w:type="dxa"/>
              <w:left w:w="100" w:type="dxa"/>
              <w:bottom w:w="65" w:type="dxa"/>
              <w:right w:w="100" w:type="dxa"/>
            </w:tcMar>
            <w:vAlign w:val="center"/>
          </w:tcPr>
          <w:p w14:paraId="70B78BAD" w14:textId="77777777" w:rsidR="006E5986" w:rsidRDefault="00000000">
            <w:pPr>
              <w:spacing w:before="60" w:after="60" w:line="245" w:lineRule="auto"/>
            </w:pPr>
            <w:r>
              <w:rPr>
                <w:b/>
                <w:color w:val="FFFFFF"/>
                <w:sz w:val="19"/>
              </w:rPr>
              <w:t>At $1K/device</w:t>
            </w:r>
          </w:p>
        </w:tc>
        <w:tc>
          <w:tcPr>
            <w:tcW w:w="1656" w:type="dxa"/>
            <w:shd w:val="clear" w:color="auto" w:fill="182C43"/>
            <w:tcMar>
              <w:top w:w="65" w:type="dxa"/>
              <w:left w:w="100" w:type="dxa"/>
              <w:bottom w:w="65" w:type="dxa"/>
              <w:right w:w="100" w:type="dxa"/>
            </w:tcMar>
            <w:vAlign w:val="center"/>
          </w:tcPr>
          <w:p w14:paraId="4C765891" w14:textId="77777777" w:rsidR="006E5986" w:rsidRDefault="00000000">
            <w:pPr>
              <w:spacing w:before="60" w:after="60" w:line="245" w:lineRule="auto"/>
            </w:pPr>
            <w:r>
              <w:rPr>
                <w:b/>
                <w:color w:val="FFFFFF"/>
                <w:sz w:val="19"/>
              </w:rPr>
              <w:t>At $2K/device</w:t>
            </w:r>
          </w:p>
        </w:tc>
        <w:tc>
          <w:tcPr>
            <w:tcW w:w="1656" w:type="dxa"/>
            <w:shd w:val="clear" w:color="auto" w:fill="182C43"/>
            <w:tcMar>
              <w:top w:w="65" w:type="dxa"/>
              <w:left w:w="100" w:type="dxa"/>
              <w:bottom w:w="65" w:type="dxa"/>
              <w:right w:w="100" w:type="dxa"/>
            </w:tcMar>
            <w:vAlign w:val="center"/>
          </w:tcPr>
          <w:p w14:paraId="7330A217" w14:textId="77777777" w:rsidR="006E5986" w:rsidRDefault="00000000">
            <w:pPr>
              <w:spacing w:before="60" w:after="60" w:line="245" w:lineRule="auto"/>
            </w:pPr>
            <w:r>
              <w:rPr>
                <w:b/>
                <w:color w:val="FFFFFF"/>
                <w:sz w:val="19"/>
              </w:rPr>
              <w:t>At $4K/device</w:t>
            </w:r>
          </w:p>
        </w:tc>
        <w:tc>
          <w:tcPr>
            <w:tcW w:w="1656" w:type="dxa"/>
            <w:shd w:val="clear" w:color="auto" w:fill="182C43"/>
            <w:tcMar>
              <w:top w:w="65" w:type="dxa"/>
              <w:left w:w="100" w:type="dxa"/>
              <w:bottom w:w="65" w:type="dxa"/>
              <w:right w:w="100" w:type="dxa"/>
            </w:tcMar>
            <w:vAlign w:val="center"/>
          </w:tcPr>
          <w:p w14:paraId="2BC75061" w14:textId="77777777" w:rsidR="006E5986" w:rsidRDefault="00000000">
            <w:pPr>
              <w:spacing w:before="60" w:after="60" w:line="245" w:lineRule="auto"/>
            </w:pPr>
            <w:r>
              <w:rPr>
                <w:b/>
                <w:color w:val="FFFFFF"/>
                <w:sz w:val="19"/>
              </w:rPr>
              <w:t>At $8K/device</w:t>
            </w:r>
          </w:p>
        </w:tc>
      </w:tr>
      <w:tr w:rsidR="006E5986" w14:paraId="14890938" w14:textId="77777777">
        <w:trPr>
          <w:cantSplit/>
          <w:jc w:val="center"/>
        </w:trPr>
        <w:tc>
          <w:tcPr>
            <w:tcW w:w="3384" w:type="dxa"/>
            <w:shd w:val="clear" w:color="auto" w:fill="F1F5F7"/>
            <w:tcMar>
              <w:top w:w="65" w:type="dxa"/>
              <w:left w:w="100" w:type="dxa"/>
              <w:bottom w:w="65" w:type="dxa"/>
              <w:right w:w="100" w:type="dxa"/>
            </w:tcMar>
            <w:vAlign w:val="center"/>
          </w:tcPr>
          <w:p w14:paraId="3A8D5493" w14:textId="77777777" w:rsidR="006E5986" w:rsidRDefault="00000000">
            <w:pPr>
              <w:spacing w:before="60" w:after="60" w:line="245" w:lineRule="auto"/>
            </w:pPr>
            <w:r>
              <w:rPr>
                <w:color w:val="182C43"/>
                <w:sz w:val="19"/>
              </w:rPr>
              <w:t>1,000 → 7 nodes</w:t>
            </w:r>
          </w:p>
        </w:tc>
        <w:tc>
          <w:tcPr>
            <w:tcW w:w="1656" w:type="dxa"/>
            <w:shd w:val="clear" w:color="auto" w:fill="F1F5F7"/>
            <w:tcMar>
              <w:top w:w="65" w:type="dxa"/>
              <w:left w:w="100" w:type="dxa"/>
              <w:bottom w:w="65" w:type="dxa"/>
              <w:right w:w="100" w:type="dxa"/>
            </w:tcMar>
            <w:vAlign w:val="center"/>
          </w:tcPr>
          <w:p w14:paraId="5AF26CBC" w14:textId="77777777" w:rsidR="006E5986" w:rsidRDefault="00000000">
            <w:pPr>
              <w:spacing w:before="60" w:after="60" w:line="245" w:lineRule="auto"/>
            </w:pPr>
            <w:r>
              <w:rPr>
                <w:color w:val="182C43"/>
                <w:sz w:val="19"/>
              </w:rPr>
              <w:t>−3.2%</w:t>
            </w:r>
          </w:p>
        </w:tc>
        <w:tc>
          <w:tcPr>
            <w:tcW w:w="1656" w:type="dxa"/>
            <w:shd w:val="clear" w:color="auto" w:fill="F1F5F7"/>
            <w:tcMar>
              <w:top w:w="65" w:type="dxa"/>
              <w:left w:w="100" w:type="dxa"/>
              <w:bottom w:w="65" w:type="dxa"/>
              <w:right w:w="100" w:type="dxa"/>
            </w:tcMar>
            <w:vAlign w:val="center"/>
          </w:tcPr>
          <w:p w14:paraId="21424044" w14:textId="77777777" w:rsidR="006E5986" w:rsidRDefault="00000000">
            <w:pPr>
              <w:spacing w:before="60" w:after="60" w:line="245" w:lineRule="auto"/>
            </w:pPr>
            <w:r>
              <w:rPr>
                <w:color w:val="182C43"/>
                <w:sz w:val="19"/>
              </w:rPr>
              <w:t>−14.6%</w:t>
            </w:r>
          </w:p>
        </w:tc>
        <w:tc>
          <w:tcPr>
            <w:tcW w:w="1656" w:type="dxa"/>
            <w:shd w:val="clear" w:color="auto" w:fill="F1F5F7"/>
            <w:tcMar>
              <w:top w:w="65" w:type="dxa"/>
              <w:left w:w="100" w:type="dxa"/>
              <w:bottom w:w="65" w:type="dxa"/>
              <w:right w:w="100" w:type="dxa"/>
            </w:tcMar>
            <w:vAlign w:val="center"/>
          </w:tcPr>
          <w:p w14:paraId="05A82DA0" w14:textId="77777777" w:rsidR="006E5986" w:rsidRDefault="00000000">
            <w:pPr>
              <w:spacing w:before="60" w:after="60" w:line="245" w:lineRule="auto"/>
            </w:pPr>
            <w:r>
              <w:rPr>
                <w:color w:val="182C43"/>
                <w:sz w:val="19"/>
              </w:rPr>
              <w:t>−37.3%</w:t>
            </w:r>
          </w:p>
        </w:tc>
        <w:tc>
          <w:tcPr>
            <w:tcW w:w="1656" w:type="dxa"/>
            <w:shd w:val="clear" w:color="auto" w:fill="F1F5F7"/>
            <w:tcMar>
              <w:top w:w="65" w:type="dxa"/>
              <w:left w:w="100" w:type="dxa"/>
              <w:bottom w:w="65" w:type="dxa"/>
              <w:right w:w="100" w:type="dxa"/>
            </w:tcMar>
            <w:vAlign w:val="center"/>
          </w:tcPr>
          <w:p w14:paraId="1FEAFA17" w14:textId="77777777" w:rsidR="006E5986" w:rsidRDefault="00000000">
            <w:pPr>
              <w:spacing w:before="60" w:after="60" w:line="245" w:lineRule="auto"/>
            </w:pPr>
            <w:r>
              <w:rPr>
                <w:color w:val="182C43"/>
                <w:sz w:val="19"/>
              </w:rPr>
              <w:t>−82.8%</w:t>
            </w:r>
          </w:p>
        </w:tc>
      </w:tr>
      <w:tr w:rsidR="006E5986" w14:paraId="7F0A4FBF" w14:textId="77777777">
        <w:trPr>
          <w:cantSplit/>
          <w:jc w:val="center"/>
        </w:trPr>
        <w:tc>
          <w:tcPr>
            <w:tcW w:w="3384" w:type="dxa"/>
            <w:shd w:val="clear" w:color="auto" w:fill="FFFFFF"/>
            <w:tcMar>
              <w:top w:w="65" w:type="dxa"/>
              <w:left w:w="100" w:type="dxa"/>
              <w:bottom w:w="65" w:type="dxa"/>
              <w:right w:w="100" w:type="dxa"/>
            </w:tcMar>
            <w:vAlign w:val="center"/>
          </w:tcPr>
          <w:p w14:paraId="68335A0C" w14:textId="77777777" w:rsidR="006E5986" w:rsidRDefault="00000000">
            <w:pPr>
              <w:spacing w:before="60" w:after="60" w:line="245" w:lineRule="auto"/>
            </w:pPr>
            <w:r>
              <w:rPr>
                <w:color w:val="182C43"/>
                <w:sz w:val="19"/>
              </w:rPr>
              <w:t>2,000 → 4 nodes</w:t>
            </w:r>
          </w:p>
        </w:tc>
        <w:tc>
          <w:tcPr>
            <w:tcW w:w="1656" w:type="dxa"/>
            <w:shd w:val="clear" w:color="auto" w:fill="FFFFFF"/>
            <w:tcMar>
              <w:top w:w="65" w:type="dxa"/>
              <w:left w:w="100" w:type="dxa"/>
              <w:bottom w:w="65" w:type="dxa"/>
              <w:right w:w="100" w:type="dxa"/>
            </w:tcMar>
            <w:vAlign w:val="center"/>
          </w:tcPr>
          <w:p w14:paraId="15125AC0" w14:textId="77777777" w:rsidR="006E5986" w:rsidRDefault="00000000">
            <w:pPr>
              <w:spacing w:before="60" w:after="60" w:line="245" w:lineRule="auto"/>
            </w:pPr>
            <w:r>
              <w:rPr>
                <w:color w:val="182C43"/>
                <w:sz w:val="19"/>
              </w:rPr>
              <w:t>+18.0%</w:t>
            </w:r>
          </w:p>
        </w:tc>
        <w:tc>
          <w:tcPr>
            <w:tcW w:w="1656" w:type="dxa"/>
            <w:shd w:val="clear" w:color="auto" w:fill="FFFFFF"/>
            <w:tcMar>
              <w:top w:w="65" w:type="dxa"/>
              <w:left w:w="100" w:type="dxa"/>
              <w:bottom w:w="65" w:type="dxa"/>
              <w:right w:w="100" w:type="dxa"/>
            </w:tcMar>
            <w:vAlign w:val="center"/>
          </w:tcPr>
          <w:p w14:paraId="7C3029CC" w14:textId="77777777" w:rsidR="006E5986" w:rsidRDefault="00000000">
            <w:pPr>
              <w:spacing w:before="60" w:after="60" w:line="245" w:lineRule="auto"/>
            </w:pPr>
            <w:r>
              <w:rPr>
                <w:color w:val="182C43"/>
                <w:sz w:val="19"/>
              </w:rPr>
              <w:t>+11.5%</w:t>
            </w:r>
          </w:p>
        </w:tc>
        <w:tc>
          <w:tcPr>
            <w:tcW w:w="1656" w:type="dxa"/>
            <w:shd w:val="clear" w:color="auto" w:fill="FFFFFF"/>
            <w:tcMar>
              <w:top w:w="65" w:type="dxa"/>
              <w:left w:w="100" w:type="dxa"/>
              <w:bottom w:w="65" w:type="dxa"/>
              <w:right w:w="100" w:type="dxa"/>
            </w:tcMar>
            <w:vAlign w:val="center"/>
          </w:tcPr>
          <w:p w14:paraId="5EC08433" w14:textId="77777777" w:rsidR="006E5986" w:rsidRDefault="00000000">
            <w:pPr>
              <w:spacing w:before="60" w:after="60" w:line="245" w:lineRule="auto"/>
            </w:pPr>
            <w:r>
              <w:rPr>
                <w:color w:val="182C43"/>
                <w:sz w:val="19"/>
              </w:rPr>
              <w:t>−1.5%</w:t>
            </w:r>
          </w:p>
        </w:tc>
        <w:tc>
          <w:tcPr>
            <w:tcW w:w="1656" w:type="dxa"/>
            <w:shd w:val="clear" w:color="auto" w:fill="FFFFFF"/>
            <w:tcMar>
              <w:top w:w="65" w:type="dxa"/>
              <w:left w:w="100" w:type="dxa"/>
              <w:bottom w:w="65" w:type="dxa"/>
              <w:right w:w="100" w:type="dxa"/>
            </w:tcMar>
            <w:vAlign w:val="center"/>
          </w:tcPr>
          <w:p w14:paraId="1A9C7391" w14:textId="77777777" w:rsidR="006E5986" w:rsidRDefault="00000000">
            <w:pPr>
              <w:spacing w:before="60" w:after="60" w:line="245" w:lineRule="auto"/>
            </w:pPr>
            <w:r>
              <w:rPr>
                <w:color w:val="182C43"/>
                <w:sz w:val="19"/>
              </w:rPr>
              <w:t>−27.5%</w:t>
            </w:r>
          </w:p>
        </w:tc>
      </w:tr>
      <w:tr w:rsidR="006E5986" w14:paraId="44AC42CB" w14:textId="77777777">
        <w:trPr>
          <w:cantSplit/>
          <w:jc w:val="center"/>
        </w:trPr>
        <w:tc>
          <w:tcPr>
            <w:tcW w:w="3384" w:type="dxa"/>
            <w:shd w:val="clear" w:color="auto" w:fill="F1F5F7"/>
            <w:tcMar>
              <w:top w:w="65" w:type="dxa"/>
              <w:left w:w="100" w:type="dxa"/>
              <w:bottom w:w="65" w:type="dxa"/>
              <w:right w:w="100" w:type="dxa"/>
            </w:tcMar>
            <w:vAlign w:val="center"/>
          </w:tcPr>
          <w:p w14:paraId="49A25CEE" w14:textId="77777777" w:rsidR="006E5986" w:rsidRDefault="00000000">
            <w:pPr>
              <w:spacing w:before="60" w:after="60" w:line="245" w:lineRule="auto"/>
            </w:pPr>
            <w:r>
              <w:rPr>
                <w:color w:val="182C43"/>
                <w:sz w:val="19"/>
              </w:rPr>
              <w:t>3,500 → 3 nodes</w:t>
            </w:r>
          </w:p>
        </w:tc>
        <w:tc>
          <w:tcPr>
            <w:tcW w:w="1656" w:type="dxa"/>
            <w:shd w:val="clear" w:color="auto" w:fill="F1F5F7"/>
            <w:tcMar>
              <w:top w:w="65" w:type="dxa"/>
              <w:left w:w="100" w:type="dxa"/>
              <w:bottom w:w="65" w:type="dxa"/>
              <w:right w:w="100" w:type="dxa"/>
            </w:tcMar>
            <w:vAlign w:val="center"/>
          </w:tcPr>
          <w:p w14:paraId="74D3EAC1" w14:textId="77777777" w:rsidR="006E5986" w:rsidRDefault="00000000">
            <w:pPr>
              <w:spacing w:before="60" w:after="60" w:line="245" w:lineRule="auto"/>
            </w:pPr>
            <w:r>
              <w:rPr>
                <w:color w:val="182C43"/>
                <w:sz w:val="19"/>
              </w:rPr>
              <w:t>+25.1%</w:t>
            </w:r>
          </w:p>
        </w:tc>
        <w:tc>
          <w:tcPr>
            <w:tcW w:w="1656" w:type="dxa"/>
            <w:shd w:val="clear" w:color="auto" w:fill="F1F5F7"/>
            <w:tcMar>
              <w:top w:w="65" w:type="dxa"/>
              <w:left w:w="100" w:type="dxa"/>
              <w:bottom w:w="65" w:type="dxa"/>
              <w:right w:w="100" w:type="dxa"/>
            </w:tcMar>
            <w:vAlign w:val="center"/>
          </w:tcPr>
          <w:p w14:paraId="00E1D538" w14:textId="77777777" w:rsidR="006E5986" w:rsidRDefault="00000000">
            <w:pPr>
              <w:spacing w:before="60" w:after="60" w:line="245" w:lineRule="auto"/>
            </w:pPr>
            <w:r>
              <w:rPr>
                <w:color w:val="182C43"/>
                <w:sz w:val="19"/>
              </w:rPr>
              <w:t>+20.2%</w:t>
            </w:r>
          </w:p>
        </w:tc>
        <w:tc>
          <w:tcPr>
            <w:tcW w:w="1656" w:type="dxa"/>
            <w:shd w:val="clear" w:color="auto" w:fill="F1F5F7"/>
            <w:tcMar>
              <w:top w:w="65" w:type="dxa"/>
              <w:left w:w="100" w:type="dxa"/>
              <w:bottom w:w="65" w:type="dxa"/>
              <w:right w:w="100" w:type="dxa"/>
            </w:tcMar>
            <w:vAlign w:val="center"/>
          </w:tcPr>
          <w:p w14:paraId="72BD766B" w14:textId="77777777" w:rsidR="006E5986" w:rsidRDefault="00000000">
            <w:pPr>
              <w:spacing w:before="60" w:after="60" w:line="245" w:lineRule="auto"/>
            </w:pPr>
            <w:r>
              <w:rPr>
                <w:color w:val="182C43"/>
                <w:sz w:val="19"/>
              </w:rPr>
              <w:t>+10.5%</w:t>
            </w:r>
          </w:p>
        </w:tc>
        <w:tc>
          <w:tcPr>
            <w:tcW w:w="1656" w:type="dxa"/>
            <w:shd w:val="clear" w:color="auto" w:fill="F1F5F7"/>
            <w:tcMar>
              <w:top w:w="65" w:type="dxa"/>
              <w:left w:w="100" w:type="dxa"/>
              <w:bottom w:w="65" w:type="dxa"/>
              <w:right w:w="100" w:type="dxa"/>
            </w:tcMar>
            <w:vAlign w:val="center"/>
          </w:tcPr>
          <w:p w14:paraId="6974E619" w14:textId="77777777" w:rsidR="006E5986" w:rsidRDefault="00000000">
            <w:pPr>
              <w:spacing w:before="60" w:after="60" w:line="245" w:lineRule="auto"/>
            </w:pPr>
            <w:r>
              <w:rPr>
                <w:color w:val="182C43"/>
                <w:sz w:val="19"/>
              </w:rPr>
              <w:t>−9.0%</w:t>
            </w:r>
          </w:p>
        </w:tc>
      </w:tr>
      <w:tr w:rsidR="006E5986" w14:paraId="6305CEC0" w14:textId="77777777">
        <w:trPr>
          <w:cantSplit/>
          <w:jc w:val="center"/>
        </w:trPr>
        <w:tc>
          <w:tcPr>
            <w:tcW w:w="3384" w:type="dxa"/>
            <w:shd w:val="clear" w:color="auto" w:fill="FFFFFF"/>
            <w:tcMar>
              <w:top w:w="65" w:type="dxa"/>
              <w:left w:w="100" w:type="dxa"/>
              <w:bottom w:w="65" w:type="dxa"/>
              <w:right w:w="100" w:type="dxa"/>
            </w:tcMar>
            <w:vAlign w:val="center"/>
          </w:tcPr>
          <w:p w14:paraId="1F8B4D4D" w14:textId="77777777" w:rsidR="006E5986" w:rsidRDefault="00000000">
            <w:pPr>
              <w:spacing w:before="60" w:after="60" w:line="245" w:lineRule="auto"/>
            </w:pPr>
            <w:r>
              <w:rPr>
                <w:color w:val="182C43"/>
                <w:sz w:val="19"/>
              </w:rPr>
              <w:t>5,000 → 3 nodes</w:t>
            </w:r>
          </w:p>
        </w:tc>
        <w:tc>
          <w:tcPr>
            <w:tcW w:w="1656" w:type="dxa"/>
            <w:shd w:val="clear" w:color="auto" w:fill="FFFFFF"/>
            <w:tcMar>
              <w:top w:w="65" w:type="dxa"/>
              <w:left w:w="100" w:type="dxa"/>
              <w:bottom w:w="65" w:type="dxa"/>
              <w:right w:w="100" w:type="dxa"/>
            </w:tcMar>
            <w:vAlign w:val="center"/>
          </w:tcPr>
          <w:p w14:paraId="3E21377F" w14:textId="77777777" w:rsidR="006E5986" w:rsidRDefault="00000000">
            <w:pPr>
              <w:spacing w:before="60" w:after="60" w:line="245" w:lineRule="auto"/>
            </w:pPr>
            <w:r>
              <w:rPr>
                <w:color w:val="182C43"/>
                <w:sz w:val="19"/>
              </w:rPr>
              <w:t>+25.1%</w:t>
            </w:r>
          </w:p>
        </w:tc>
        <w:tc>
          <w:tcPr>
            <w:tcW w:w="1656" w:type="dxa"/>
            <w:shd w:val="clear" w:color="auto" w:fill="FFFFFF"/>
            <w:tcMar>
              <w:top w:w="65" w:type="dxa"/>
              <w:left w:w="100" w:type="dxa"/>
              <w:bottom w:w="65" w:type="dxa"/>
              <w:right w:w="100" w:type="dxa"/>
            </w:tcMar>
            <w:vAlign w:val="center"/>
          </w:tcPr>
          <w:p w14:paraId="1B5AE9A4" w14:textId="77777777" w:rsidR="006E5986" w:rsidRDefault="00000000">
            <w:pPr>
              <w:spacing w:before="60" w:after="60" w:line="245" w:lineRule="auto"/>
            </w:pPr>
            <w:r>
              <w:rPr>
                <w:color w:val="182C43"/>
                <w:sz w:val="19"/>
              </w:rPr>
              <w:t>+20.2%</w:t>
            </w:r>
          </w:p>
        </w:tc>
        <w:tc>
          <w:tcPr>
            <w:tcW w:w="1656" w:type="dxa"/>
            <w:shd w:val="clear" w:color="auto" w:fill="FFFFFF"/>
            <w:tcMar>
              <w:top w:w="65" w:type="dxa"/>
              <w:left w:w="100" w:type="dxa"/>
              <w:bottom w:w="65" w:type="dxa"/>
              <w:right w:w="100" w:type="dxa"/>
            </w:tcMar>
            <w:vAlign w:val="center"/>
          </w:tcPr>
          <w:p w14:paraId="09C1FEA4" w14:textId="77777777" w:rsidR="006E5986" w:rsidRDefault="00000000">
            <w:pPr>
              <w:spacing w:before="60" w:after="60" w:line="245" w:lineRule="auto"/>
            </w:pPr>
            <w:r>
              <w:rPr>
                <w:color w:val="182C43"/>
                <w:sz w:val="19"/>
              </w:rPr>
              <w:t>+10.5%</w:t>
            </w:r>
          </w:p>
        </w:tc>
        <w:tc>
          <w:tcPr>
            <w:tcW w:w="1656" w:type="dxa"/>
            <w:shd w:val="clear" w:color="auto" w:fill="FFFFFF"/>
            <w:tcMar>
              <w:top w:w="65" w:type="dxa"/>
              <w:left w:w="100" w:type="dxa"/>
              <w:bottom w:w="65" w:type="dxa"/>
              <w:right w:w="100" w:type="dxa"/>
            </w:tcMar>
            <w:vAlign w:val="center"/>
          </w:tcPr>
          <w:p w14:paraId="725286AF" w14:textId="77777777" w:rsidR="006E5986" w:rsidRDefault="00000000">
            <w:pPr>
              <w:spacing w:before="60" w:after="60" w:line="245" w:lineRule="auto"/>
            </w:pPr>
            <w:r>
              <w:rPr>
                <w:color w:val="182C43"/>
                <w:sz w:val="19"/>
              </w:rPr>
              <w:t>−9.0%</w:t>
            </w:r>
          </w:p>
        </w:tc>
      </w:tr>
    </w:tbl>
    <w:p w14:paraId="70D97A3B" w14:textId="77777777" w:rsidR="006E5986" w:rsidRDefault="006E5986">
      <w:pPr>
        <w:spacing w:after="20"/>
      </w:pPr>
    </w:p>
    <w:p w14:paraId="62332B82" w14:textId="77777777" w:rsidR="006E5986" w:rsidRDefault="00000000">
      <w:pPr>
        <w:pStyle w:val="SourceNote"/>
      </w:pPr>
      <w:r>
        <w:t>Reduction in the illustrative three-year TCO on p.35. Positive = cheaper; negative = more expensive. Rates/prices are assumptions, not confidence intervals or forecasts. [I4 §12; A8]</w:t>
      </w:r>
    </w:p>
    <w:p w14:paraId="601900A7" w14:textId="77777777" w:rsidR="006E5986" w:rsidRDefault="00000000">
      <w:r>
        <w:t xml:space="preserve">A faster node does not reduce fleet count below the complete-copy/failure requirement. Under this scenario, candidate rate must exceed about </w:t>
      </w:r>
      <w:r>
        <w:rPr>
          <w:b/>
        </w:rPr>
        <w:t>2,857 QPS/node before the 70% factor</w:t>
      </w:r>
      <w:r>
        <w:t xml:space="preserve"> to meet peak demand on two surviving nodes. At the three-node point, an approximately </w:t>
      </w:r>
      <w:r>
        <w:rPr>
          <w:b/>
        </w:rPr>
        <w:t>$2,041/device ceiling</w:t>
      </w:r>
      <w:r>
        <w:t xml:space="preserve"> retains a 20% cost reduction; exact quotes must replace the assumptions.</w:t>
      </w:r>
    </w:p>
    <w:p w14:paraId="3A3AEC1F" w14:textId="77777777" w:rsidR="006E5986" w:rsidRDefault="00000000">
      <w:pPr>
        <w:pStyle w:val="Heading2"/>
      </w:pPr>
      <w:r>
        <w:t>The supplier floor must fit below the customer ceiling</w:t>
      </w:r>
    </w:p>
    <w:p w14:paraId="018138DB" w14:textId="77777777" w:rsidR="006E5986" w:rsidRDefault="00000000">
      <w:pPr>
        <w:pStyle w:val="Formula"/>
        <w:rPr>
          <w:rFonts w:hint="eastAsia"/>
        </w:rPr>
      </w:pPr>
      <w:r>
        <w:t>Required end-customer price = fully burdened unit cost / [(1 − channel discount) × (1 − hardware margin)]</w:t>
      </w:r>
    </w:p>
    <w:p w14:paraId="556EE9FF" w14:textId="77777777" w:rsidR="006E5986" w:rsidRDefault="00000000">
      <w:r>
        <w:t>For illustration only, $800 variable unit cost, 20% channel discount and 40% hardware margin imply a $1,667 price floor. At a $2,000 end price, supplier revenue is $1,600 and contribution is $800 before fixed costs. A hypothetical $5M development investment needs 6,250 such units before ongoing fixed costs, financing and taxes. These are not Sandisk policy, BOM or NRE estimates. [I4 §13; A8]</w:t>
      </w:r>
    </w:p>
    <w:p w14:paraId="1B13BD92" w14:textId="77777777" w:rsidR="006E5986" w:rsidRDefault="00000000">
      <w:pPr>
        <w:pStyle w:val="Heading2"/>
      </w:pPr>
      <w:r>
        <w:t>What changes by offering</w:t>
      </w:r>
    </w:p>
    <w:p w14:paraId="5F5C587D" w14:textId="77777777" w:rsidR="006E5986" w:rsidRDefault="00000000">
      <w:r>
        <w:t>Quote A as a complete card, B per device plus required host configuration, C as devices plus qualified fabric/management, and C2 with platform engineering amortization. E/F include mixed-pool utilization, network, spare capacity and recovery. Do not assume equal module count implies equal price or equivalent revenue.</w:t>
      </w:r>
    </w:p>
    <w:p w14:paraId="74BB9411" w14:textId="77777777" w:rsidR="006E5986" w:rsidRDefault="00000000">
      <w:r>
        <w:t>A funded POC, a technically successful demo, a design win and booked revenue are separate milestones. The program needs repeatable deployment volume and service ownership beyond the anchor account. [I4 §§3,13]</w:t>
      </w:r>
    </w:p>
    <w:p w14:paraId="5B2C3627" w14:textId="77777777" w:rsidR="006E5986" w:rsidRDefault="00000000">
      <w:r>
        <w:br w:type="page"/>
      </w:r>
    </w:p>
    <w:p w14:paraId="4A265840" w14:textId="77777777" w:rsidR="006E5986" w:rsidRDefault="00000000">
      <w:pPr>
        <w:pStyle w:val="Kicker"/>
      </w:pPr>
      <w:r>
        <w:rPr>
          <w:b w:val="0"/>
        </w:rPr>
        <w:lastRenderedPageBreak/>
        <w:t>RELATIVE WINDOWS, WITH EXPLICIT READINESS GATES</w:t>
      </w:r>
    </w:p>
    <w:p w14:paraId="3C14602C" w14:textId="77777777" w:rsidR="006E5986" w:rsidRDefault="00000000">
      <w:pPr>
        <w:pStyle w:val="Heading1"/>
      </w:pPr>
      <w:bookmarkStart w:id="34" w:name="p37"/>
      <w:r>
        <w:t>Phased portfolio launch</w:t>
      </w:r>
      <w:bookmarkEnd w:id="34"/>
    </w:p>
    <w:p w14:paraId="74BA586A" w14:textId="77777777" w:rsidR="006E5986" w:rsidRDefault="00000000">
      <w:pPr>
        <w:keepNext/>
        <w:spacing w:after="40"/>
        <w:jc w:val="center"/>
      </w:pPr>
      <w:r>
        <w:rPr>
          <w:noProof/>
        </w:rPr>
        <w:drawing>
          <wp:inline distT="0" distB="0" distL="0" distR="0" wp14:anchorId="3F22F45E" wp14:editId="3B058AC6">
            <wp:extent cx="6355080" cy="2912745"/>
            <wp:effectExtent l="0" t="0" r="0" b="0"/>
            <wp:docPr id="20" name="Picture 20" descr="Proposed planning windows from an approved T0; hardware and commercial delivery dates are not established. [Proposed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8"/>
                    <a:stretch>
                      <a:fillRect/>
                    </a:stretch>
                  </pic:blipFill>
                  <pic:spPr>
                    <a:xfrm>
                      <a:off x="0" y="0"/>
                      <a:ext cx="6355080" cy="2912745"/>
                    </a:xfrm>
                    <a:prstGeom prst="rect">
                      <a:avLst/>
                    </a:prstGeom>
                  </pic:spPr>
                </pic:pic>
              </a:graphicData>
            </a:graphic>
          </wp:inline>
        </w:drawing>
      </w:r>
    </w:p>
    <w:p w14:paraId="2BDED1F2" w14:textId="77777777" w:rsidR="006E5986" w:rsidRDefault="00000000">
      <w:pPr>
        <w:pStyle w:val="Caption"/>
      </w:pPr>
      <w:r>
        <w:rPr>
          <w:b w:val="0"/>
        </w:rPr>
        <w:t>Figure 20. Proposed planning windows from an approved T0; hardware and commercial delivery dates are not established. [Proposed roadmap]</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84"/>
        <w:gridCol w:w="4320"/>
        <w:gridCol w:w="4104"/>
      </w:tblGrid>
      <w:tr w:rsidR="006E5986" w14:paraId="5581A91C" w14:textId="77777777">
        <w:trPr>
          <w:tblHeader/>
          <w:jc w:val="center"/>
        </w:trPr>
        <w:tc>
          <w:tcPr>
            <w:tcW w:w="1584" w:type="dxa"/>
            <w:shd w:val="clear" w:color="auto" w:fill="182C43"/>
            <w:tcMar>
              <w:top w:w="65" w:type="dxa"/>
              <w:left w:w="100" w:type="dxa"/>
              <w:bottom w:w="65" w:type="dxa"/>
              <w:right w:w="100" w:type="dxa"/>
            </w:tcMar>
            <w:vAlign w:val="center"/>
          </w:tcPr>
          <w:p w14:paraId="1E28F8EC" w14:textId="77777777" w:rsidR="006E5986" w:rsidRDefault="00000000">
            <w:pPr>
              <w:spacing w:before="60" w:after="60" w:line="245" w:lineRule="auto"/>
            </w:pPr>
            <w:r>
              <w:rPr>
                <w:b/>
                <w:color w:val="FFFFFF"/>
                <w:sz w:val="18"/>
              </w:rPr>
              <w:t>Milestone</w:t>
            </w:r>
          </w:p>
        </w:tc>
        <w:tc>
          <w:tcPr>
            <w:tcW w:w="4320" w:type="dxa"/>
            <w:shd w:val="clear" w:color="auto" w:fill="182C43"/>
            <w:tcMar>
              <w:top w:w="65" w:type="dxa"/>
              <w:left w:w="100" w:type="dxa"/>
              <w:bottom w:w="65" w:type="dxa"/>
              <w:right w:w="100" w:type="dxa"/>
            </w:tcMar>
            <w:vAlign w:val="center"/>
          </w:tcPr>
          <w:p w14:paraId="24E23E91" w14:textId="77777777" w:rsidR="006E5986" w:rsidRDefault="00000000">
            <w:pPr>
              <w:spacing w:before="60" w:after="60" w:line="245" w:lineRule="auto"/>
            </w:pPr>
            <w:r>
              <w:rPr>
                <w:b/>
                <w:color w:val="FFFFFF"/>
                <w:sz w:val="18"/>
              </w:rPr>
              <w:t>E3.S-first output</w:t>
            </w:r>
          </w:p>
        </w:tc>
        <w:tc>
          <w:tcPr>
            <w:tcW w:w="4104" w:type="dxa"/>
            <w:shd w:val="clear" w:color="auto" w:fill="182C43"/>
            <w:tcMar>
              <w:top w:w="65" w:type="dxa"/>
              <w:left w:w="100" w:type="dxa"/>
              <w:bottom w:w="65" w:type="dxa"/>
              <w:right w:w="100" w:type="dxa"/>
            </w:tcMar>
            <w:vAlign w:val="center"/>
          </w:tcPr>
          <w:p w14:paraId="1687096F" w14:textId="77777777" w:rsidR="006E5986" w:rsidRDefault="00000000">
            <w:pPr>
              <w:spacing w:before="60" w:after="60" w:line="245" w:lineRule="auto"/>
            </w:pPr>
            <w:r>
              <w:rPr>
                <w:b/>
                <w:color w:val="FFFFFF"/>
                <w:sz w:val="18"/>
              </w:rPr>
              <w:t>Protected portfolio output</w:t>
            </w:r>
          </w:p>
        </w:tc>
      </w:tr>
      <w:tr w:rsidR="006E5986" w14:paraId="7E8CDA9C" w14:textId="77777777">
        <w:trPr>
          <w:cantSplit/>
          <w:jc w:val="center"/>
        </w:trPr>
        <w:tc>
          <w:tcPr>
            <w:tcW w:w="1584" w:type="dxa"/>
            <w:shd w:val="clear" w:color="auto" w:fill="F1F5F7"/>
            <w:tcMar>
              <w:top w:w="65" w:type="dxa"/>
              <w:left w:w="100" w:type="dxa"/>
              <w:bottom w:w="65" w:type="dxa"/>
              <w:right w:w="100" w:type="dxa"/>
            </w:tcMar>
            <w:vAlign w:val="center"/>
          </w:tcPr>
          <w:p w14:paraId="6A418371" w14:textId="77777777" w:rsidR="006E5986" w:rsidRDefault="00000000">
            <w:pPr>
              <w:spacing w:before="60" w:after="60" w:line="245" w:lineRule="auto"/>
            </w:pPr>
            <w:r>
              <w:rPr>
                <w:color w:val="182C43"/>
                <w:sz w:val="18"/>
              </w:rPr>
              <w:t>Month 1</w:t>
            </w:r>
          </w:p>
        </w:tc>
        <w:tc>
          <w:tcPr>
            <w:tcW w:w="4320" w:type="dxa"/>
            <w:shd w:val="clear" w:color="auto" w:fill="F1F5F7"/>
            <w:tcMar>
              <w:top w:w="65" w:type="dxa"/>
              <w:left w:w="100" w:type="dxa"/>
              <w:bottom w:w="65" w:type="dxa"/>
              <w:right w:w="100" w:type="dxa"/>
            </w:tcMar>
            <w:vAlign w:val="center"/>
          </w:tcPr>
          <w:p w14:paraId="6E5C71F2" w14:textId="77777777" w:rsidR="006E5986" w:rsidRDefault="00000000">
            <w:pPr>
              <w:spacing w:before="60" w:after="60" w:line="245" w:lineRule="auto"/>
            </w:pPr>
            <w:r>
              <w:rPr>
                <w:color w:val="182C43"/>
                <w:sz w:val="18"/>
              </w:rPr>
              <w:t>Confirm anchor requirements, device envelope, approved profile and local-path/SDK scope.</w:t>
            </w:r>
          </w:p>
        </w:tc>
        <w:tc>
          <w:tcPr>
            <w:tcW w:w="4104" w:type="dxa"/>
            <w:shd w:val="clear" w:color="auto" w:fill="F1F5F7"/>
            <w:tcMar>
              <w:top w:w="65" w:type="dxa"/>
              <w:left w:w="100" w:type="dxa"/>
              <w:bottom w:w="65" w:type="dxa"/>
              <w:right w:w="100" w:type="dxa"/>
            </w:tcMar>
            <w:vAlign w:val="center"/>
          </w:tcPr>
          <w:p w14:paraId="6B8C4055" w14:textId="77777777" w:rsidR="006E5986" w:rsidRDefault="00000000">
            <w:pPr>
              <w:spacing w:before="60" w:after="60" w:line="245" w:lineRule="auto"/>
            </w:pPr>
            <w:r>
              <w:rPr>
                <w:color w:val="182C43"/>
                <w:sz w:val="18"/>
              </w:rPr>
              <w:t>A/C1/C2 mappings, bay opportunity cost and model-group requirements.</w:t>
            </w:r>
          </w:p>
        </w:tc>
      </w:tr>
      <w:tr w:rsidR="006E5986" w14:paraId="58F4FC11" w14:textId="77777777">
        <w:trPr>
          <w:cantSplit/>
          <w:jc w:val="center"/>
        </w:trPr>
        <w:tc>
          <w:tcPr>
            <w:tcW w:w="1584" w:type="dxa"/>
            <w:shd w:val="clear" w:color="auto" w:fill="FFFFFF"/>
            <w:tcMar>
              <w:top w:w="65" w:type="dxa"/>
              <w:left w:w="100" w:type="dxa"/>
              <w:bottom w:w="65" w:type="dxa"/>
              <w:right w:w="100" w:type="dxa"/>
            </w:tcMar>
            <w:vAlign w:val="center"/>
          </w:tcPr>
          <w:p w14:paraId="7CAB9BDD" w14:textId="77777777" w:rsidR="006E5986" w:rsidRDefault="00000000">
            <w:pPr>
              <w:spacing w:before="60" w:after="60" w:line="245" w:lineRule="auto"/>
            </w:pPr>
            <w:r>
              <w:rPr>
                <w:color w:val="182C43"/>
                <w:sz w:val="18"/>
              </w:rPr>
              <w:t>Month 3</w:t>
            </w:r>
          </w:p>
        </w:tc>
        <w:tc>
          <w:tcPr>
            <w:tcW w:w="4320" w:type="dxa"/>
            <w:shd w:val="clear" w:color="auto" w:fill="FFFFFF"/>
            <w:tcMar>
              <w:top w:w="65" w:type="dxa"/>
              <w:left w:w="100" w:type="dxa"/>
              <w:bottom w:w="65" w:type="dxa"/>
              <w:right w:w="100" w:type="dxa"/>
            </w:tcMar>
            <w:vAlign w:val="center"/>
          </w:tcPr>
          <w:p w14:paraId="5E875D9A" w14:textId="77777777" w:rsidR="006E5986" w:rsidRDefault="00000000">
            <w:pPr>
              <w:spacing w:before="60" w:after="60" w:line="245" w:lineRule="auto"/>
            </w:pPr>
            <w:r>
              <w:rPr>
                <w:color w:val="182C43"/>
                <w:sz w:val="18"/>
              </w:rPr>
              <w:t>Reproducible P0/P1, maintained integration spike, prototype capability and conventional controls.</w:t>
            </w:r>
          </w:p>
        </w:tc>
        <w:tc>
          <w:tcPr>
            <w:tcW w:w="4104" w:type="dxa"/>
            <w:shd w:val="clear" w:color="auto" w:fill="FFFFFF"/>
            <w:tcMar>
              <w:top w:w="65" w:type="dxa"/>
              <w:left w:w="100" w:type="dxa"/>
              <w:bottom w:w="65" w:type="dxa"/>
              <w:right w:w="100" w:type="dxa"/>
            </w:tcMar>
            <w:vAlign w:val="center"/>
          </w:tcPr>
          <w:p w14:paraId="0A1EC194" w14:textId="77777777" w:rsidR="006E5986" w:rsidRDefault="00000000">
            <w:pPr>
              <w:spacing w:before="60" w:after="60" w:line="245" w:lineRule="auto"/>
            </w:pPr>
            <w:r>
              <w:rPr>
                <w:color w:val="182C43"/>
                <w:sz w:val="18"/>
              </w:rPr>
              <w:t>Small dense/MoE control; A mechanical/timing feasibility; OEM alternative map.</w:t>
            </w:r>
          </w:p>
        </w:tc>
      </w:tr>
      <w:tr w:rsidR="006E5986" w14:paraId="492A6BB0" w14:textId="77777777">
        <w:trPr>
          <w:cantSplit/>
          <w:jc w:val="center"/>
        </w:trPr>
        <w:tc>
          <w:tcPr>
            <w:tcW w:w="1584" w:type="dxa"/>
            <w:shd w:val="clear" w:color="auto" w:fill="F1F5F7"/>
            <w:tcMar>
              <w:top w:w="65" w:type="dxa"/>
              <w:left w:w="100" w:type="dxa"/>
              <w:bottom w:w="65" w:type="dxa"/>
              <w:right w:w="100" w:type="dxa"/>
            </w:tcMar>
            <w:vAlign w:val="center"/>
          </w:tcPr>
          <w:p w14:paraId="497705F2" w14:textId="77777777" w:rsidR="006E5986" w:rsidRDefault="00000000">
            <w:pPr>
              <w:spacing w:before="60" w:after="60" w:line="245" w:lineRule="auto"/>
            </w:pPr>
            <w:r>
              <w:rPr>
                <w:color w:val="182C43"/>
                <w:sz w:val="18"/>
              </w:rPr>
              <w:t>Month 6</w:t>
            </w:r>
          </w:p>
        </w:tc>
        <w:tc>
          <w:tcPr>
            <w:tcW w:w="4320" w:type="dxa"/>
            <w:shd w:val="clear" w:color="auto" w:fill="F1F5F7"/>
            <w:tcMar>
              <w:top w:w="65" w:type="dxa"/>
              <w:left w:w="100" w:type="dxa"/>
              <w:bottom w:w="65" w:type="dxa"/>
              <w:right w:w="100" w:type="dxa"/>
            </w:tcMar>
            <w:vAlign w:val="center"/>
          </w:tcPr>
          <w:p w14:paraId="762BF2B9" w14:textId="77777777" w:rsidR="006E5986" w:rsidRDefault="00000000">
            <w:pPr>
              <w:spacing w:before="60" w:after="60" w:line="245" w:lineRule="auto"/>
            </w:pPr>
            <w:r>
              <w:rPr>
                <w:color w:val="182C43"/>
                <w:sz w:val="18"/>
              </w:rPr>
              <w:t>Physical E3.S service qualification if hardware exists; otherwise calibrated requirements and explicit blockers.</w:t>
            </w:r>
          </w:p>
        </w:tc>
        <w:tc>
          <w:tcPr>
            <w:tcW w:w="4104" w:type="dxa"/>
            <w:shd w:val="clear" w:color="auto" w:fill="F1F5F7"/>
            <w:tcMar>
              <w:top w:w="65" w:type="dxa"/>
              <w:left w:w="100" w:type="dxa"/>
              <w:bottom w:w="65" w:type="dxa"/>
              <w:right w:w="100" w:type="dxa"/>
            </w:tcMar>
            <w:vAlign w:val="center"/>
          </w:tcPr>
          <w:p w14:paraId="0F0B8CEF" w14:textId="77777777" w:rsidR="006E5986" w:rsidRDefault="00000000">
            <w:pPr>
              <w:spacing w:before="60" w:after="60" w:line="245" w:lineRule="auto"/>
            </w:pPr>
            <w:r>
              <w:rPr>
                <w:color w:val="182C43"/>
                <w:sz w:val="18"/>
              </w:rPr>
              <w:t>A/C group experiments, turnkey operating tests, price/rate envelope and committed OEM path.</w:t>
            </w:r>
          </w:p>
        </w:tc>
      </w:tr>
      <w:tr w:rsidR="006E5986" w14:paraId="404EA885" w14:textId="77777777">
        <w:trPr>
          <w:cantSplit/>
          <w:jc w:val="center"/>
        </w:trPr>
        <w:tc>
          <w:tcPr>
            <w:tcW w:w="1584" w:type="dxa"/>
            <w:shd w:val="clear" w:color="auto" w:fill="FFFFFF"/>
            <w:tcMar>
              <w:top w:w="65" w:type="dxa"/>
              <w:left w:w="100" w:type="dxa"/>
              <w:bottom w:w="65" w:type="dxa"/>
              <w:right w:w="100" w:type="dxa"/>
            </w:tcMar>
            <w:vAlign w:val="center"/>
          </w:tcPr>
          <w:p w14:paraId="7B7227FC" w14:textId="77777777" w:rsidR="006E5986" w:rsidRDefault="00000000">
            <w:pPr>
              <w:spacing w:before="60" w:after="60" w:line="245" w:lineRule="auto"/>
            </w:pPr>
            <w:r>
              <w:rPr>
                <w:color w:val="182C43"/>
                <w:sz w:val="18"/>
              </w:rPr>
              <w:t>Month 12+</w:t>
            </w:r>
          </w:p>
        </w:tc>
        <w:tc>
          <w:tcPr>
            <w:tcW w:w="4320" w:type="dxa"/>
            <w:shd w:val="clear" w:color="auto" w:fill="FFFFFF"/>
            <w:tcMar>
              <w:top w:w="65" w:type="dxa"/>
              <w:left w:w="100" w:type="dxa"/>
              <w:bottom w:w="65" w:type="dxa"/>
              <w:right w:w="100" w:type="dxa"/>
            </w:tcMar>
            <w:vAlign w:val="center"/>
          </w:tcPr>
          <w:p w14:paraId="6574E1B6" w14:textId="77777777" w:rsidR="006E5986" w:rsidRDefault="00000000">
            <w:pPr>
              <w:spacing w:before="60" w:after="60" w:line="245" w:lineRule="auto"/>
            </w:pPr>
            <w:r>
              <w:rPr>
                <w:color w:val="182C43"/>
                <w:sz w:val="18"/>
              </w:rPr>
              <w:t>Release supported configurations that pass gates; expand volume and supported workloads selectively.</w:t>
            </w:r>
          </w:p>
        </w:tc>
        <w:tc>
          <w:tcPr>
            <w:tcW w:w="4104" w:type="dxa"/>
            <w:shd w:val="clear" w:color="auto" w:fill="FFFFFF"/>
            <w:tcMar>
              <w:top w:w="65" w:type="dxa"/>
              <w:left w:w="100" w:type="dxa"/>
              <w:bottom w:w="65" w:type="dxa"/>
              <w:right w:w="100" w:type="dxa"/>
            </w:tcMar>
            <w:vAlign w:val="center"/>
          </w:tcPr>
          <w:p w14:paraId="5003E400" w14:textId="77777777" w:rsidR="006E5986" w:rsidRDefault="00000000">
            <w:pPr>
              <w:spacing w:before="60" w:after="60" w:line="245" w:lineRule="auto"/>
            </w:pPr>
            <w:r>
              <w:rPr>
                <w:color w:val="182C43"/>
                <w:sz w:val="18"/>
              </w:rPr>
              <w:t>Specialist A offering, C2 co-design or E/F deployment when economics and support qualify.</w:t>
            </w:r>
          </w:p>
        </w:tc>
      </w:tr>
    </w:tbl>
    <w:p w14:paraId="24A3CBF6" w14:textId="77777777" w:rsidR="006E5986" w:rsidRDefault="006E5986">
      <w:pPr>
        <w:spacing w:after="20"/>
      </w:pPr>
    </w:p>
    <w:p w14:paraId="3AD46772" w14:textId="77777777" w:rsidR="006E5986" w:rsidRDefault="00000000">
      <w:r>
        <w:rPr>
          <w:b/>
        </w:rPr>
        <w:t>Not a mandatory B → C1 → C2 migration.</w:t>
      </w:r>
      <w:r>
        <w:t xml:space="preserve"> The anchor may require C1 first. B may remain the best independent-worker offering. A should not wait for C2, and C2 should not become a product simply to complete a diagram. OEM discovery starts early; expensive platform commitments remain gated.</w:t>
      </w:r>
    </w:p>
    <w:p w14:paraId="01915A68" w14:textId="77777777" w:rsidR="006E5986" w:rsidRDefault="00000000">
      <w:pPr>
        <w:pStyle w:val="SourceNote"/>
      </w:pPr>
      <w:r>
        <w:t>E3.S anchor priority [U1]; original multi-offering direction [I1 §9]. Google’s signed scope, dates, reuse rights and purchase commitment are not supplied. No public partnership or hardware adoption is asserted.</w:t>
      </w:r>
    </w:p>
    <w:p w14:paraId="40460107" w14:textId="77777777" w:rsidR="006E5986" w:rsidRDefault="00000000">
      <w:r>
        <w:br w:type="page"/>
      </w:r>
    </w:p>
    <w:p w14:paraId="58A23AB1" w14:textId="77777777" w:rsidR="006E5986" w:rsidRDefault="00000000">
      <w:pPr>
        <w:pStyle w:val="Kicker"/>
      </w:pPr>
      <w:r>
        <w:rPr>
          <w:b w:val="0"/>
        </w:rPr>
        <w:lastRenderedPageBreak/>
        <w:t>SUGGESTED FIRST-QUARTER ENVELOPE—NOT APPROVED STAFFING</w:t>
      </w:r>
    </w:p>
    <w:p w14:paraId="62B272BD" w14:textId="77777777" w:rsidR="006E5986" w:rsidRDefault="00000000">
      <w:pPr>
        <w:pStyle w:val="Heading1"/>
      </w:pPr>
      <w:bookmarkStart w:id="35" w:name="p38"/>
      <w:r>
        <w:t>Resource plan and ownership</w:t>
      </w:r>
      <w:bookmarkEnd w:id="35"/>
    </w:p>
    <w:p w14:paraId="72E89FB6" w14:textId="77777777" w:rsidR="006E5986" w:rsidRDefault="00000000">
      <w:r>
        <w:t>Use one cross-functional delivery team rather than one team per form factor. The following 12-week planning envelope funds evidence and integration definition; it does not fund a complete NPU, production firmware, full compiler, silicon program or OEM NRE. FTE is full-time-equivalent effort, not necessarily a separate person per row.</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384"/>
        <w:gridCol w:w="1008"/>
        <w:gridCol w:w="5616"/>
      </w:tblGrid>
      <w:tr w:rsidR="006E5986" w14:paraId="3252917A" w14:textId="77777777">
        <w:trPr>
          <w:tblHeader/>
          <w:jc w:val="center"/>
        </w:trPr>
        <w:tc>
          <w:tcPr>
            <w:tcW w:w="3384" w:type="dxa"/>
            <w:shd w:val="clear" w:color="auto" w:fill="182C43"/>
            <w:tcMar>
              <w:top w:w="65" w:type="dxa"/>
              <w:left w:w="100" w:type="dxa"/>
              <w:bottom w:w="65" w:type="dxa"/>
              <w:right w:w="100" w:type="dxa"/>
            </w:tcMar>
            <w:vAlign w:val="center"/>
          </w:tcPr>
          <w:p w14:paraId="61440E43" w14:textId="77777777" w:rsidR="006E5986" w:rsidRDefault="00000000">
            <w:pPr>
              <w:spacing w:before="60" w:after="60" w:line="245" w:lineRule="auto"/>
            </w:pPr>
            <w:r>
              <w:rPr>
                <w:b/>
                <w:color w:val="FFFFFF"/>
                <w:sz w:val="18"/>
              </w:rPr>
              <w:t>Role</w:t>
            </w:r>
          </w:p>
        </w:tc>
        <w:tc>
          <w:tcPr>
            <w:tcW w:w="1008" w:type="dxa"/>
            <w:shd w:val="clear" w:color="auto" w:fill="182C43"/>
            <w:tcMar>
              <w:top w:w="65" w:type="dxa"/>
              <w:left w:w="100" w:type="dxa"/>
              <w:bottom w:w="65" w:type="dxa"/>
              <w:right w:w="100" w:type="dxa"/>
            </w:tcMar>
            <w:vAlign w:val="center"/>
          </w:tcPr>
          <w:p w14:paraId="0AE41801" w14:textId="77777777" w:rsidR="006E5986" w:rsidRDefault="00000000">
            <w:pPr>
              <w:spacing w:before="60" w:after="60" w:line="245" w:lineRule="auto"/>
            </w:pPr>
            <w:r>
              <w:rPr>
                <w:b/>
                <w:color w:val="FFFFFF"/>
                <w:sz w:val="18"/>
              </w:rPr>
              <w:t>FTE</w:t>
            </w:r>
          </w:p>
        </w:tc>
        <w:tc>
          <w:tcPr>
            <w:tcW w:w="5616" w:type="dxa"/>
            <w:shd w:val="clear" w:color="auto" w:fill="182C43"/>
            <w:tcMar>
              <w:top w:w="65" w:type="dxa"/>
              <w:left w:w="100" w:type="dxa"/>
              <w:bottom w:w="65" w:type="dxa"/>
              <w:right w:w="100" w:type="dxa"/>
            </w:tcMar>
            <w:vAlign w:val="center"/>
          </w:tcPr>
          <w:p w14:paraId="6B7994E9" w14:textId="77777777" w:rsidR="006E5986" w:rsidRDefault="00000000">
            <w:pPr>
              <w:spacing w:before="60" w:after="60" w:line="245" w:lineRule="auto"/>
            </w:pPr>
            <w:r>
              <w:rPr>
                <w:b/>
                <w:color w:val="FFFFFF"/>
                <w:sz w:val="18"/>
              </w:rPr>
              <w:t>Accountability</w:t>
            </w:r>
          </w:p>
        </w:tc>
      </w:tr>
      <w:tr w:rsidR="006E5986" w14:paraId="76D0E469" w14:textId="77777777">
        <w:trPr>
          <w:cantSplit/>
          <w:jc w:val="center"/>
        </w:trPr>
        <w:tc>
          <w:tcPr>
            <w:tcW w:w="3384" w:type="dxa"/>
            <w:shd w:val="clear" w:color="auto" w:fill="F1F5F7"/>
            <w:tcMar>
              <w:top w:w="65" w:type="dxa"/>
              <w:left w:w="100" w:type="dxa"/>
              <w:bottom w:w="65" w:type="dxa"/>
              <w:right w:w="100" w:type="dxa"/>
            </w:tcMar>
            <w:vAlign w:val="center"/>
          </w:tcPr>
          <w:p w14:paraId="24A3BF47" w14:textId="77777777" w:rsidR="006E5986" w:rsidRDefault="00000000">
            <w:pPr>
              <w:spacing w:before="60" w:after="60" w:line="245" w:lineRule="auto"/>
            </w:pPr>
            <w:r>
              <w:rPr>
                <w:color w:val="182C43"/>
                <w:sz w:val="18"/>
              </w:rPr>
              <w:t>Program / solution architect</w:t>
            </w:r>
          </w:p>
        </w:tc>
        <w:tc>
          <w:tcPr>
            <w:tcW w:w="1008" w:type="dxa"/>
            <w:shd w:val="clear" w:color="auto" w:fill="F1F5F7"/>
            <w:tcMar>
              <w:top w:w="65" w:type="dxa"/>
              <w:left w:w="100" w:type="dxa"/>
              <w:bottom w:w="65" w:type="dxa"/>
              <w:right w:w="100" w:type="dxa"/>
            </w:tcMar>
            <w:vAlign w:val="center"/>
          </w:tcPr>
          <w:p w14:paraId="38EDC4FC" w14:textId="77777777" w:rsidR="006E5986" w:rsidRDefault="00000000">
            <w:pPr>
              <w:spacing w:before="60" w:after="60" w:line="245" w:lineRule="auto"/>
            </w:pPr>
            <w:r>
              <w:rPr>
                <w:color w:val="182C43"/>
                <w:sz w:val="18"/>
              </w:rPr>
              <w:t>1.0</w:t>
            </w:r>
          </w:p>
        </w:tc>
        <w:tc>
          <w:tcPr>
            <w:tcW w:w="5616" w:type="dxa"/>
            <w:shd w:val="clear" w:color="auto" w:fill="F1F5F7"/>
            <w:tcMar>
              <w:top w:w="65" w:type="dxa"/>
              <w:left w:w="100" w:type="dxa"/>
              <w:bottom w:w="65" w:type="dxa"/>
              <w:right w:w="100" w:type="dxa"/>
            </w:tcMar>
            <w:vAlign w:val="center"/>
          </w:tcPr>
          <w:p w14:paraId="14AAC83F" w14:textId="77777777" w:rsidR="006E5986" w:rsidRDefault="00000000">
            <w:pPr>
              <w:spacing w:before="60" w:after="60" w:line="245" w:lineRule="auto"/>
            </w:pPr>
            <w:r>
              <w:rPr>
                <w:color w:val="182C43"/>
                <w:sz w:val="18"/>
              </w:rPr>
              <w:t>Service contracts, architecture baseline, customer/OEM alignment and decision reports.</w:t>
            </w:r>
          </w:p>
        </w:tc>
      </w:tr>
      <w:tr w:rsidR="006E5986" w14:paraId="531908F6" w14:textId="77777777">
        <w:trPr>
          <w:cantSplit/>
          <w:jc w:val="center"/>
        </w:trPr>
        <w:tc>
          <w:tcPr>
            <w:tcW w:w="3384" w:type="dxa"/>
            <w:shd w:val="clear" w:color="auto" w:fill="FFFFFF"/>
            <w:tcMar>
              <w:top w:w="65" w:type="dxa"/>
              <w:left w:w="100" w:type="dxa"/>
              <w:bottom w:w="65" w:type="dxa"/>
              <w:right w:w="100" w:type="dxa"/>
            </w:tcMar>
            <w:vAlign w:val="center"/>
          </w:tcPr>
          <w:p w14:paraId="46D793F1" w14:textId="77777777" w:rsidR="006E5986" w:rsidRDefault="00000000">
            <w:pPr>
              <w:spacing w:before="60" w:after="60" w:line="245" w:lineRule="auto"/>
            </w:pPr>
            <w:r>
              <w:rPr>
                <w:color w:val="182C43"/>
                <w:sz w:val="18"/>
              </w:rPr>
              <w:t>Performance/modeling</w:t>
            </w:r>
          </w:p>
        </w:tc>
        <w:tc>
          <w:tcPr>
            <w:tcW w:w="1008" w:type="dxa"/>
            <w:shd w:val="clear" w:color="auto" w:fill="FFFFFF"/>
            <w:tcMar>
              <w:top w:w="65" w:type="dxa"/>
              <w:left w:w="100" w:type="dxa"/>
              <w:bottom w:w="65" w:type="dxa"/>
              <w:right w:w="100" w:type="dxa"/>
            </w:tcMar>
            <w:vAlign w:val="center"/>
          </w:tcPr>
          <w:p w14:paraId="575371DF" w14:textId="77777777" w:rsidR="006E5986" w:rsidRDefault="00000000">
            <w:pPr>
              <w:spacing w:before="60" w:after="60" w:line="245" w:lineRule="auto"/>
            </w:pPr>
            <w:r>
              <w:rPr>
                <w:color w:val="182C43"/>
                <w:sz w:val="18"/>
              </w:rPr>
              <w:t>1.0</w:t>
            </w:r>
          </w:p>
        </w:tc>
        <w:tc>
          <w:tcPr>
            <w:tcW w:w="5616" w:type="dxa"/>
            <w:shd w:val="clear" w:color="auto" w:fill="FFFFFF"/>
            <w:tcMar>
              <w:top w:w="65" w:type="dxa"/>
              <w:left w:w="100" w:type="dxa"/>
              <w:bottom w:w="65" w:type="dxa"/>
              <w:right w:w="100" w:type="dxa"/>
            </w:tcMar>
            <w:vAlign w:val="center"/>
          </w:tcPr>
          <w:p w14:paraId="37445260" w14:textId="77777777" w:rsidR="006E5986" w:rsidRDefault="00000000">
            <w:pPr>
              <w:spacing w:before="60" w:after="60" w:line="245" w:lineRule="auto"/>
            </w:pPr>
            <w:r>
              <w:rPr>
                <w:color w:val="182C43"/>
                <w:sz w:val="18"/>
              </w:rPr>
              <w:t>Resource model, benchmark controls, arithmetic, calibration and tails.</w:t>
            </w:r>
          </w:p>
        </w:tc>
      </w:tr>
      <w:tr w:rsidR="006E5986" w14:paraId="2AAFBF2D" w14:textId="77777777">
        <w:trPr>
          <w:cantSplit/>
          <w:jc w:val="center"/>
        </w:trPr>
        <w:tc>
          <w:tcPr>
            <w:tcW w:w="3384" w:type="dxa"/>
            <w:shd w:val="clear" w:color="auto" w:fill="F1F5F7"/>
            <w:tcMar>
              <w:top w:w="65" w:type="dxa"/>
              <w:left w:w="100" w:type="dxa"/>
              <w:bottom w:w="65" w:type="dxa"/>
              <w:right w:w="100" w:type="dxa"/>
            </w:tcMar>
            <w:vAlign w:val="center"/>
          </w:tcPr>
          <w:p w14:paraId="0279A847" w14:textId="77777777" w:rsidR="006E5986" w:rsidRDefault="00000000">
            <w:pPr>
              <w:spacing w:before="60" w:after="60" w:line="245" w:lineRule="auto"/>
            </w:pPr>
            <w:r>
              <w:rPr>
                <w:color w:val="182C43"/>
                <w:sz w:val="18"/>
              </w:rPr>
              <w:t>Runtime/compiler integration</w:t>
            </w:r>
          </w:p>
        </w:tc>
        <w:tc>
          <w:tcPr>
            <w:tcW w:w="1008" w:type="dxa"/>
            <w:shd w:val="clear" w:color="auto" w:fill="F1F5F7"/>
            <w:tcMar>
              <w:top w:w="65" w:type="dxa"/>
              <w:left w:w="100" w:type="dxa"/>
              <w:bottom w:w="65" w:type="dxa"/>
              <w:right w:w="100" w:type="dxa"/>
            </w:tcMar>
            <w:vAlign w:val="center"/>
          </w:tcPr>
          <w:p w14:paraId="10395648" w14:textId="77777777" w:rsidR="006E5986" w:rsidRDefault="00000000">
            <w:pPr>
              <w:spacing w:before="60" w:after="60" w:line="245" w:lineRule="auto"/>
            </w:pPr>
            <w:r>
              <w:rPr>
                <w:color w:val="182C43"/>
                <w:sz w:val="18"/>
              </w:rPr>
              <w:t>1.5</w:t>
            </w:r>
          </w:p>
        </w:tc>
        <w:tc>
          <w:tcPr>
            <w:tcW w:w="5616" w:type="dxa"/>
            <w:shd w:val="clear" w:color="auto" w:fill="F1F5F7"/>
            <w:tcMar>
              <w:top w:w="65" w:type="dxa"/>
              <w:left w:w="100" w:type="dxa"/>
              <w:bottom w:w="65" w:type="dxa"/>
              <w:right w:w="100" w:type="dxa"/>
            </w:tcMar>
            <w:vAlign w:val="center"/>
          </w:tcPr>
          <w:p w14:paraId="02AFBB44" w14:textId="77777777" w:rsidR="006E5986" w:rsidRDefault="00000000">
            <w:pPr>
              <w:spacing w:before="60" w:after="60" w:line="245" w:lineRule="auto"/>
            </w:pPr>
            <w:r>
              <w:rPr>
                <w:color w:val="182C43"/>
                <w:sz w:val="18"/>
              </w:rPr>
              <w:t>Supported primitives/packs, reference execution and maintained adapters.</w:t>
            </w:r>
          </w:p>
        </w:tc>
      </w:tr>
      <w:tr w:rsidR="006E5986" w14:paraId="5947962A" w14:textId="77777777">
        <w:trPr>
          <w:cantSplit/>
          <w:jc w:val="center"/>
        </w:trPr>
        <w:tc>
          <w:tcPr>
            <w:tcW w:w="3384" w:type="dxa"/>
            <w:shd w:val="clear" w:color="auto" w:fill="FFFFFF"/>
            <w:tcMar>
              <w:top w:w="65" w:type="dxa"/>
              <w:left w:w="100" w:type="dxa"/>
              <w:bottom w:w="65" w:type="dxa"/>
              <w:right w:w="100" w:type="dxa"/>
            </w:tcMar>
            <w:vAlign w:val="center"/>
          </w:tcPr>
          <w:p w14:paraId="3345DFEB" w14:textId="77777777" w:rsidR="006E5986" w:rsidRDefault="00000000">
            <w:pPr>
              <w:spacing w:before="60" w:after="60" w:line="245" w:lineRule="auto"/>
            </w:pPr>
            <w:r>
              <w:rPr>
                <w:color w:val="182C43"/>
                <w:sz w:val="18"/>
              </w:rPr>
              <w:t>Firmware/driver liaison</w:t>
            </w:r>
          </w:p>
        </w:tc>
        <w:tc>
          <w:tcPr>
            <w:tcW w:w="1008" w:type="dxa"/>
            <w:shd w:val="clear" w:color="auto" w:fill="FFFFFF"/>
            <w:tcMar>
              <w:top w:w="65" w:type="dxa"/>
              <w:left w:w="100" w:type="dxa"/>
              <w:bottom w:w="65" w:type="dxa"/>
              <w:right w:w="100" w:type="dxa"/>
            </w:tcMar>
            <w:vAlign w:val="center"/>
          </w:tcPr>
          <w:p w14:paraId="1AABF831" w14:textId="77777777" w:rsidR="006E5986" w:rsidRDefault="00000000">
            <w:pPr>
              <w:spacing w:before="60" w:after="60" w:line="245" w:lineRule="auto"/>
            </w:pPr>
            <w:r>
              <w:rPr>
                <w:color w:val="182C43"/>
                <w:sz w:val="18"/>
              </w:rPr>
              <w:t>0.5</w:t>
            </w:r>
          </w:p>
        </w:tc>
        <w:tc>
          <w:tcPr>
            <w:tcW w:w="5616" w:type="dxa"/>
            <w:shd w:val="clear" w:color="auto" w:fill="FFFFFF"/>
            <w:tcMar>
              <w:top w:w="65" w:type="dxa"/>
              <w:left w:w="100" w:type="dxa"/>
              <w:bottom w:w="65" w:type="dxa"/>
              <w:right w:w="100" w:type="dxa"/>
            </w:tcMar>
            <w:vAlign w:val="center"/>
          </w:tcPr>
          <w:p w14:paraId="525D1DA8" w14:textId="77777777" w:rsidR="006E5986" w:rsidRDefault="00000000">
            <w:pPr>
              <w:spacing w:before="60" w:after="60" w:line="245" w:lineRule="auto"/>
            </w:pPr>
            <w:r>
              <w:rPr>
                <w:color w:val="182C43"/>
                <w:sz w:val="18"/>
              </w:rPr>
              <w:t>Commands, DMA, reset, safety and device visibility requirements.</w:t>
            </w:r>
          </w:p>
        </w:tc>
      </w:tr>
      <w:tr w:rsidR="006E5986" w14:paraId="4ECA27C0" w14:textId="77777777">
        <w:trPr>
          <w:cantSplit/>
          <w:jc w:val="center"/>
        </w:trPr>
        <w:tc>
          <w:tcPr>
            <w:tcW w:w="3384" w:type="dxa"/>
            <w:shd w:val="clear" w:color="auto" w:fill="F1F5F7"/>
            <w:tcMar>
              <w:top w:w="65" w:type="dxa"/>
              <w:left w:w="100" w:type="dxa"/>
              <w:bottom w:w="65" w:type="dxa"/>
              <w:right w:w="100" w:type="dxa"/>
            </w:tcMar>
            <w:vAlign w:val="center"/>
          </w:tcPr>
          <w:p w14:paraId="2A58A4D2" w14:textId="77777777" w:rsidR="006E5986" w:rsidRDefault="00000000">
            <w:pPr>
              <w:spacing w:before="60" w:after="60" w:line="245" w:lineRule="auto"/>
            </w:pPr>
            <w:r>
              <w:rPr>
                <w:color w:val="182C43"/>
                <w:sz w:val="18"/>
              </w:rPr>
              <w:t>Hardware/OEM engineering</w:t>
            </w:r>
          </w:p>
        </w:tc>
        <w:tc>
          <w:tcPr>
            <w:tcW w:w="1008" w:type="dxa"/>
            <w:shd w:val="clear" w:color="auto" w:fill="F1F5F7"/>
            <w:tcMar>
              <w:top w:w="65" w:type="dxa"/>
              <w:left w:w="100" w:type="dxa"/>
              <w:bottom w:w="65" w:type="dxa"/>
              <w:right w:w="100" w:type="dxa"/>
            </w:tcMar>
            <w:vAlign w:val="center"/>
          </w:tcPr>
          <w:p w14:paraId="25B7E4C8" w14:textId="77777777" w:rsidR="006E5986" w:rsidRDefault="00000000">
            <w:pPr>
              <w:spacing w:before="60" w:after="60" w:line="245" w:lineRule="auto"/>
            </w:pPr>
            <w:r>
              <w:rPr>
                <w:color w:val="182C43"/>
                <w:sz w:val="18"/>
              </w:rPr>
              <w:t>0.5</w:t>
            </w:r>
          </w:p>
        </w:tc>
        <w:tc>
          <w:tcPr>
            <w:tcW w:w="5616" w:type="dxa"/>
            <w:shd w:val="clear" w:color="auto" w:fill="F1F5F7"/>
            <w:tcMar>
              <w:top w:w="65" w:type="dxa"/>
              <w:left w:w="100" w:type="dxa"/>
              <w:bottom w:w="65" w:type="dxa"/>
              <w:right w:w="100" w:type="dxa"/>
            </w:tcMar>
            <w:vAlign w:val="center"/>
          </w:tcPr>
          <w:p w14:paraId="1AD093FE" w14:textId="77777777" w:rsidR="006E5986" w:rsidRDefault="00000000">
            <w:pPr>
              <w:spacing w:before="60" w:after="60" w:line="245" w:lineRule="auto"/>
            </w:pPr>
            <w:r>
              <w:rPr>
                <w:color w:val="182C43"/>
                <w:sz w:val="18"/>
              </w:rPr>
              <w:t>Envelope, topology, mechanics, power/thermal and fixture approval.</w:t>
            </w:r>
          </w:p>
        </w:tc>
      </w:tr>
      <w:tr w:rsidR="006E5986" w14:paraId="7972CEAF" w14:textId="77777777">
        <w:trPr>
          <w:cantSplit/>
          <w:jc w:val="center"/>
        </w:trPr>
        <w:tc>
          <w:tcPr>
            <w:tcW w:w="3384" w:type="dxa"/>
            <w:shd w:val="clear" w:color="auto" w:fill="FFFFFF"/>
            <w:tcMar>
              <w:top w:w="65" w:type="dxa"/>
              <w:left w:w="100" w:type="dxa"/>
              <w:bottom w:w="65" w:type="dxa"/>
              <w:right w:w="100" w:type="dxa"/>
            </w:tcMar>
            <w:vAlign w:val="center"/>
          </w:tcPr>
          <w:p w14:paraId="3C63DE98" w14:textId="77777777" w:rsidR="006E5986" w:rsidRDefault="00000000">
            <w:pPr>
              <w:spacing w:before="60" w:after="60" w:line="245" w:lineRule="auto"/>
            </w:pPr>
            <w:r>
              <w:rPr>
                <w:color w:val="182C43"/>
                <w:sz w:val="18"/>
              </w:rPr>
              <w:t>Validation/security</w:t>
            </w:r>
          </w:p>
        </w:tc>
        <w:tc>
          <w:tcPr>
            <w:tcW w:w="1008" w:type="dxa"/>
            <w:shd w:val="clear" w:color="auto" w:fill="FFFFFF"/>
            <w:tcMar>
              <w:top w:w="65" w:type="dxa"/>
              <w:left w:w="100" w:type="dxa"/>
              <w:bottom w:w="65" w:type="dxa"/>
              <w:right w:w="100" w:type="dxa"/>
            </w:tcMar>
            <w:vAlign w:val="center"/>
          </w:tcPr>
          <w:p w14:paraId="5E5F51FF" w14:textId="77777777" w:rsidR="006E5986" w:rsidRDefault="00000000">
            <w:pPr>
              <w:spacing w:before="60" w:after="60" w:line="245" w:lineRule="auto"/>
            </w:pPr>
            <w:r>
              <w:rPr>
                <w:color w:val="182C43"/>
                <w:sz w:val="18"/>
              </w:rPr>
              <w:t>0.75</w:t>
            </w:r>
          </w:p>
        </w:tc>
        <w:tc>
          <w:tcPr>
            <w:tcW w:w="5616" w:type="dxa"/>
            <w:shd w:val="clear" w:color="auto" w:fill="FFFFFF"/>
            <w:tcMar>
              <w:top w:w="65" w:type="dxa"/>
              <w:left w:w="100" w:type="dxa"/>
              <w:bottom w:w="65" w:type="dxa"/>
              <w:right w:w="100" w:type="dxa"/>
            </w:tcMar>
            <w:vAlign w:val="center"/>
          </w:tcPr>
          <w:p w14:paraId="09D9893E" w14:textId="77777777" w:rsidR="006E5986" w:rsidRDefault="00000000">
            <w:pPr>
              <w:spacing w:before="60" w:after="60" w:line="245" w:lineRule="auto"/>
            </w:pPr>
            <w:r>
              <w:rPr>
                <w:color w:val="182C43"/>
                <w:sz w:val="18"/>
              </w:rPr>
              <w:t>Correctness, failure, isolation and acceptance evidence.</w:t>
            </w:r>
          </w:p>
        </w:tc>
      </w:tr>
      <w:tr w:rsidR="006E5986" w14:paraId="5D7DBF42" w14:textId="77777777">
        <w:trPr>
          <w:cantSplit/>
          <w:jc w:val="center"/>
        </w:trPr>
        <w:tc>
          <w:tcPr>
            <w:tcW w:w="3384" w:type="dxa"/>
            <w:shd w:val="clear" w:color="auto" w:fill="F1F5F7"/>
            <w:tcMar>
              <w:top w:w="65" w:type="dxa"/>
              <w:left w:w="100" w:type="dxa"/>
              <w:bottom w:w="65" w:type="dxa"/>
              <w:right w:w="100" w:type="dxa"/>
            </w:tcMar>
            <w:vAlign w:val="center"/>
          </w:tcPr>
          <w:p w14:paraId="4470147F" w14:textId="77777777" w:rsidR="006E5986" w:rsidRDefault="00000000">
            <w:pPr>
              <w:spacing w:before="60" w:after="60" w:line="245" w:lineRule="auto"/>
            </w:pPr>
            <w:r>
              <w:rPr>
                <w:color w:val="182C43"/>
                <w:sz w:val="18"/>
              </w:rPr>
              <w:t>Build/release/SRE</w:t>
            </w:r>
          </w:p>
        </w:tc>
        <w:tc>
          <w:tcPr>
            <w:tcW w:w="1008" w:type="dxa"/>
            <w:shd w:val="clear" w:color="auto" w:fill="F1F5F7"/>
            <w:tcMar>
              <w:top w:w="65" w:type="dxa"/>
              <w:left w:w="100" w:type="dxa"/>
              <w:bottom w:w="65" w:type="dxa"/>
              <w:right w:w="100" w:type="dxa"/>
            </w:tcMar>
            <w:vAlign w:val="center"/>
          </w:tcPr>
          <w:p w14:paraId="1ACF2ED2" w14:textId="77777777" w:rsidR="006E5986" w:rsidRDefault="00000000">
            <w:pPr>
              <w:spacing w:before="60" w:after="60" w:line="245" w:lineRule="auto"/>
            </w:pPr>
            <w:r>
              <w:rPr>
                <w:color w:val="182C43"/>
                <w:sz w:val="18"/>
              </w:rPr>
              <w:t>0.25</w:t>
            </w:r>
          </w:p>
        </w:tc>
        <w:tc>
          <w:tcPr>
            <w:tcW w:w="5616" w:type="dxa"/>
            <w:shd w:val="clear" w:color="auto" w:fill="F1F5F7"/>
            <w:tcMar>
              <w:top w:w="65" w:type="dxa"/>
              <w:left w:w="100" w:type="dxa"/>
              <w:bottom w:w="65" w:type="dxa"/>
              <w:right w:w="100" w:type="dxa"/>
            </w:tcMar>
            <w:vAlign w:val="center"/>
          </w:tcPr>
          <w:p w14:paraId="1943EA3C" w14:textId="77777777" w:rsidR="006E5986" w:rsidRDefault="00000000">
            <w:pPr>
              <w:spacing w:before="60" w:after="60" w:line="245" w:lineRule="auto"/>
            </w:pPr>
            <w:r>
              <w:rPr>
                <w:color w:val="182C43"/>
                <w:sz w:val="18"/>
              </w:rPr>
              <w:t>CI, manifests, packaging and operational tests.</w:t>
            </w:r>
          </w:p>
        </w:tc>
      </w:tr>
      <w:tr w:rsidR="006E5986" w14:paraId="475B6FE3" w14:textId="77777777">
        <w:trPr>
          <w:cantSplit/>
          <w:jc w:val="center"/>
        </w:trPr>
        <w:tc>
          <w:tcPr>
            <w:tcW w:w="3384" w:type="dxa"/>
            <w:shd w:val="clear" w:color="auto" w:fill="FFFFFF"/>
            <w:tcMar>
              <w:top w:w="65" w:type="dxa"/>
              <w:left w:w="100" w:type="dxa"/>
              <w:bottom w:w="65" w:type="dxa"/>
              <w:right w:w="100" w:type="dxa"/>
            </w:tcMar>
            <w:vAlign w:val="center"/>
          </w:tcPr>
          <w:p w14:paraId="3C1F4169" w14:textId="77777777" w:rsidR="006E5986" w:rsidRDefault="00000000">
            <w:pPr>
              <w:spacing w:before="60" w:after="60" w:line="245" w:lineRule="auto"/>
            </w:pPr>
            <w:r>
              <w:rPr>
                <w:color w:val="182C43"/>
                <w:sz w:val="18"/>
              </w:rPr>
              <w:t>Product/account coordination</w:t>
            </w:r>
          </w:p>
        </w:tc>
        <w:tc>
          <w:tcPr>
            <w:tcW w:w="1008" w:type="dxa"/>
            <w:shd w:val="clear" w:color="auto" w:fill="FFFFFF"/>
            <w:tcMar>
              <w:top w:w="65" w:type="dxa"/>
              <w:left w:w="100" w:type="dxa"/>
              <w:bottom w:w="65" w:type="dxa"/>
              <w:right w:w="100" w:type="dxa"/>
            </w:tcMar>
            <w:vAlign w:val="center"/>
          </w:tcPr>
          <w:p w14:paraId="161D2B58" w14:textId="77777777" w:rsidR="006E5986" w:rsidRDefault="00000000">
            <w:pPr>
              <w:spacing w:before="60" w:after="60" w:line="245" w:lineRule="auto"/>
            </w:pPr>
            <w:r>
              <w:rPr>
                <w:color w:val="182C43"/>
                <w:sz w:val="18"/>
              </w:rPr>
              <w:t>0.25</w:t>
            </w:r>
          </w:p>
        </w:tc>
        <w:tc>
          <w:tcPr>
            <w:tcW w:w="5616" w:type="dxa"/>
            <w:shd w:val="clear" w:color="auto" w:fill="FFFFFF"/>
            <w:tcMar>
              <w:top w:w="65" w:type="dxa"/>
              <w:left w:w="100" w:type="dxa"/>
              <w:bottom w:w="65" w:type="dxa"/>
              <w:right w:w="100" w:type="dxa"/>
            </w:tcMar>
            <w:vAlign w:val="center"/>
          </w:tcPr>
          <w:p w14:paraId="78148C68" w14:textId="77777777" w:rsidR="006E5986" w:rsidRDefault="00000000">
            <w:pPr>
              <w:spacing w:before="60" w:after="60" w:line="245" w:lineRule="auto"/>
            </w:pPr>
            <w:r>
              <w:rPr>
                <w:color w:val="182C43"/>
                <w:sz w:val="18"/>
              </w:rPr>
              <w:t>Priority, partner path, pricing inputs and release scope.</w:t>
            </w:r>
          </w:p>
        </w:tc>
      </w:tr>
      <w:tr w:rsidR="006E5986" w14:paraId="540D834D" w14:textId="77777777">
        <w:trPr>
          <w:cantSplit/>
          <w:jc w:val="center"/>
        </w:trPr>
        <w:tc>
          <w:tcPr>
            <w:tcW w:w="3384" w:type="dxa"/>
            <w:shd w:val="clear" w:color="auto" w:fill="F1F5F7"/>
            <w:tcMar>
              <w:top w:w="65" w:type="dxa"/>
              <w:left w:w="100" w:type="dxa"/>
              <w:bottom w:w="65" w:type="dxa"/>
              <w:right w:w="100" w:type="dxa"/>
            </w:tcMar>
            <w:vAlign w:val="center"/>
          </w:tcPr>
          <w:p w14:paraId="19E025EB" w14:textId="77777777" w:rsidR="006E5986" w:rsidRDefault="00000000">
            <w:pPr>
              <w:spacing w:before="60" w:after="60" w:line="245" w:lineRule="auto"/>
            </w:pPr>
            <w:r>
              <w:rPr>
                <w:color w:val="182C43"/>
                <w:sz w:val="18"/>
              </w:rPr>
              <w:t>Total</w:t>
            </w:r>
          </w:p>
        </w:tc>
        <w:tc>
          <w:tcPr>
            <w:tcW w:w="1008" w:type="dxa"/>
            <w:shd w:val="clear" w:color="auto" w:fill="F1F5F7"/>
            <w:tcMar>
              <w:top w:w="65" w:type="dxa"/>
              <w:left w:w="100" w:type="dxa"/>
              <w:bottom w:w="65" w:type="dxa"/>
              <w:right w:w="100" w:type="dxa"/>
            </w:tcMar>
            <w:vAlign w:val="center"/>
          </w:tcPr>
          <w:p w14:paraId="471B62AA" w14:textId="77777777" w:rsidR="006E5986" w:rsidRDefault="00000000">
            <w:pPr>
              <w:spacing w:before="60" w:after="60" w:line="245" w:lineRule="auto"/>
            </w:pPr>
            <w:r>
              <w:rPr>
                <w:color w:val="182C43"/>
                <w:sz w:val="18"/>
              </w:rPr>
              <w:t>5.75</w:t>
            </w:r>
          </w:p>
        </w:tc>
        <w:tc>
          <w:tcPr>
            <w:tcW w:w="5616" w:type="dxa"/>
            <w:shd w:val="clear" w:color="auto" w:fill="F1F5F7"/>
            <w:tcMar>
              <w:top w:w="65" w:type="dxa"/>
              <w:left w:w="100" w:type="dxa"/>
              <w:bottom w:w="65" w:type="dxa"/>
              <w:right w:w="100" w:type="dxa"/>
            </w:tcMar>
            <w:vAlign w:val="center"/>
          </w:tcPr>
          <w:p w14:paraId="00A4F9BD" w14:textId="77777777" w:rsidR="006E5986" w:rsidRDefault="00000000">
            <w:pPr>
              <w:spacing w:before="60" w:after="60" w:line="245" w:lineRule="auto"/>
            </w:pPr>
            <w:r>
              <w:rPr>
                <w:color w:val="182C43"/>
                <w:sz w:val="18"/>
              </w:rPr>
              <w:t>69 FTE-weeks over 12 weeks.</w:t>
            </w:r>
          </w:p>
        </w:tc>
      </w:tr>
    </w:tbl>
    <w:p w14:paraId="2573114B" w14:textId="77777777" w:rsidR="006E5986" w:rsidRDefault="006E5986">
      <w:pPr>
        <w:spacing w:after="20"/>
      </w:pPr>
    </w:p>
    <w:p w14:paraId="4A6B33E6" w14:textId="77777777" w:rsidR="006E5986" w:rsidRDefault="00000000">
      <w:r>
        <w:t xml:space="preserve">Illustrative loaded labor at $4K–$6K/FTE-week gives </w:t>
      </w:r>
      <w:r>
        <w:rPr>
          <w:b/>
        </w:rPr>
        <w:t>$276K–$414K</w:t>
      </w:r>
      <w:r>
        <w:t xml:space="preserve">, plus </w:t>
      </w:r>
      <w:r>
        <w:rPr>
          <w:b/>
        </w:rPr>
        <w:t>$25K–$75K</w:t>
      </w:r>
      <w:r>
        <w:t xml:space="preserve"> direct study spend: </w:t>
      </w:r>
      <w:r>
        <w:rPr>
          <w:b/>
        </w:rPr>
        <w:t>$301K–$489K</w:t>
      </w:r>
      <w:r>
        <w:t xml:space="preserve"> total planning envelope. Actual pay, quotes, licenses, hardware purchase, tapeout and platform NRE are not supplied. This is a new phased estimate, not the earlier proposal’s budget. [A9]</w:t>
      </w:r>
    </w:p>
    <w:p w14:paraId="0DB2ED9A" w14:textId="77777777" w:rsidR="006E5986" w:rsidRDefault="00000000">
      <w:pPr>
        <w:pStyle w:val="Heading2"/>
      </w:pPr>
      <w:r>
        <w:t>Protect priorities</w:t>
      </w:r>
    </w:p>
    <w:p w14:paraId="2451E7C4" w14:textId="77777777" w:rsidR="006E5986" w:rsidRDefault="00000000">
      <w:r>
        <w:t xml:space="preserve">Suggested effort split: </w:t>
      </w:r>
      <w:r>
        <w:rPr>
          <w:b/>
        </w:rPr>
        <w:t>35% shared foundation, 45% E3.S/anchor path, 20% integrated-card and independent-market investigation</w:t>
      </w:r>
      <w:r>
        <w:t>. Shared foundations directly support E3.S. Product/sponsor must approve changes; no workload adds a separate stack without a reuse decision.</w:t>
      </w:r>
    </w:p>
    <w:p w14:paraId="7535143B" w14:textId="77777777" w:rsidR="006E5986" w:rsidRDefault="00000000">
      <w:r>
        <w:t>With only the solution architect and periodic reviewers, narrow the quarter to a ledger, one local-path model, one measured control and one reviewed customer/OEM charter. Do not promise multiple production adapters or a qualified release on a solo schedule.</w:t>
      </w:r>
    </w:p>
    <w:p w14:paraId="105606F5" w14:textId="77777777" w:rsidR="006E5986" w:rsidRDefault="00000000">
      <w:r>
        <w:br w:type="page"/>
      </w:r>
    </w:p>
    <w:p w14:paraId="4F55B1A8" w14:textId="77777777" w:rsidR="006E5986" w:rsidRDefault="00000000">
      <w:pPr>
        <w:pStyle w:val="Kicker"/>
      </w:pPr>
      <w:r>
        <w:rPr>
          <w:b w:val="0"/>
        </w:rPr>
        <w:lastRenderedPageBreak/>
        <w:t>MAKE THIS A MAINTAINED SOURCE OF TRUTH</w:t>
      </w:r>
    </w:p>
    <w:p w14:paraId="258D4CE7" w14:textId="77777777" w:rsidR="006E5986" w:rsidRDefault="00000000">
      <w:pPr>
        <w:pStyle w:val="Heading1"/>
      </w:pPr>
      <w:bookmarkStart w:id="36" w:name="p39"/>
      <w:r>
        <w:t>Program governance and first 30 days</w:t>
      </w:r>
      <w:bookmarkEnd w:id="36"/>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448"/>
        <w:gridCol w:w="5400"/>
        <w:gridCol w:w="2160"/>
      </w:tblGrid>
      <w:tr w:rsidR="006E5986" w14:paraId="10664371" w14:textId="77777777">
        <w:trPr>
          <w:tblHeader/>
          <w:jc w:val="center"/>
        </w:trPr>
        <w:tc>
          <w:tcPr>
            <w:tcW w:w="2448" w:type="dxa"/>
            <w:shd w:val="clear" w:color="auto" w:fill="182C43"/>
            <w:tcMar>
              <w:top w:w="65" w:type="dxa"/>
              <w:left w:w="100" w:type="dxa"/>
              <w:bottom w:w="65" w:type="dxa"/>
              <w:right w:w="100" w:type="dxa"/>
            </w:tcMar>
            <w:vAlign w:val="center"/>
          </w:tcPr>
          <w:p w14:paraId="38CC0FB6" w14:textId="77777777" w:rsidR="006E5986" w:rsidRDefault="00000000">
            <w:pPr>
              <w:spacing w:before="60" w:after="60" w:line="245" w:lineRule="auto"/>
            </w:pPr>
            <w:r>
              <w:rPr>
                <w:b/>
                <w:color w:val="FFFFFF"/>
                <w:sz w:val="18"/>
              </w:rPr>
              <w:t>Record</w:t>
            </w:r>
          </w:p>
        </w:tc>
        <w:tc>
          <w:tcPr>
            <w:tcW w:w="5400" w:type="dxa"/>
            <w:shd w:val="clear" w:color="auto" w:fill="182C43"/>
            <w:tcMar>
              <w:top w:w="65" w:type="dxa"/>
              <w:left w:w="100" w:type="dxa"/>
              <w:bottom w:w="65" w:type="dxa"/>
              <w:right w:w="100" w:type="dxa"/>
            </w:tcMar>
            <w:vAlign w:val="center"/>
          </w:tcPr>
          <w:p w14:paraId="07839223" w14:textId="77777777" w:rsidR="006E5986" w:rsidRDefault="00000000">
            <w:pPr>
              <w:spacing w:before="60" w:after="60" w:line="245" w:lineRule="auto"/>
            </w:pPr>
            <w:r>
              <w:rPr>
                <w:b/>
                <w:color w:val="FFFFFF"/>
                <w:sz w:val="18"/>
              </w:rPr>
              <w:t>Required fields</w:t>
            </w:r>
          </w:p>
        </w:tc>
        <w:tc>
          <w:tcPr>
            <w:tcW w:w="2160" w:type="dxa"/>
            <w:shd w:val="clear" w:color="auto" w:fill="182C43"/>
            <w:tcMar>
              <w:top w:w="65" w:type="dxa"/>
              <w:left w:w="100" w:type="dxa"/>
              <w:bottom w:w="65" w:type="dxa"/>
              <w:right w:w="100" w:type="dxa"/>
            </w:tcMar>
            <w:vAlign w:val="center"/>
          </w:tcPr>
          <w:p w14:paraId="5D89F419" w14:textId="77777777" w:rsidR="006E5986" w:rsidRDefault="00000000">
            <w:pPr>
              <w:spacing w:before="60" w:after="60" w:line="245" w:lineRule="auto"/>
            </w:pPr>
            <w:r>
              <w:rPr>
                <w:b/>
                <w:color w:val="FFFFFF"/>
                <w:sz w:val="18"/>
              </w:rPr>
              <w:t>Accountable role</w:t>
            </w:r>
          </w:p>
        </w:tc>
      </w:tr>
      <w:tr w:rsidR="006E5986" w14:paraId="1A78307A" w14:textId="77777777">
        <w:trPr>
          <w:cantSplit/>
          <w:jc w:val="center"/>
        </w:trPr>
        <w:tc>
          <w:tcPr>
            <w:tcW w:w="2448" w:type="dxa"/>
            <w:shd w:val="clear" w:color="auto" w:fill="F1F5F7"/>
            <w:tcMar>
              <w:top w:w="65" w:type="dxa"/>
              <w:left w:w="100" w:type="dxa"/>
              <w:bottom w:w="65" w:type="dxa"/>
              <w:right w:w="100" w:type="dxa"/>
            </w:tcMar>
            <w:vAlign w:val="center"/>
          </w:tcPr>
          <w:p w14:paraId="3E361028" w14:textId="77777777" w:rsidR="006E5986" w:rsidRDefault="00000000">
            <w:pPr>
              <w:spacing w:before="60" w:after="60" w:line="245" w:lineRule="auto"/>
            </w:pPr>
            <w:r>
              <w:rPr>
                <w:color w:val="182C43"/>
                <w:sz w:val="18"/>
              </w:rPr>
              <w:t>Specification ledger</w:t>
            </w:r>
          </w:p>
        </w:tc>
        <w:tc>
          <w:tcPr>
            <w:tcW w:w="5400" w:type="dxa"/>
            <w:shd w:val="clear" w:color="auto" w:fill="F1F5F7"/>
            <w:tcMar>
              <w:top w:w="65" w:type="dxa"/>
              <w:left w:w="100" w:type="dxa"/>
              <w:bottom w:w="65" w:type="dxa"/>
              <w:right w:w="100" w:type="dxa"/>
            </w:tcMar>
            <w:vAlign w:val="center"/>
          </w:tcPr>
          <w:p w14:paraId="3B169AA9" w14:textId="77777777" w:rsidR="006E5986" w:rsidRDefault="00000000">
            <w:pPr>
              <w:spacing w:before="60" w:after="60" w:line="245" w:lineRule="auto"/>
            </w:pPr>
            <w:r>
              <w:rPr>
                <w:color w:val="182C43"/>
                <w:sz w:val="18"/>
              </w:rPr>
              <w:t>Value, units, scope, source, owner, release, confidence, approval and replaced values.</w:t>
            </w:r>
          </w:p>
        </w:tc>
        <w:tc>
          <w:tcPr>
            <w:tcW w:w="2160" w:type="dxa"/>
            <w:shd w:val="clear" w:color="auto" w:fill="F1F5F7"/>
            <w:tcMar>
              <w:top w:w="65" w:type="dxa"/>
              <w:left w:w="100" w:type="dxa"/>
              <w:bottom w:w="65" w:type="dxa"/>
              <w:right w:w="100" w:type="dxa"/>
            </w:tcMar>
            <w:vAlign w:val="center"/>
          </w:tcPr>
          <w:p w14:paraId="6D380DD9" w14:textId="77777777" w:rsidR="006E5986" w:rsidRDefault="00000000">
            <w:pPr>
              <w:spacing w:before="60" w:after="60" w:line="245" w:lineRule="auto"/>
            </w:pPr>
            <w:r>
              <w:rPr>
                <w:color w:val="182C43"/>
                <w:sz w:val="18"/>
              </w:rPr>
              <w:t>Architecture</w:t>
            </w:r>
          </w:p>
        </w:tc>
      </w:tr>
      <w:tr w:rsidR="006E5986" w14:paraId="0B5C4D43" w14:textId="77777777">
        <w:trPr>
          <w:cantSplit/>
          <w:jc w:val="center"/>
        </w:trPr>
        <w:tc>
          <w:tcPr>
            <w:tcW w:w="2448" w:type="dxa"/>
            <w:shd w:val="clear" w:color="auto" w:fill="FFFFFF"/>
            <w:tcMar>
              <w:top w:w="65" w:type="dxa"/>
              <w:left w:w="100" w:type="dxa"/>
              <w:bottom w:w="65" w:type="dxa"/>
              <w:right w:w="100" w:type="dxa"/>
            </w:tcMar>
            <w:vAlign w:val="center"/>
          </w:tcPr>
          <w:p w14:paraId="0FE8685A" w14:textId="77777777" w:rsidR="006E5986" w:rsidRDefault="00000000">
            <w:pPr>
              <w:spacing w:before="60" w:after="60" w:line="245" w:lineRule="auto"/>
            </w:pPr>
            <w:r>
              <w:rPr>
                <w:color w:val="182C43"/>
                <w:sz w:val="18"/>
              </w:rPr>
              <w:t>Requirement / decision register</w:t>
            </w:r>
          </w:p>
        </w:tc>
        <w:tc>
          <w:tcPr>
            <w:tcW w:w="5400" w:type="dxa"/>
            <w:shd w:val="clear" w:color="auto" w:fill="FFFFFF"/>
            <w:tcMar>
              <w:top w:w="65" w:type="dxa"/>
              <w:left w:w="100" w:type="dxa"/>
              <w:bottom w:w="65" w:type="dxa"/>
              <w:right w:w="100" w:type="dxa"/>
            </w:tcMar>
            <w:vAlign w:val="center"/>
          </w:tcPr>
          <w:p w14:paraId="61F808BA" w14:textId="77777777" w:rsidR="006E5986" w:rsidRDefault="00000000">
            <w:pPr>
              <w:spacing w:before="60" w:after="60" w:line="245" w:lineRule="auto"/>
            </w:pPr>
            <w:r>
              <w:rPr>
                <w:color w:val="182C43"/>
                <w:sz w:val="18"/>
              </w:rPr>
              <w:t>Need, option, workload impact, dependencies, decision, owner, due date, affected artifacts.</w:t>
            </w:r>
          </w:p>
        </w:tc>
        <w:tc>
          <w:tcPr>
            <w:tcW w:w="2160" w:type="dxa"/>
            <w:shd w:val="clear" w:color="auto" w:fill="FFFFFF"/>
            <w:tcMar>
              <w:top w:w="65" w:type="dxa"/>
              <w:left w:w="100" w:type="dxa"/>
              <w:bottom w:w="65" w:type="dxa"/>
              <w:right w:w="100" w:type="dxa"/>
            </w:tcMar>
            <w:vAlign w:val="center"/>
          </w:tcPr>
          <w:p w14:paraId="0373C514" w14:textId="77777777" w:rsidR="006E5986" w:rsidRDefault="00000000">
            <w:pPr>
              <w:spacing w:before="60" w:after="60" w:line="245" w:lineRule="auto"/>
            </w:pPr>
            <w:r>
              <w:rPr>
                <w:color w:val="182C43"/>
                <w:sz w:val="18"/>
              </w:rPr>
              <w:t>Program + product</w:t>
            </w:r>
          </w:p>
        </w:tc>
      </w:tr>
      <w:tr w:rsidR="006E5986" w14:paraId="7673E6AD" w14:textId="77777777">
        <w:trPr>
          <w:cantSplit/>
          <w:jc w:val="center"/>
        </w:trPr>
        <w:tc>
          <w:tcPr>
            <w:tcW w:w="2448" w:type="dxa"/>
            <w:shd w:val="clear" w:color="auto" w:fill="F1F5F7"/>
            <w:tcMar>
              <w:top w:w="65" w:type="dxa"/>
              <w:left w:w="100" w:type="dxa"/>
              <w:bottom w:w="65" w:type="dxa"/>
              <w:right w:w="100" w:type="dxa"/>
            </w:tcMar>
            <w:vAlign w:val="center"/>
          </w:tcPr>
          <w:p w14:paraId="6F0CB145" w14:textId="77777777" w:rsidR="006E5986" w:rsidRDefault="00000000">
            <w:pPr>
              <w:spacing w:before="60" w:after="60" w:line="245" w:lineRule="auto"/>
            </w:pPr>
            <w:r>
              <w:rPr>
                <w:color w:val="182C43"/>
                <w:sz w:val="18"/>
              </w:rPr>
              <w:t>Experiment manifest</w:t>
            </w:r>
          </w:p>
        </w:tc>
        <w:tc>
          <w:tcPr>
            <w:tcW w:w="5400" w:type="dxa"/>
            <w:shd w:val="clear" w:color="auto" w:fill="F1F5F7"/>
            <w:tcMar>
              <w:top w:w="65" w:type="dxa"/>
              <w:left w:w="100" w:type="dxa"/>
              <w:bottom w:w="65" w:type="dxa"/>
              <w:right w:w="100" w:type="dxa"/>
            </w:tcMar>
            <w:vAlign w:val="center"/>
          </w:tcPr>
          <w:p w14:paraId="54F98B2B" w14:textId="77777777" w:rsidR="006E5986" w:rsidRDefault="00000000">
            <w:pPr>
              <w:spacing w:before="60" w:after="60" w:line="245" w:lineRule="auto"/>
            </w:pPr>
            <w:r>
              <w:rPr>
                <w:color w:val="182C43"/>
                <w:sz w:val="18"/>
              </w:rPr>
              <w:t>Hardware/topology/model/trace hashes, policy, evidence class, versions, raw data and conclusion.</w:t>
            </w:r>
          </w:p>
        </w:tc>
        <w:tc>
          <w:tcPr>
            <w:tcW w:w="2160" w:type="dxa"/>
            <w:shd w:val="clear" w:color="auto" w:fill="F1F5F7"/>
            <w:tcMar>
              <w:top w:w="65" w:type="dxa"/>
              <w:left w:w="100" w:type="dxa"/>
              <w:bottom w:w="65" w:type="dxa"/>
              <w:right w:w="100" w:type="dxa"/>
            </w:tcMar>
            <w:vAlign w:val="center"/>
          </w:tcPr>
          <w:p w14:paraId="045CC811" w14:textId="77777777" w:rsidR="006E5986" w:rsidRDefault="00000000">
            <w:pPr>
              <w:spacing w:before="60" w:after="60" w:line="245" w:lineRule="auto"/>
            </w:pPr>
            <w:r>
              <w:rPr>
                <w:color w:val="182C43"/>
                <w:sz w:val="18"/>
              </w:rPr>
              <w:t>Performance</w:t>
            </w:r>
          </w:p>
        </w:tc>
      </w:tr>
      <w:tr w:rsidR="006E5986" w14:paraId="7FA41921" w14:textId="77777777">
        <w:trPr>
          <w:cantSplit/>
          <w:jc w:val="center"/>
        </w:trPr>
        <w:tc>
          <w:tcPr>
            <w:tcW w:w="2448" w:type="dxa"/>
            <w:shd w:val="clear" w:color="auto" w:fill="FFFFFF"/>
            <w:tcMar>
              <w:top w:w="65" w:type="dxa"/>
              <w:left w:w="100" w:type="dxa"/>
              <w:bottom w:w="65" w:type="dxa"/>
              <w:right w:w="100" w:type="dxa"/>
            </w:tcMar>
            <w:vAlign w:val="center"/>
          </w:tcPr>
          <w:p w14:paraId="57656505" w14:textId="77777777" w:rsidR="006E5986" w:rsidRDefault="00000000">
            <w:pPr>
              <w:spacing w:before="60" w:after="60" w:line="245" w:lineRule="auto"/>
            </w:pPr>
            <w:r>
              <w:rPr>
                <w:color w:val="182C43"/>
                <w:sz w:val="18"/>
              </w:rPr>
              <w:t>Claim register</w:t>
            </w:r>
          </w:p>
        </w:tc>
        <w:tc>
          <w:tcPr>
            <w:tcW w:w="5400" w:type="dxa"/>
            <w:shd w:val="clear" w:color="auto" w:fill="FFFFFF"/>
            <w:tcMar>
              <w:top w:w="65" w:type="dxa"/>
              <w:left w:w="100" w:type="dxa"/>
              <w:bottom w:w="65" w:type="dxa"/>
              <w:right w:w="100" w:type="dxa"/>
            </w:tcMar>
            <w:vAlign w:val="center"/>
          </w:tcPr>
          <w:p w14:paraId="67E1597D" w14:textId="77777777" w:rsidR="006E5986" w:rsidRDefault="00000000">
            <w:pPr>
              <w:spacing w:before="60" w:after="60" w:line="245" w:lineRule="auto"/>
            </w:pPr>
            <w:r>
              <w:rPr>
                <w:color w:val="182C43"/>
                <w:sz w:val="18"/>
              </w:rPr>
              <w:t>Exact wording, supporting results, limitations, approval and allowed audience.</w:t>
            </w:r>
          </w:p>
        </w:tc>
        <w:tc>
          <w:tcPr>
            <w:tcW w:w="2160" w:type="dxa"/>
            <w:shd w:val="clear" w:color="auto" w:fill="FFFFFF"/>
            <w:tcMar>
              <w:top w:w="65" w:type="dxa"/>
              <w:left w:w="100" w:type="dxa"/>
              <w:bottom w:w="65" w:type="dxa"/>
              <w:right w:w="100" w:type="dxa"/>
            </w:tcMar>
            <w:vAlign w:val="center"/>
          </w:tcPr>
          <w:p w14:paraId="4B330719" w14:textId="77777777" w:rsidR="006E5986" w:rsidRDefault="00000000">
            <w:pPr>
              <w:spacing w:before="60" w:after="60" w:line="245" w:lineRule="auto"/>
            </w:pPr>
            <w:r>
              <w:rPr>
                <w:color w:val="182C43"/>
                <w:sz w:val="18"/>
              </w:rPr>
              <w:t>Product / legal / communications</w:t>
            </w:r>
          </w:p>
        </w:tc>
      </w:tr>
      <w:tr w:rsidR="006E5986" w14:paraId="38D0713C" w14:textId="77777777">
        <w:trPr>
          <w:cantSplit/>
          <w:jc w:val="center"/>
        </w:trPr>
        <w:tc>
          <w:tcPr>
            <w:tcW w:w="2448" w:type="dxa"/>
            <w:shd w:val="clear" w:color="auto" w:fill="F1F5F7"/>
            <w:tcMar>
              <w:top w:w="65" w:type="dxa"/>
              <w:left w:w="100" w:type="dxa"/>
              <w:bottom w:w="65" w:type="dxa"/>
              <w:right w:w="100" w:type="dxa"/>
            </w:tcMar>
            <w:vAlign w:val="center"/>
          </w:tcPr>
          <w:p w14:paraId="5564F907" w14:textId="77777777" w:rsidR="006E5986" w:rsidRDefault="00000000">
            <w:pPr>
              <w:spacing w:before="60" w:after="60" w:line="245" w:lineRule="auto"/>
            </w:pPr>
            <w:r>
              <w:rPr>
                <w:color w:val="182C43"/>
                <w:sz w:val="18"/>
              </w:rPr>
              <w:t>Compatibility matrix</w:t>
            </w:r>
          </w:p>
        </w:tc>
        <w:tc>
          <w:tcPr>
            <w:tcW w:w="5400" w:type="dxa"/>
            <w:shd w:val="clear" w:color="auto" w:fill="F1F5F7"/>
            <w:tcMar>
              <w:top w:w="65" w:type="dxa"/>
              <w:left w:w="100" w:type="dxa"/>
              <w:bottom w:w="65" w:type="dxa"/>
              <w:right w:w="100" w:type="dxa"/>
            </w:tcMar>
            <w:vAlign w:val="center"/>
          </w:tcPr>
          <w:p w14:paraId="1DB26CEB" w14:textId="77777777" w:rsidR="006E5986" w:rsidRDefault="00000000">
            <w:pPr>
              <w:spacing w:before="60" w:after="60" w:line="245" w:lineRule="auto"/>
            </w:pPr>
            <w:r>
              <w:rPr>
                <w:color w:val="182C43"/>
                <w:sz w:val="18"/>
              </w:rPr>
              <w:t>Qualified device/server/firmware/software/model combination and known limits.</w:t>
            </w:r>
          </w:p>
        </w:tc>
        <w:tc>
          <w:tcPr>
            <w:tcW w:w="2160" w:type="dxa"/>
            <w:shd w:val="clear" w:color="auto" w:fill="F1F5F7"/>
            <w:tcMar>
              <w:top w:w="65" w:type="dxa"/>
              <w:left w:w="100" w:type="dxa"/>
              <w:bottom w:w="65" w:type="dxa"/>
              <w:right w:w="100" w:type="dxa"/>
            </w:tcMar>
            <w:vAlign w:val="center"/>
          </w:tcPr>
          <w:p w14:paraId="61093202" w14:textId="77777777" w:rsidR="006E5986" w:rsidRDefault="00000000">
            <w:pPr>
              <w:spacing w:before="60" w:after="60" w:line="245" w:lineRule="auto"/>
            </w:pPr>
            <w:r>
              <w:rPr>
                <w:color w:val="182C43"/>
                <w:sz w:val="18"/>
              </w:rPr>
              <w:t>Release + OEM</w:t>
            </w:r>
          </w:p>
        </w:tc>
      </w:tr>
      <w:tr w:rsidR="006E5986" w14:paraId="0F5F38F6" w14:textId="77777777">
        <w:trPr>
          <w:cantSplit/>
          <w:jc w:val="center"/>
        </w:trPr>
        <w:tc>
          <w:tcPr>
            <w:tcW w:w="2448" w:type="dxa"/>
            <w:shd w:val="clear" w:color="auto" w:fill="FFFFFF"/>
            <w:tcMar>
              <w:top w:w="65" w:type="dxa"/>
              <w:left w:w="100" w:type="dxa"/>
              <w:bottom w:w="65" w:type="dxa"/>
              <w:right w:w="100" w:type="dxa"/>
            </w:tcMar>
            <w:vAlign w:val="center"/>
          </w:tcPr>
          <w:p w14:paraId="2F94E3F6" w14:textId="77777777" w:rsidR="006E5986" w:rsidRDefault="00000000">
            <w:pPr>
              <w:spacing w:before="60" w:after="60" w:line="245" w:lineRule="auto"/>
            </w:pPr>
            <w:r>
              <w:rPr>
                <w:color w:val="182C43"/>
                <w:sz w:val="18"/>
              </w:rPr>
              <w:t>Risk / partner action log</w:t>
            </w:r>
          </w:p>
        </w:tc>
        <w:tc>
          <w:tcPr>
            <w:tcW w:w="5400" w:type="dxa"/>
            <w:shd w:val="clear" w:color="auto" w:fill="FFFFFF"/>
            <w:tcMar>
              <w:top w:w="65" w:type="dxa"/>
              <w:left w:w="100" w:type="dxa"/>
              <w:bottom w:w="65" w:type="dxa"/>
              <w:right w:w="100" w:type="dxa"/>
            </w:tcMar>
            <w:vAlign w:val="center"/>
          </w:tcPr>
          <w:p w14:paraId="7DFA340C" w14:textId="77777777" w:rsidR="006E5986" w:rsidRDefault="00000000">
            <w:pPr>
              <w:spacing w:before="60" w:after="60" w:line="245" w:lineRule="auto"/>
            </w:pPr>
            <w:r>
              <w:rPr>
                <w:color w:val="182C43"/>
                <w:sz w:val="18"/>
              </w:rPr>
              <w:t>Trigger, impact, mitigation, external dependency, owner and next decision.</w:t>
            </w:r>
          </w:p>
        </w:tc>
        <w:tc>
          <w:tcPr>
            <w:tcW w:w="2160" w:type="dxa"/>
            <w:shd w:val="clear" w:color="auto" w:fill="FFFFFF"/>
            <w:tcMar>
              <w:top w:w="65" w:type="dxa"/>
              <w:left w:w="100" w:type="dxa"/>
              <w:bottom w:w="65" w:type="dxa"/>
              <w:right w:w="100" w:type="dxa"/>
            </w:tcMar>
            <w:vAlign w:val="center"/>
          </w:tcPr>
          <w:p w14:paraId="02ABAED8" w14:textId="77777777" w:rsidR="006E5986" w:rsidRDefault="00000000">
            <w:pPr>
              <w:spacing w:before="60" w:after="60" w:line="245" w:lineRule="auto"/>
            </w:pPr>
            <w:r>
              <w:rPr>
                <w:color w:val="182C43"/>
                <w:sz w:val="18"/>
              </w:rPr>
              <w:t>Program / account</w:t>
            </w:r>
          </w:p>
        </w:tc>
      </w:tr>
    </w:tbl>
    <w:p w14:paraId="5318FA74" w14:textId="77777777" w:rsidR="006E5986" w:rsidRDefault="006E5986">
      <w:pPr>
        <w:spacing w:after="20"/>
      </w:pPr>
    </w:p>
    <w:p w14:paraId="004D10C2" w14:textId="77777777" w:rsidR="006E5986" w:rsidRDefault="00000000">
      <w:pPr>
        <w:pStyle w:val="Heading2"/>
      </w:pPr>
      <w:r>
        <w:t>First month commitments</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008"/>
        <w:gridCol w:w="6624"/>
        <w:gridCol w:w="2376"/>
      </w:tblGrid>
      <w:tr w:rsidR="006E5986" w14:paraId="1C23BD71" w14:textId="77777777">
        <w:trPr>
          <w:tblHeader/>
          <w:jc w:val="center"/>
        </w:trPr>
        <w:tc>
          <w:tcPr>
            <w:tcW w:w="1008" w:type="dxa"/>
            <w:shd w:val="clear" w:color="auto" w:fill="182C43"/>
            <w:tcMar>
              <w:top w:w="65" w:type="dxa"/>
              <w:left w:w="100" w:type="dxa"/>
              <w:bottom w:w="65" w:type="dxa"/>
              <w:right w:w="100" w:type="dxa"/>
            </w:tcMar>
            <w:vAlign w:val="center"/>
          </w:tcPr>
          <w:p w14:paraId="27888312" w14:textId="77777777" w:rsidR="006E5986" w:rsidRDefault="00000000">
            <w:pPr>
              <w:spacing w:before="60" w:after="60" w:line="245" w:lineRule="auto"/>
            </w:pPr>
            <w:r>
              <w:rPr>
                <w:b/>
                <w:color w:val="FFFFFF"/>
                <w:sz w:val="18"/>
              </w:rPr>
              <w:t>Week</w:t>
            </w:r>
          </w:p>
        </w:tc>
        <w:tc>
          <w:tcPr>
            <w:tcW w:w="6624" w:type="dxa"/>
            <w:shd w:val="clear" w:color="auto" w:fill="182C43"/>
            <w:tcMar>
              <w:top w:w="65" w:type="dxa"/>
              <w:left w:w="100" w:type="dxa"/>
              <w:bottom w:w="65" w:type="dxa"/>
              <w:right w:w="100" w:type="dxa"/>
            </w:tcMar>
            <w:vAlign w:val="center"/>
          </w:tcPr>
          <w:p w14:paraId="3B1923E8" w14:textId="77777777" w:rsidR="006E5986" w:rsidRDefault="00000000">
            <w:pPr>
              <w:spacing w:before="60" w:after="60" w:line="245" w:lineRule="auto"/>
            </w:pPr>
            <w:r>
              <w:rPr>
                <w:b/>
                <w:color w:val="FFFFFF"/>
                <w:sz w:val="18"/>
              </w:rPr>
              <w:t>Output</w:t>
            </w:r>
          </w:p>
        </w:tc>
        <w:tc>
          <w:tcPr>
            <w:tcW w:w="2376" w:type="dxa"/>
            <w:shd w:val="clear" w:color="auto" w:fill="182C43"/>
            <w:tcMar>
              <w:top w:w="65" w:type="dxa"/>
              <w:left w:w="100" w:type="dxa"/>
              <w:bottom w:w="65" w:type="dxa"/>
              <w:right w:w="100" w:type="dxa"/>
            </w:tcMar>
            <w:vAlign w:val="center"/>
          </w:tcPr>
          <w:p w14:paraId="4E833F64" w14:textId="77777777" w:rsidR="006E5986" w:rsidRDefault="00000000">
            <w:pPr>
              <w:spacing w:before="60" w:after="60" w:line="245" w:lineRule="auto"/>
            </w:pPr>
            <w:r>
              <w:rPr>
                <w:b/>
                <w:color w:val="FFFFFF"/>
                <w:sz w:val="18"/>
              </w:rPr>
              <w:t>Review</w:t>
            </w:r>
          </w:p>
        </w:tc>
      </w:tr>
      <w:tr w:rsidR="006E5986" w14:paraId="35AEBBD6" w14:textId="77777777">
        <w:trPr>
          <w:cantSplit/>
          <w:jc w:val="center"/>
        </w:trPr>
        <w:tc>
          <w:tcPr>
            <w:tcW w:w="1008" w:type="dxa"/>
            <w:shd w:val="clear" w:color="auto" w:fill="F1F5F7"/>
            <w:tcMar>
              <w:top w:w="65" w:type="dxa"/>
              <w:left w:w="100" w:type="dxa"/>
              <w:bottom w:w="65" w:type="dxa"/>
              <w:right w:w="100" w:type="dxa"/>
            </w:tcMar>
            <w:vAlign w:val="center"/>
          </w:tcPr>
          <w:p w14:paraId="222750EC" w14:textId="77777777" w:rsidR="006E5986" w:rsidRDefault="00000000">
            <w:pPr>
              <w:spacing w:before="60" w:after="60" w:line="245" w:lineRule="auto"/>
            </w:pPr>
            <w:r>
              <w:rPr>
                <w:color w:val="182C43"/>
                <w:sz w:val="18"/>
              </w:rPr>
              <w:t>1</w:t>
            </w:r>
          </w:p>
        </w:tc>
        <w:tc>
          <w:tcPr>
            <w:tcW w:w="6624" w:type="dxa"/>
            <w:shd w:val="clear" w:color="auto" w:fill="F1F5F7"/>
            <w:tcMar>
              <w:top w:w="65" w:type="dxa"/>
              <w:left w:w="100" w:type="dxa"/>
              <w:bottom w:w="65" w:type="dxa"/>
              <w:right w:w="100" w:type="dxa"/>
            </w:tcMar>
            <w:vAlign w:val="center"/>
          </w:tcPr>
          <w:p w14:paraId="59584267" w14:textId="77777777" w:rsidR="006E5986" w:rsidRDefault="00000000">
            <w:pPr>
              <w:spacing w:before="60" w:after="60" w:line="245" w:lineRule="auto"/>
            </w:pPr>
            <w:r>
              <w:rPr>
                <w:color w:val="182C43"/>
                <w:sz w:val="18"/>
              </w:rPr>
              <w:t>Confirm C-family naming, anchor scope, source priority, three service contracts and named specification owners.</w:t>
            </w:r>
          </w:p>
        </w:tc>
        <w:tc>
          <w:tcPr>
            <w:tcW w:w="2376" w:type="dxa"/>
            <w:shd w:val="clear" w:color="auto" w:fill="F1F5F7"/>
            <w:tcMar>
              <w:top w:w="65" w:type="dxa"/>
              <w:left w:w="100" w:type="dxa"/>
              <w:bottom w:w="65" w:type="dxa"/>
              <w:right w:w="100" w:type="dxa"/>
            </w:tcMar>
            <w:vAlign w:val="center"/>
          </w:tcPr>
          <w:p w14:paraId="29F84D00" w14:textId="77777777" w:rsidR="006E5986" w:rsidRDefault="00000000">
            <w:pPr>
              <w:spacing w:before="60" w:after="60" w:line="245" w:lineRule="auto"/>
            </w:pPr>
            <w:r>
              <w:rPr>
                <w:color w:val="182C43"/>
                <w:sz w:val="18"/>
              </w:rPr>
              <w:t>Raj + architecture + product</w:t>
            </w:r>
          </w:p>
        </w:tc>
      </w:tr>
      <w:tr w:rsidR="006E5986" w14:paraId="4660AAF2" w14:textId="77777777">
        <w:trPr>
          <w:cantSplit/>
          <w:jc w:val="center"/>
        </w:trPr>
        <w:tc>
          <w:tcPr>
            <w:tcW w:w="1008" w:type="dxa"/>
            <w:shd w:val="clear" w:color="auto" w:fill="FFFFFF"/>
            <w:tcMar>
              <w:top w:w="65" w:type="dxa"/>
              <w:left w:w="100" w:type="dxa"/>
              <w:bottom w:w="65" w:type="dxa"/>
              <w:right w:w="100" w:type="dxa"/>
            </w:tcMar>
            <w:vAlign w:val="center"/>
          </w:tcPr>
          <w:p w14:paraId="0B68DB7C" w14:textId="77777777" w:rsidR="006E5986" w:rsidRDefault="00000000">
            <w:pPr>
              <w:spacing w:before="60" w:after="60" w:line="245" w:lineRule="auto"/>
            </w:pPr>
            <w:r>
              <w:rPr>
                <w:color w:val="182C43"/>
                <w:sz w:val="18"/>
              </w:rPr>
              <w:t>2</w:t>
            </w:r>
          </w:p>
        </w:tc>
        <w:tc>
          <w:tcPr>
            <w:tcW w:w="6624" w:type="dxa"/>
            <w:shd w:val="clear" w:color="auto" w:fill="FFFFFF"/>
            <w:tcMar>
              <w:top w:w="65" w:type="dxa"/>
              <w:left w:w="100" w:type="dxa"/>
              <w:bottom w:w="65" w:type="dxa"/>
              <w:right w:w="100" w:type="dxa"/>
            </w:tcMar>
            <w:vAlign w:val="center"/>
          </w:tcPr>
          <w:p w14:paraId="50B8D640" w14:textId="77777777" w:rsidR="006E5986" w:rsidRDefault="00000000">
            <w:pPr>
              <w:spacing w:before="60" w:after="60" w:line="245" w:lineRule="auto"/>
            </w:pPr>
            <w:r>
              <w:rPr>
                <w:color w:val="182C43"/>
                <w:sz w:val="18"/>
              </w:rPr>
              <w:t>Approved topology candidates; source/assumption ledger; bounded P0 and real-control experiment; software gap map.</w:t>
            </w:r>
          </w:p>
        </w:tc>
        <w:tc>
          <w:tcPr>
            <w:tcW w:w="2376" w:type="dxa"/>
            <w:shd w:val="clear" w:color="auto" w:fill="FFFFFF"/>
            <w:tcMar>
              <w:top w:w="65" w:type="dxa"/>
              <w:left w:w="100" w:type="dxa"/>
              <w:bottom w:w="65" w:type="dxa"/>
              <w:right w:w="100" w:type="dxa"/>
            </w:tcMar>
            <w:vAlign w:val="center"/>
          </w:tcPr>
          <w:p w14:paraId="5E00238C" w14:textId="77777777" w:rsidR="006E5986" w:rsidRDefault="00000000">
            <w:pPr>
              <w:spacing w:before="60" w:after="60" w:line="245" w:lineRule="auto"/>
            </w:pPr>
            <w:r>
              <w:rPr>
                <w:color w:val="182C43"/>
                <w:sz w:val="18"/>
              </w:rPr>
              <w:t>Hardware + runtime + performance</w:t>
            </w:r>
          </w:p>
        </w:tc>
      </w:tr>
      <w:tr w:rsidR="006E5986" w14:paraId="513A31B4" w14:textId="77777777">
        <w:trPr>
          <w:cantSplit/>
          <w:jc w:val="center"/>
        </w:trPr>
        <w:tc>
          <w:tcPr>
            <w:tcW w:w="1008" w:type="dxa"/>
            <w:shd w:val="clear" w:color="auto" w:fill="F1F5F7"/>
            <w:tcMar>
              <w:top w:w="65" w:type="dxa"/>
              <w:left w:w="100" w:type="dxa"/>
              <w:bottom w:w="65" w:type="dxa"/>
              <w:right w:w="100" w:type="dxa"/>
            </w:tcMar>
            <w:vAlign w:val="center"/>
          </w:tcPr>
          <w:p w14:paraId="058ACDC6" w14:textId="77777777" w:rsidR="006E5986" w:rsidRDefault="00000000">
            <w:pPr>
              <w:spacing w:before="60" w:after="60" w:line="245" w:lineRule="auto"/>
            </w:pPr>
            <w:r>
              <w:rPr>
                <w:color w:val="182C43"/>
                <w:sz w:val="18"/>
              </w:rPr>
              <w:t>3</w:t>
            </w:r>
          </w:p>
        </w:tc>
        <w:tc>
          <w:tcPr>
            <w:tcW w:w="6624" w:type="dxa"/>
            <w:shd w:val="clear" w:color="auto" w:fill="F1F5F7"/>
            <w:tcMar>
              <w:top w:w="65" w:type="dxa"/>
              <w:left w:w="100" w:type="dxa"/>
              <w:bottom w:w="65" w:type="dxa"/>
              <w:right w:w="100" w:type="dxa"/>
            </w:tcMar>
            <w:vAlign w:val="center"/>
          </w:tcPr>
          <w:p w14:paraId="3904DFD3" w14:textId="77777777" w:rsidR="006E5986" w:rsidRDefault="00000000">
            <w:pPr>
              <w:spacing w:before="60" w:after="60" w:line="245" w:lineRule="auto"/>
            </w:pPr>
            <w:r>
              <w:rPr>
                <w:color w:val="182C43"/>
                <w:sz w:val="18"/>
              </w:rPr>
              <w:t>Reproducible path/capacity artifacts; customer fact-versus-assumption packs; OEM requirements workshop.</w:t>
            </w:r>
          </w:p>
        </w:tc>
        <w:tc>
          <w:tcPr>
            <w:tcW w:w="2376" w:type="dxa"/>
            <w:shd w:val="clear" w:color="auto" w:fill="F1F5F7"/>
            <w:tcMar>
              <w:top w:w="65" w:type="dxa"/>
              <w:left w:w="100" w:type="dxa"/>
              <w:bottom w:w="65" w:type="dxa"/>
              <w:right w:w="100" w:type="dxa"/>
            </w:tcMar>
            <w:vAlign w:val="center"/>
          </w:tcPr>
          <w:p w14:paraId="0B0B72A7" w14:textId="77777777" w:rsidR="006E5986" w:rsidRDefault="00000000">
            <w:pPr>
              <w:spacing w:before="60" w:after="60" w:line="245" w:lineRule="auto"/>
            </w:pPr>
            <w:r>
              <w:rPr>
                <w:color w:val="182C43"/>
                <w:sz w:val="18"/>
              </w:rPr>
              <w:t>Validation + OEM + account</w:t>
            </w:r>
          </w:p>
        </w:tc>
      </w:tr>
      <w:tr w:rsidR="006E5986" w14:paraId="142EF9B2" w14:textId="77777777">
        <w:trPr>
          <w:cantSplit/>
          <w:jc w:val="center"/>
        </w:trPr>
        <w:tc>
          <w:tcPr>
            <w:tcW w:w="1008" w:type="dxa"/>
            <w:shd w:val="clear" w:color="auto" w:fill="FFFFFF"/>
            <w:tcMar>
              <w:top w:w="65" w:type="dxa"/>
              <w:left w:w="100" w:type="dxa"/>
              <w:bottom w:w="65" w:type="dxa"/>
              <w:right w:w="100" w:type="dxa"/>
            </w:tcMar>
            <w:vAlign w:val="center"/>
          </w:tcPr>
          <w:p w14:paraId="4091B9B5" w14:textId="77777777" w:rsidR="006E5986" w:rsidRDefault="00000000">
            <w:pPr>
              <w:spacing w:before="60" w:after="60" w:line="245" w:lineRule="auto"/>
            </w:pPr>
            <w:r>
              <w:rPr>
                <w:color w:val="182C43"/>
                <w:sz w:val="18"/>
              </w:rPr>
              <w:t>4</w:t>
            </w:r>
          </w:p>
        </w:tc>
        <w:tc>
          <w:tcPr>
            <w:tcW w:w="6624" w:type="dxa"/>
            <w:shd w:val="clear" w:color="auto" w:fill="FFFFFF"/>
            <w:tcMar>
              <w:top w:w="65" w:type="dxa"/>
              <w:left w:w="100" w:type="dxa"/>
              <w:bottom w:w="65" w:type="dxa"/>
              <w:right w:w="100" w:type="dxa"/>
            </w:tcMar>
            <w:vAlign w:val="center"/>
          </w:tcPr>
          <w:p w14:paraId="318E1D23" w14:textId="77777777" w:rsidR="006E5986" w:rsidRDefault="00000000">
            <w:pPr>
              <w:spacing w:before="60" w:after="60" w:line="245" w:lineRule="auto"/>
            </w:pPr>
            <w:r>
              <w:rPr>
                <w:color w:val="182C43"/>
                <w:sz w:val="18"/>
              </w:rPr>
              <w:t>Evidence review: top five constraints, no-fit results, month-3 scope, resource decision and publication boundaries.</w:t>
            </w:r>
          </w:p>
        </w:tc>
        <w:tc>
          <w:tcPr>
            <w:tcW w:w="2376" w:type="dxa"/>
            <w:shd w:val="clear" w:color="auto" w:fill="FFFFFF"/>
            <w:tcMar>
              <w:top w:w="65" w:type="dxa"/>
              <w:left w:w="100" w:type="dxa"/>
              <w:bottom w:w="65" w:type="dxa"/>
              <w:right w:w="100" w:type="dxa"/>
            </w:tcMar>
            <w:vAlign w:val="center"/>
          </w:tcPr>
          <w:p w14:paraId="34008D06" w14:textId="77777777" w:rsidR="006E5986" w:rsidRDefault="00000000">
            <w:pPr>
              <w:spacing w:before="60" w:after="60" w:line="245" w:lineRule="auto"/>
            </w:pPr>
            <w:r>
              <w:rPr>
                <w:color w:val="182C43"/>
                <w:sz w:val="18"/>
              </w:rPr>
              <w:t>Cross-functional decision review</w:t>
            </w:r>
          </w:p>
        </w:tc>
      </w:tr>
    </w:tbl>
    <w:p w14:paraId="692DE552" w14:textId="77777777" w:rsidR="006E5986" w:rsidRDefault="006E5986">
      <w:pPr>
        <w:spacing w:after="20"/>
      </w:pPr>
    </w:p>
    <w:p w14:paraId="20C37BD1" w14:textId="77777777" w:rsidR="006E5986" w:rsidRDefault="00000000">
      <w:r>
        <w:t>Use weekly engineering reviews, biweekly architecture decisions and monthly portfolio reviews. Freeze a release baseline for every POC. When a value changes, update affected equations, diagrams, tests, economics and approved wording together; archive superseded winner charts and duplicated specification tables.</w:t>
      </w:r>
    </w:p>
    <w:p w14:paraId="0671D287" w14:textId="77777777" w:rsidR="006E5986" w:rsidRDefault="00000000">
      <w:r>
        <w:t>The master remains usable only if another engineer can find the current value and reproduce the decision. The author is not the sole approval authority. Restricted partner details and customer traces stay in controlled repositories, linked by ID rather than copied into broadly shared versions.</w:t>
      </w:r>
    </w:p>
    <w:p w14:paraId="57A6311A" w14:textId="77777777" w:rsidR="006E5986" w:rsidRDefault="00000000">
      <w:r>
        <w:br w:type="page"/>
      </w:r>
    </w:p>
    <w:p w14:paraId="1DB684CB" w14:textId="77777777" w:rsidR="006E5986" w:rsidRDefault="00000000">
      <w:pPr>
        <w:pStyle w:val="Kicker"/>
      </w:pPr>
      <w:r>
        <w:rPr>
          <w:b w:val="0"/>
        </w:rPr>
        <w:lastRenderedPageBreak/>
        <w:t>A PROGRAM RESULT CAN BE “NOT A FIT”</w:t>
      </w:r>
    </w:p>
    <w:p w14:paraId="7E112B1F" w14:textId="77777777" w:rsidR="006E5986" w:rsidRDefault="00000000">
      <w:pPr>
        <w:pStyle w:val="Heading1"/>
      </w:pPr>
      <w:bookmarkStart w:id="37" w:name="p40"/>
      <w:r>
        <w:t>Risks, gates and definition of done</w:t>
      </w:r>
      <w:bookmarkEnd w:id="37"/>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240"/>
        <w:gridCol w:w="4608"/>
        <w:gridCol w:w="2160"/>
      </w:tblGrid>
      <w:tr w:rsidR="006E5986" w14:paraId="775697B3" w14:textId="77777777">
        <w:trPr>
          <w:tblHeader/>
          <w:jc w:val="center"/>
        </w:trPr>
        <w:tc>
          <w:tcPr>
            <w:tcW w:w="3240" w:type="dxa"/>
            <w:shd w:val="clear" w:color="auto" w:fill="182C43"/>
            <w:tcMar>
              <w:top w:w="65" w:type="dxa"/>
              <w:left w:w="100" w:type="dxa"/>
              <w:bottom w:w="65" w:type="dxa"/>
              <w:right w:w="100" w:type="dxa"/>
            </w:tcMar>
            <w:vAlign w:val="center"/>
          </w:tcPr>
          <w:p w14:paraId="73B03A1F" w14:textId="77777777" w:rsidR="006E5986" w:rsidRDefault="00000000">
            <w:pPr>
              <w:spacing w:before="60" w:after="60" w:line="245" w:lineRule="auto"/>
            </w:pPr>
            <w:r>
              <w:rPr>
                <w:b/>
                <w:color w:val="FFFFFF"/>
                <w:sz w:val="18"/>
              </w:rPr>
              <w:t>Risk / trigger</w:t>
            </w:r>
          </w:p>
        </w:tc>
        <w:tc>
          <w:tcPr>
            <w:tcW w:w="4608" w:type="dxa"/>
            <w:shd w:val="clear" w:color="auto" w:fill="182C43"/>
            <w:tcMar>
              <w:top w:w="65" w:type="dxa"/>
              <w:left w:w="100" w:type="dxa"/>
              <w:bottom w:w="65" w:type="dxa"/>
              <w:right w:w="100" w:type="dxa"/>
            </w:tcMar>
            <w:vAlign w:val="center"/>
          </w:tcPr>
          <w:p w14:paraId="4AB2ACD3" w14:textId="77777777" w:rsidR="006E5986" w:rsidRDefault="00000000">
            <w:pPr>
              <w:spacing w:before="60" w:after="60" w:line="245" w:lineRule="auto"/>
            </w:pPr>
            <w:r>
              <w:rPr>
                <w:b/>
                <w:color w:val="FFFFFF"/>
                <w:sz w:val="18"/>
              </w:rPr>
              <w:t>Response</w:t>
            </w:r>
          </w:p>
        </w:tc>
        <w:tc>
          <w:tcPr>
            <w:tcW w:w="2160" w:type="dxa"/>
            <w:shd w:val="clear" w:color="auto" w:fill="182C43"/>
            <w:tcMar>
              <w:top w:w="65" w:type="dxa"/>
              <w:left w:w="100" w:type="dxa"/>
              <w:bottom w:w="65" w:type="dxa"/>
              <w:right w:w="100" w:type="dxa"/>
            </w:tcMar>
            <w:vAlign w:val="center"/>
          </w:tcPr>
          <w:p w14:paraId="439CF457" w14:textId="77777777" w:rsidR="006E5986" w:rsidRDefault="00000000">
            <w:pPr>
              <w:spacing w:before="60" w:after="60" w:line="245" w:lineRule="auto"/>
            </w:pPr>
            <w:r>
              <w:rPr>
                <w:b/>
                <w:color w:val="FFFFFF"/>
                <w:sz w:val="18"/>
              </w:rPr>
              <w:t>Decision owner</w:t>
            </w:r>
          </w:p>
        </w:tc>
      </w:tr>
      <w:tr w:rsidR="006E5986" w14:paraId="4254B9BB" w14:textId="77777777">
        <w:trPr>
          <w:cantSplit/>
          <w:jc w:val="center"/>
        </w:trPr>
        <w:tc>
          <w:tcPr>
            <w:tcW w:w="3240" w:type="dxa"/>
            <w:shd w:val="clear" w:color="auto" w:fill="F1F5F7"/>
            <w:tcMar>
              <w:top w:w="65" w:type="dxa"/>
              <w:left w:w="100" w:type="dxa"/>
              <w:bottom w:w="65" w:type="dxa"/>
              <w:right w:w="100" w:type="dxa"/>
            </w:tcMar>
            <w:vAlign w:val="center"/>
          </w:tcPr>
          <w:p w14:paraId="5006B606" w14:textId="77777777" w:rsidR="006E5986" w:rsidRDefault="00000000">
            <w:pPr>
              <w:spacing w:before="60" w:after="60" w:line="245" w:lineRule="auto"/>
            </w:pPr>
            <w:r>
              <w:rPr>
                <w:color w:val="182C43"/>
                <w:sz w:val="18"/>
              </w:rPr>
              <w:t>Anchor requirements consume all capacity</w:t>
            </w:r>
          </w:p>
        </w:tc>
        <w:tc>
          <w:tcPr>
            <w:tcW w:w="4608" w:type="dxa"/>
            <w:shd w:val="clear" w:color="auto" w:fill="F1F5F7"/>
            <w:tcMar>
              <w:top w:w="65" w:type="dxa"/>
              <w:left w:w="100" w:type="dxa"/>
              <w:bottom w:w="65" w:type="dxa"/>
              <w:right w:w="100" w:type="dxa"/>
            </w:tcMar>
            <w:vAlign w:val="center"/>
          </w:tcPr>
          <w:p w14:paraId="2C81D1BB" w14:textId="77777777" w:rsidR="006E5986" w:rsidRDefault="00000000">
            <w:pPr>
              <w:spacing w:before="60" w:after="60" w:line="245" w:lineRule="auto"/>
            </w:pPr>
            <w:r>
              <w:rPr>
                <w:color w:val="182C43"/>
                <w:sz w:val="18"/>
              </w:rPr>
              <w:t>Protect shared interfaces and a bounded alternate-market track; confirm reusable IP and scope.</w:t>
            </w:r>
          </w:p>
        </w:tc>
        <w:tc>
          <w:tcPr>
            <w:tcW w:w="2160" w:type="dxa"/>
            <w:shd w:val="clear" w:color="auto" w:fill="F1F5F7"/>
            <w:tcMar>
              <w:top w:w="65" w:type="dxa"/>
              <w:left w:w="100" w:type="dxa"/>
              <w:bottom w:w="65" w:type="dxa"/>
              <w:right w:w="100" w:type="dxa"/>
            </w:tcMar>
            <w:vAlign w:val="center"/>
          </w:tcPr>
          <w:p w14:paraId="0B57CCB4" w14:textId="77777777" w:rsidR="006E5986" w:rsidRDefault="00000000">
            <w:pPr>
              <w:spacing w:before="60" w:after="60" w:line="245" w:lineRule="auto"/>
            </w:pPr>
            <w:r>
              <w:rPr>
                <w:color w:val="182C43"/>
                <w:sz w:val="18"/>
              </w:rPr>
              <w:t>Sponsor/product</w:t>
            </w:r>
          </w:p>
        </w:tc>
      </w:tr>
      <w:tr w:rsidR="006E5986" w14:paraId="0433AD68" w14:textId="77777777">
        <w:trPr>
          <w:cantSplit/>
          <w:jc w:val="center"/>
        </w:trPr>
        <w:tc>
          <w:tcPr>
            <w:tcW w:w="3240" w:type="dxa"/>
            <w:shd w:val="clear" w:color="auto" w:fill="FFFFFF"/>
            <w:tcMar>
              <w:top w:w="65" w:type="dxa"/>
              <w:left w:w="100" w:type="dxa"/>
              <w:bottom w:w="65" w:type="dxa"/>
              <w:right w:w="100" w:type="dxa"/>
            </w:tcMar>
            <w:vAlign w:val="center"/>
          </w:tcPr>
          <w:p w14:paraId="47661872" w14:textId="77777777" w:rsidR="006E5986" w:rsidRDefault="00000000">
            <w:pPr>
              <w:spacing w:before="60" w:after="60" w:line="245" w:lineRule="auto"/>
            </w:pPr>
            <w:r>
              <w:rPr>
                <w:color w:val="182C43"/>
                <w:sz w:val="18"/>
              </w:rPr>
              <w:t>HBF delivery path cannot feed useful compute</w:t>
            </w:r>
          </w:p>
        </w:tc>
        <w:tc>
          <w:tcPr>
            <w:tcW w:w="4608" w:type="dxa"/>
            <w:shd w:val="clear" w:color="auto" w:fill="FFFFFF"/>
            <w:tcMar>
              <w:top w:w="65" w:type="dxa"/>
              <w:left w:w="100" w:type="dxa"/>
              <w:bottom w:w="65" w:type="dxa"/>
              <w:right w:w="100" w:type="dxa"/>
            </w:tcMar>
            <w:vAlign w:val="center"/>
          </w:tcPr>
          <w:p w14:paraId="32C49B44" w14:textId="77777777" w:rsidR="006E5986" w:rsidRDefault="00000000">
            <w:pPr>
              <w:spacing w:before="60" w:after="60" w:line="245" w:lineRule="auto"/>
            </w:pPr>
            <w:r>
              <w:rPr>
                <w:color w:val="182C43"/>
                <w:sz w:val="18"/>
              </w:rPr>
              <w:t>Reprofile staging/window/NoC limits; change requirements or stop the workload.</w:t>
            </w:r>
          </w:p>
        </w:tc>
        <w:tc>
          <w:tcPr>
            <w:tcW w:w="2160" w:type="dxa"/>
            <w:shd w:val="clear" w:color="auto" w:fill="FFFFFF"/>
            <w:tcMar>
              <w:top w:w="65" w:type="dxa"/>
              <w:left w:w="100" w:type="dxa"/>
              <w:bottom w:w="65" w:type="dxa"/>
              <w:right w:w="100" w:type="dxa"/>
            </w:tcMar>
            <w:vAlign w:val="center"/>
          </w:tcPr>
          <w:p w14:paraId="3B854EFA" w14:textId="77777777" w:rsidR="006E5986" w:rsidRDefault="00000000">
            <w:pPr>
              <w:spacing w:before="60" w:after="60" w:line="245" w:lineRule="auto"/>
            </w:pPr>
            <w:r>
              <w:rPr>
                <w:color w:val="182C43"/>
                <w:sz w:val="18"/>
              </w:rPr>
              <w:t>Memory/NPU</w:t>
            </w:r>
          </w:p>
        </w:tc>
      </w:tr>
      <w:tr w:rsidR="006E5986" w14:paraId="2CB914E2" w14:textId="77777777">
        <w:trPr>
          <w:cantSplit/>
          <w:jc w:val="center"/>
        </w:trPr>
        <w:tc>
          <w:tcPr>
            <w:tcW w:w="3240" w:type="dxa"/>
            <w:shd w:val="clear" w:color="auto" w:fill="F1F5F7"/>
            <w:tcMar>
              <w:top w:w="65" w:type="dxa"/>
              <w:left w:w="100" w:type="dxa"/>
              <w:bottom w:w="65" w:type="dxa"/>
              <w:right w:w="100" w:type="dxa"/>
            </w:tcMar>
            <w:vAlign w:val="center"/>
          </w:tcPr>
          <w:p w14:paraId="4D90276D" w14:textId="77777777" w:rsidR="006E5986" w:rsidRDefault="00000000">
            <w:pPr>
              <w:spacing w:before="60" w:after="60" w:line="245" w:lineRule="auto"/>
            </w:pPr>
            <w:r>
              <w:rPr>
                <w:color w:val="182C43"/>
                <w:sz w:val="18"/>
              </w:rPr>
              <w:t>Weight fit mistaken for latency readiness</w:t>
            </w:r>
          </w:p>
        </w:tc>
        <w:tc>
          <w:tcPr>
            <w:tcW w:w="4608" w:type="dxa"/>
            <w:shd w:val="clear" w:color="auto" w:fill="F1F5F7"/>
            <w:tcMar>
              <w:top w:w="65" w:type="dxa"/>
              <w:left w:w="100" w:type="dxa"/>
              <w:bottom w:w="65" w:type="dxa"/>
              <w:right w:w="100" w:type="dxa"/>
            </w:tcMar>
            <w:vAlign w:val="center"/>
          </w:tcPr>
          <w:p w14:paraId="2E4566BA" w14:textId="77777777" w:rsidR="006E5986" w:rsidRDefault="00000000">
            <w:pPr>
              <w:spacing w:before="60" w:after="60" w:line="245" w:lineRule="auto"/>
            </w:pPr>
            <w:r>
              <w:rPr>
                <w:color w:val="182C43"/>
                <w:sz w:val="18"/>
              </w:rPr>
              <w:t>Run per-rank KV and actual operator path; no TOPS-to-token conversion.</w:t>
            </w:r>
          </w:p>
        </w:tc>
        <w:tc>
          <w:tcPr>
            <w:tcW w:w="2160" w:type="dxa"/>
            <w:shd w:val="clear" w:color="auto" w:fill="F1F5F7"/>
            <w:tcMar>
              <w:top w:w="65" w:type="dxa"/>
              <w:left w:w="100" w:type="dxa"/>
              <w:bottom w:w="65" w:type="dxa"/>
              <w:right w:w="100" w:type="dxa"/>
            </w:tcMar>
            <w:vAlign w:val="center"/>
          </w:tcPr>
          <w:p w14:paraId="3782B727" w14:textId="77777777" w:rsidR="006E5986" w:rsidRDefault="00000000">
            <w:pPr>
              <w:spacing w:before="60" w:after="60" w:line="245" w:lineRule="auto"/>
            </w:pPr>
            <w:r>
              <w:rPr>
                <w:color w:val="182C43"/>
                <w:sz w:val="18"/>
              </w:rPr>
              <w:t>Performance/runtime</w:t>
            </w:r>
          </w:p>
        </w:tc>
      </w:tr>
      <w:tr w:rsidR="006E5986" w14:paraId="1F8EF684" w14:textId="77777777">
        <w:trPr>
          <w:cantSplit/>
          <w:jc w:val="center"/>
        </w:trPr>
        <w:tc>
          <w:tcPr>
            <w:tcW w:w="3240" w:type="dxa"/>
            <w:shd w:val="clear" w:color="auto" w:fill="FFFFFF"/>
            <w:tcMar>
              <w:top w:w="65" w:type="dxa"/>
              <w:left w:w="100" w:type="dxa"/>
              <w:bottom w:w="65" w:type="dxa"/>
              <w:right w:w="100" w:type="dxa"/>
            </w:tcMar>
            <w:vAlign w:val="center"/>
          </w:tcPr>
          <w:p w14:paraId="5362E10A" w14:textId="77777777" w:rsidR="006E5986" w:rsidRDefault="00000000">
            <w:pPr>
              <w:spacing w:before="60" w:after="60" w:line="245" w:lineRule="auto"/>
            </w:pPr>
            <w:r>
              <w:rPr>
                <w:color w:val="182C43"/>
                <w:sz w:val="18"/>
              </w:rPr>
              <w:t>E3.S displaces required storage or overheats</w:t>
            </w:r>
          </w:p>
        </w:tc>
        <w:tc>
          <w:tcPr>
            <w:tcW w:w="4608" w:type="dxa"/>
            <w:shd w:val="clear" w:color="auto" w:fill="FFFFFF"/>
            <w:tcMar>
              <w:top w:w="65" w:type="dxa"/>
              <w:left w:w="100" w:type="dxa"/>
              <w:bottom w:w="65" w:type="dxa"/>
              <w:right w:w="100" w:type="dxa"/>
            </w:tcMar>
            <w:vAlign w:val="center"/>
          </w:tcPr>
          <w:p w14:paraId="13602CA7" w14:textId="77777777" w:rsidR="006E5986" w:rsidRDefault="00000000">
            <w:pPr>
              <w:spacing w:before="60" w:after="60" w:line="245" w:lineRule="auto"/>
            </w:pPr>
            <w:r>
              <w:rPr>
                <w:color w:val="182C43"/>
                <w:sz w:val="18"/>
              </w:rPr>
              <w:t>Revise population/form factor or separate nodes; price the additional infrastructure.</w:t>
            </w:r>
          </w:p>
        </w:tc>
        <w:tc>
          <w:tcPr>
            <w:tcW w:w="2160" w:type="dxa"/>
            <w:shd w:val="clear" w:color="auto" w:fill="FFFFFF"/>
            <w:tcMar>
              <w:top w:w="65" w:type="dxa"/>
              <w:left w:w="100" w:type="dxa"/>
              <w:bottom w:w="65" w:type="dxa"/>
              <w:right w:w="100" w:type="dxa"/>
            </w:tcMar>
            <w:vAlign w:val="center"/>
          </w:tcPr>
          <w:p w14:paraId="6B9DCB59" w14:textId="77777777" w:rsidR="006E5986" w:rsidRDefault="00000000">
            <w:pPr>
              <w:spacing w:before="60" w:after="60" w:line="245" w:lineRule="auto"/>
            </w:pPr>
            <w:r>
              <w:rPr>
                <w:color w:val="182C43"/>
                <w:sz w:val="18"/>
              </w:rPr>
              <w:t>OEM/hardware</w:t>
            </w:r>
          </w:p>
        </w:tc>
      </w:tr>
      <w:tr w:rsidR="006E5986" w14:paraId="0E9F07FD" w14:textId="77777777">
        <w:trPr>
          <w:cantSplit/>
          <w:jc w:val="center"/>
        </w:trPr>
        <w:tc>
          <w:tcPr>
            <w:tcW w:w="3240" w:type="dxa"/>
            <w:shd w:val="clear" w:color="auto" w:fill="F1F5F7"/>
            <w:tcMar>
              <w:top w:w="65" w:type="dxa"/>
              <w:left w:w="100" w:type="dxa"/>
              <w:bottom w:w="65" w:type="dxa"/>
              <w:right w:w="100" w:type="dxa"/>
            </w:tcMar>
            <w:vAlign w:val="center"/>
          </w:tcPr>
          <w:p w14:paraId="4A93F00F" w14:textId="77777777" w:rsidR="006E5986" w:rsidRDefault="00000000">
            <w:pPr>
              <w:spacing w:before="60" w:after="60" w:line="245" w:lineRule="auto"/>
            </w:pPr>
            <w:r>
              <w:rPr>
                <w:color w:val="182C43"/>
                <w:sz w:val="18"/>
              </w:rPr>
              <w:t>Driver/compiler maturity blocks turnkey</w:t>
            </w:r>
          </w:p>
        </w:tc>
        <w:tc>
          <w:tcPr>
            <w:tcW w:w="4608" w:type="dxa"/>
            <w:shd w:val="clear" w:color="auto" w:fill="F1F5F7"/>
            <w:tcMar>
              <w:top w:w="65" w:type="dxa"/>
              <w:left w:w="100" w:type="dxa"/>
              <w:bottom w:w="65" w:type="dxa"/>
              <w:right w:w="100" w:type="dxa"/>
            </w:tcMar>
            <w:vAlign w:val="center"/>
          </w:tcPr>
          <w:p w14:paraId="286D3B94" w14:textId="77777777" w:rsidR="006E5986" w:rsidRDefault="00000000">
            <w:pPr>
              <w:spacing w:before="60" w:after="60" w:line="245" w:lineRule="auto"/>
            </w:pPr>
            <w:r>
              <w:rPr>
                <w:color w:val="182C43"/>
                <w:sz w:val="18"/>
              </w:rPr>
              <w:t>Fund separate deliverables, keep evaluation-only label, and retain incumbent production path.</w:t>
            </w:r>
          </w:p>
        </w:tc>
        <w:tc>
          <w:tcPr>
            <w:tcW w:w="2160" w:type="dxa"/>
            <w:shd w:val="clear" w:color="auto" w:fill="F1F5F7"/>
            <w:tcMar>
              <w:top w:w="65" w:type="dxa"/>
              <w:left w:w="100" w:type="dxa"/>
              <w:bottom w:w="65" w:type="dxa"/>
              <w:right w:w="100" w:type="dxa"/>
            </w:tcMar>
            <w:vAlign w:val="center"/>
          </w:tcPr>
          <w:p w14:paraId="0193653A" w14:textId="77777777" w:rsidR="006E5986" w:rsidRDefault="00000000">
            <w:pPr>
              <w:spacing w:before="60" w:after="60" w:line="245" w:lineRule="auto"/>
            </w:pPr>
            <w:r>
              <w:rPr>
                <w:color w:val="182C43"/>
                <w:sz w:val="18"/>
              </w:rPr>
              <w:t>Software/product</w:t>
            </w:r>
          </w:p>
        </w:tc>
      </w:tr>
      <w:tr w:rsidR="006E5986" w14:paraId="18E0726D" w14:textId="77777777">
        <w:trPr>
          <w:cantSplit/>
          <w:jc w:val="center"/>
        </w:trPr>
        <w:tc>
          <w:tcPr>
            <w:tcW w:w="3240" w:type="dxa"/>
            <w:shd w:val="clear" w:color="auto" w:fill="FFFFFF"/>
            <w:tcMar>
              <w:top w:w="65" w:type="dxa"/>
              <w:left w:w="100" w:type="dxa"/>
              <w:bottom w:w="65" w:type="dxa"/>
              <w:right w:w="100" w:type="dxa"/>
            </w:tcMar>
            <w:vAlign w:val="center"/>
          </w:tcPr>
          <w:p w14:paraId="060224F2" w14:textId="77777777" w:rsidR="006E5986" w:rsidRDefault="00000000">
            <w:pPr>
              <w:spacing w:before="60" w:after="60" w:line="245" w:lineRule="auto"/>
            </w:pPr>
            <w:r>
              <w:rPr>
                <w:color w:val="182C43"/>
                <w:sz w:val="18"/>
              </w:rPr>
              <w:t>Simulation appears as a measured claim</w:t>
            </w:r>
          </w:p>
        </w:tc>
        <w:tc>
          <w:tcPr>
            <w:tcW w:w="4608" w:type="dxa"/>
            <w:shd w:val="clear" w:color="auto" w:fill="FFFFFF"/>
            <w:tcMar>
              <w:top w:w="65" w:type="dxa"/>
              <w:left w:w="100" w:type="dxa"/>
              <w:bottom w:w="65" w:type="dxa"/>
              <w:right w:w="100" w:type="dxa"/>
            </w:tcMar>
            <w:vAlign w:val="center"/>
          </w:tcPr>
          <w:p w14:paraId="1B500117" w14:textId="77777777" w:rsidR="006E5986" w:rsidRDefault="00000000">
            <w:pPr>
              <w:spacing w:before="60" w:after="60" w:line="245" w:lineRule="auto"/>
            </w:pPr>
            <w:r>
              <w:rPr>
                <w:color w:val="182C43"/>
                <w:sz w:val="18"/>
              </w:rPr>
              <w:t>Automated evidence labels; no unsupported winner maps in field material.</w:t>
            </w:r>
          </w:p>
        </w:tc>
        <w:tc>
          <w:tcPr>
            <w:tcW w:w="2160" w:type="dxa"/>
            <w:shd w:val="clear" w:color="auto" w:fill="FFFFFF"/>
            <w:tcMar>
              <w:top w:w="65" w:type="dxa"/>
              <w:left w:w="100" w:type="dxa"/>
              <w:bottom w:w="65" w:type="dxa"/>
              <w:right w:w="100" w:type="dxa"/>
            </w:tcMar>
            <w:vAlign w:val="center"/>
          </w:tcPr>
          <w:p w14:paraId="67468EC8" w14:textId="77777777" w:rsidR="006E5986" w:rsidRDefault="00000000">
            <w:pPr>
              <w:spacing w:before="60" w:after="60" w:line="245" w:lineRule="auto"/>
            </w:pPr>
            <w:r>
              <w:rPr>
                <w:color w:val="182C43"/>
                <w:sz w:val="18"/>
              </w:rPr>
              <w:t>Validation/claims</w:t>
            </w:r>
          </w:p>
        </w:tc>
      </w:tr>
      <w:tr w:rsidR="006E5986" w14:paraId="20DA57E0" w14:textId="77777777">
        <w:trPr>
          <w:cantSplit/>
          <w:jc w:val="center"/>
        </w:trPr>
        <w:tc>
          <w:tcPr>
            <w:tcW w:w="3240" w:type="dxa"/>
            <w:shd w:val="clear" w:color="auto" w:fill="F1F5F7"/>
            <w:tcMar>
              <w:top w:w="65" w:type="dxa"/>
              <w:left w:w="100" w:type="dxa"/>
              <w:bottom w:w="65" w:type="dxa"/>
              <w:right w:w="100" w:type="dxa"/>
            </w:tcMar>
            <w:vAlign w:val="center"/>
          </w:tcPr>
          <w:p w14:paraId="759280B5" w14:textId="77777777" w:rsidR="006E5986" w:rsidRDefault="00000000">
            <w:pPr>
              <w:spacing w:before="60" w:after="60" w:line="245" w:lineRule="auto"/>
            </w:pPr>
            <w:r>
              <w:rPr>
                <w:color w:val="182C43"/>
                <w:sz w:val="18"/>
              </w:rPr>
              <w:t>Partner/silicon delivery slips</w:t>
            </w:r>
          </w:p>
        </w:tc>
        <w:tc>
          <w:tcPr>
            <w:tcW w:w="4608" w:type="dxa"/>
            <w:shd w:val="clear" w:color="auto" w:fill="F1F5F7"/>
            <w:tcMar>
              <w:top w:w="65" w:type="dxa"/>
              <w:left w:w="100" w:type="dxa"/>
              <w:bottom w:w="65" w:type="dxa"/>
              <w:right w:w="100" w:type="dxa"/>
            </w:tcMar>
            <w:vAlign w:val="center"/>
          </w:tcPr>
          <w:p w14:paraId="10609A0A" w14:textId="77777777" w:rsidR="006E5986" w:rsidRDefault="00000000">
            <w:pPr>
              <w:spacing w:before="60" w:after="60" w:line="245" w:lineRule="auto"/>
            </w:pPr>
            <w:r>
              <w:rPr>
                <w:color w:val="182C43"/>
                <w:sz w:val="18"/>
              </w:rPr>
              <w:t>Continue controls and sensitivity; change calendar commitments, not evidence labels.</w:t>
            </w:r>
          </w:p>
        </w:tc>
        <w:tc>
          <w:tcPr>
            <w:tcW w:w="2160" w:type="dxa"/>
            <w:shd w:val="clear" w:color="auto" w:fill="F1F5F7"/>
            <w:tcMar>
              <w:top w:w="65" w:type="dxa"/>
              <w:left w:w="100" w:type="dxa"/>
              <w:bottom w:w="65" w:type="dxa"/>
              <w:right w:w="100" w:type="dxa"/>
            </w:tcMar>
            <w:vAlign w:val="center"/>
          </w:tcPr>
          <w:p w14:paraId="650235E4" w14:textId="77777777" w:rsidR="006E5986" w:rsidRDefault="00000000">
            <w:pPr>
              <w:spacing w:before="60" w:after="60" w:line="245" w:lineRule="auto"/>
            </w:pPr>
            <w:r>
              <w:rPr>
                <w:color w:val="182C43"/>
                <w:sz w:val="18"/>
              </w:rPr>
              <w:t>Program/partner</w:t>
            </w:r>
          </w:p>
        </w:tc>
      </w:tr>
      <w:tr w:rsidR="006E5986" w14:paraId="221B6AF9" w14:textId="77777777">
        <w:trPr>
          <w:cantSplit/>
          <w:jc w:val="center"/>
        </w:trPr>
        <w:tc>
          <w:tcPr>
            <w:tcW w:w="3240" w:type="dxa"/>
            <w:shd w:val="clear" w:color="auto" w:fill="FFFFFF"/>
            <w:tcMar>
              <w:top w:w="65" w:type="dxa"/>
              <w:left w:w="100" w:type="dxa"/>
              <w:bottom w:w="65" w:type="dxa"/>
              <w:right w:w="100" w:type="dxa"/>
            </w:tcMar>
            <w:vAlign w:val="center"/>
          </w:tcPr>
          <w:p w14:paraId="736A035D" w14:textId="77777777" w:rsidR="006E5986" w:rsidRDefault="00000000">
            <w:pPr>
              <w:spacing w:before="60" w:after="60" w:line="245" w:lineRule="auto"/>
            </w:pPr>
            <w:r>
              <w:rPr>
                <w:color w:val="182C43"/>
                <w:sz w:val="18"/>
              </w:rPr>
              <w:t>No repeatable customer economics</w:t>
            </w:r>
          </w:p>
        </w:tc>
        <w:tc>
          <w:tcPr>
            <w:tcW w:w="4608" w:type="dxa"/>
            <w:shd w:val="clear" w:color="auto" w:fill="FFFFFF"/>
            <w:tcMar>
              <w:top w:w="65" w:type="dxa"/>
              <w:left w:w="100" w:type="dxa"/>
              <w:bottom w:w="65" w:type="dxa"/>
              <w:right w:w="100" w:type="dxa"/>
            </w:tcMar>
            <w:vAlign w:val="center"/>
          </w:tcPr>
          <w:p w14:paraId="45100291" w14:textId="77777777" w:rsidR="006E5986" w:rsidRDefault="00000000">
            <w:pPr>
              <w:spacing w:before="60" w:after="60" w:line="245" w:lineRule="auto"/>
            </w:pPr>
            <w:r>
              <w:rPr>
                <w:color w:val="182C43"/>
                <w:sz w:val="18"/>
              </w:rPr>
              <w:t>Stop broad SKU investment; retain useful tooling and narrowly justified services.</w:t>
            </w:r>
          </w:p>
        </w:tc>
        <w:tc>
          <w:tcPr>
            <w:tcW w:w="2160" w:type="dxa"/>
            <w:shd w:val="clear" w:color="auto" w:fill="FFFFFF"/>
            <w:tcMar>
              <w:top w:w="65" w:type="dxa"/>
              <w:left w:w="100" w:type="dxa"/>
              <w:bottom w:w="65" w:type="dxa"/>
              <w:right w:w="100" w:type="dxa"/>
            </w:tcMar>
            <w:vAlign w:val="center"/>
          </w:tcPr>
          <w:p w14:paraId="123F5137" w14:textId="77777777" w:rsidR="006E5986" w:rsidRDefault="00000000">
            <w:pPr>
              <w:spacing w:before="60" w:after="60" w:line="245" w:lineRule="auto"/>
            </w:pPr>
            <w:r>
              <w:rPr>
                <w:color w:val="182C43"/>
                <w:sz w:val="18"/>
              </w:rPr>
              <w:t>Product/finance</w:t>
            </w:r>
          </w:p>
        </w:tc>
      </w:tr>
    </w:tbl>
    <w:p w14:paraId="10E38A95" w14:textId="77777777" w:rsidR="006E5986" w:rsidRDefault="006E5986">
      <w:pPr>
        <w:spacing w:after="20"/>
      </w:pPr>
    </w:p>
    <w:p w14:paraId="04482B7B" w14:textId="77777777" w:rsidR="006E5986" w:rsidRDefault="00000000">
      <w:pPr>
        <w:pStyle w:val="Heading2"/>
      </w:pPr>
      <w:r>
        <w:t>Release gates</w:t>
      </w:r>
    </w:p>
    <w:p w14:paraId="5FB8CDBF" w14:textId="77777777" w:rsidR="006E5986" w:rsidRDefault="00000000">
      <w:r>
        <w:rPr>
          <w:b/>
        </w:rPr>
        <w:t>G1: definition</w:t>
      </w:r>
      <w:r>
        <w:t xml:space="preserve"> — owners, source envelope, interface and bounded workload agreed. </w:t>
      </w:r>
      <w:r>
        <w:rPr>
          <w:b/>
        </w:rPr>
        <w:t>G2: function</w:t>
      </w:r>
      <w:r>
        <w:t xml:space="preserve"> — numerical/operator and data-safety tests pass. </w:t>
      </w:r>
      <w:r>
        <w:rPr>
          <w:b/>
        </w:rPr>
        <w:t>G3: service</w:t>
      </w:r>
      <w:r>
        <w:t xml:space="preserve"> — sustained workload meets quality/SLO under the named topology. </w:t>
      </w:r>
      <w:r>
        <w:rPr>
          <w:b/>
        </w:rPr>
        <w:t>G4: operations</w:t>
      </w:r>
      <w:r>
        <w:t xml:space="preserve"> — update, reset, failure and recovery pass. </w:t>
      </w:r>
      <w:r>
        <w:rPr>
          <w:b/>
        </w:rPr>
        <w:t>G5: economics/support</w:t>
      </w:r>
      <w:r>
        <w:t xml:space="preserve"> — quote-backed model, support owner and supply plan. </w:t>
      </w:r>
      <w:r>
        <w:rPr>
          <w:b/>
        </w:rPr>
        <w:t>G6: release</w:t>
      </w:r>
      <w:r>
        <w:t xml:space="preserve"> — new users reproduce installation and operation from the package.</w:t>
      </w:r>
    </w:p>
    <w:tbl>
      <w:tblPr>
        <w:tblW w:w="0" w:type="auto"/>
        <w:jc w:val="center"/>
        <w:tblLayout w:type="fixed"/>
        <w:tblLook w:val="04A0" w:firstRow="1" w:lastRow="0" w:firstColumn="1" w:lastColumn="0" w:noHBand="0" w:noVBand="1"/>
      </w:tblPr>
      <w:tblGrid>
        <w:gridCol w:w="10009"/>
      </w:tblGrid>
      <w:tr w:rsidR="006E5986" w14:paraId="5690AB77" w14:textId="77777777">
        <w:trPr>
          <w:jc w:val="center"/>
        </w:trPr>
        <w:tc>
          <w:tcPr>
            <w:tcW w:w="10009" w:type="dxa"/>
            <w:shd w:val="clear" w:color="auto" w:fill="F8F0EC"/>
          </w:tcPr>
          <w:p w14:paraId="4FB9FDD7" w14:textId="77777777" w:rsidR="006E5986" w:rsidRDefault="00000000">
            <w:pPr>
              <w:spacing w:before="120" w:after="60"/>
            </w:pPr>
            <w:r>
              <w:rPr>
                <w:b/>
                <w:color w:val="8E243D"/>
                <w:sz w:val="22"/>
              </w:rPr>
              <w:t>DEFINITION OF DONE</w:t>
            </w:r>
          </w:p>
          <w:p w14:paraId="2D4BF8B3" w14:textId="77777777" w:rsidR="006E5986" w:rsidRDefault="00000000">
            <w:pPr>
              <w:spacing w:after="140"/>
            </w:pPr>
            <w:r>
              <w:t>A customer can deploy the named configuration, run a supported model or representation service, understand its limits, observe it, recover it and receive support. The matched evidence explains why it was selected and where it should not be used. This is the standard for “turnkey,” not slide completeness.</w:t>
            </w:r>
          </w:p>
        </w:tc>
      </w:tr>
    </w:tbl>
    <w:p w14:paraId="070ED62A" w14:textId="77777777" w:rsidR="006E5986" w:rsidRDefault="006E5986">
      <w:pPr>
        <w:spacing w:after="0"/>
      </w:pPr>
    </w:p>
    <w:p w14:paraId="5F3ACC3E" w14:textId="77777777" w:rsidR="006E5986" w:rsidRDefault="00000000">
      <w:r>
        <w:br w:type="page"/>
      </w:r>
    </w:p>
    <w:p w14:paraId="6DBA4F32" w14:textId="77777777" w:rsidR="006E5986" w:rsidRDefault="00000000">
      <w:pPr>
        <w:pStyle w:val="Kicker"/>
      </w:pPr>
      <w:r>
        <w:rPr>
          <w:b w:val="0"/>
        </w:rPr>
        <w:lastRenderedPageBreak/>
        <w:t>ACTUAL SLIDE POSITIONS IN THE ATTACHED 15-SLIDE FILE</w:t>
      </w:r>
    </w:p>
    <w:p w14:paraId="7AE275CE" w14:textId="77777777" w:rsidR="006E5986" w:rsidRDefault="00000000">
      <w:r>
        <w:br w:type="page"/>
      </w:r>
    </w:p>
    <w:p w14:paraId="5CCE6296" w14:textId="77777777" w:rsidR="006E5986" w:rsidRDefault="00000000">
      <w:pPr>
        <w:pStyle w:val="Kicker"/>
      </w:pPr>
      <w:r>
        <w:rPr>
          <w:b w:val="0"/>
        </w:rPr>
        <w:lastRenderedPageBreak/>
        <w:t>PIN ACTUAL REVISIONS BEFORE EXECUTION</w:t>
      </w:r>
    </w:p>
    <w:p w14:paraId="74A8ECFB" w14:textId="77777777" w:rsidR="006E5986" w:rsidRDefault="00000000">
      <w:pPr>
        <w:pStyle w:val="Heading1"/>
      </w:pPr>
      <w:bookmarkStart w:id="38" w:name="p47"/>
      <w:r>
        <w:t>Public sources — models and hardware</w:t>
      </w:r>
      <w:bookmarkEnd w:id="38"/>
    </w:p>
    <w:p w14:paraId="0F9846E2" w14:textId="77777777" w:rsidR="006E5986" w:rsidRDefault="00000000">
      <w:pPr>
        <w:pStyle w:val="Small"/>
      </w:pPr>
      <w:r>
        <w:rPr>
          <w:b/>
        </w:rPr>
        <w:t xml:space="preserve">R6  </w:t>
      </w:r>
      <w:hyperlink r:id="rId19">
        <w:r w:rsidR="006E5986">
          <w:rPr>
            <w:color w:val="3571B7"/>
            <w:u w:val="single"/>
          </w:rPr>
          <w:t>Qwen3-30B-A3B — published model card</w:t>
        </w:r>
      </w:hyperlink>
    </w:p>
    <w:p w14:paraId="5FE3FC94" w14:textId="77777777" w:rsidR="006E5986" w:rsidRDefault="00000000">
      <w:pPr>
        <w:pStyle w:val="SourceNote"/>
      </w:pPr>
      <w:r>
        <w:t>30.5B total / 3.3B active reference model; counts are not a final compiled pack.</w:t>
      </w:r>
    </w:p>
    <w:p w14:paraId="485DA79C" w14:textId="77777777" w:rsidR="006E5986" w:rsidRDefault="00000000">
      <w:pPr>
        <w:pStyle w:val="Small"/>
      </w:pPr>
      <w:r>
        <w:rPr>
          <w:b/>
        </w:rPr>
        <w:t xml:space="preserve">R7  </w:t>
      </w:r>
      <w:hyperlink r:id="rId20">
        <w:r w:rsidR="006E5986">
          <w:rPr>
            <w:color w:val="3571B7"/>
            <w:u w:val="single"/>
          </w:rPr>
          <w:t xml:space="preserve">Qwen3-30B-A3B — </w:t>
        </w:r>
        <w:proofErr w:type="spellStart"/>
        <w:proofErr w:type="gramStart"/>
        <w:r w:rsidR="006E5986">
          <w:rPr>
            <w:color w:val="3571B7"/>
            <w:u w:val="single"/>
          </w:rPr>
          <w:t>config.json</w:t>
        </w:r>
        <w:proofErr w:type="spellEnd"/>
        <w:proofErr w:type="gramEnd"/>
      </w:hyperlink>
    </w:p>
    <w:p w14:paraId="4BF3F073" w14:textId="77777777" w:rsidR="006E5986" w:rsidRDefault="00000000">
      <w:pPr>
        <w:pStyle w:val="SourceNote"/>
      </w:pPr>
      <w:r>
        <w:t>48 layers, four KV heads, head dimension 128 for the logical KV example.</w:t>
      </w:r>
    </w:p>
    <w:p w14:paraId="685C5161" w14:textId="77777777" w:rsidR="006E5986" w:rsidRDefault="00000000">
      <w:pPr>
        <w:pStyle w:val="Small"/>
      </w:pPr>
      <w:r>
        <w:rPr>
          <w:b/>
        </w:rPr>
        <w:t xml:space="preserve">R8  </w:t>
      </w:r>
      <w:hyperlink r:id="rId21">
        <w:r w:rsidR="006E5986">
          <w:rPr>
            <w:color w:val="3571B7"/>
            <w:u w:val="single"/>
          </w:rPr>
          <w:t>Qwen3-32B — published model card</w:t>
        </w:r>
      </w:hyperlink>
    </w:p>
    <w:p w14:paraId="38AADBC4" w14:textId="77777777" w:rsidR="006E5986" w:rsidRDefault="00000000">
      <w:pPr>
        <w:pStyle w:val="SourceNote"/>
      </w:pPr>
      <w:r>
        <w:t>32.8B dense reference; model/native/extended-context behavior requires exact configuration.</w:t>
      </w:r>
    </w:p>
    <w:p w14:paraId="0DBDCCC4" w14:textId="77777777" w:rsidR="006E5986" w:rsidRDefault="00000000">
      <w:pPr>
        <w:pStyle w:val="Small"/>
      </w:pPr>
      <w:r>
        <w:rPr>
          <w:b/>
        </w:rPr>
        <w:t xml:space="preserve">R9  </w:t>
      </w:r>
      <w:hyperlink r:id="rId22">
        <w:r w:rsidR="006E5986">
          <w:rPr>
            <w:color w:val="3571B7"/>
            <w:u w:val="single"/>
          </w:rPr>
          <w:t>Qwen3-235B-A22B — configuration</w:t>
        </w:r>
      </w:hyperlink>
    </w:p>
    <w:p w14:paraId="45653785" w14:textId="77777777" w:rsidR="006E5986" w:rsidRDefault="00000000">
      <w:pPr>
        <w:pStyle w:val="SourceNote"/>
      </w:pPr>
      <w:r>
        <w:t>94 layers, four KV heads, head dimension 128, 128 experts and top-eight selection. 235B/22B model class also appears in source deck [I2].</w:t>
      </w:r>
    </w:p>
    <w:p w14:paraId="570FCB9F" w14:textId="77777777" w:rsidR="006E5986" w:rsidRDefault="00000000">
      <w:pPr>
        <w:pStyle w:val="Small"/>
      </w:pPr>
      <w:r>
        <w:rPr>
          <w:b/>
        </w:rPr>
        <w:t xml:space="preserve">R10  </w:t>
      </w:r>
      <w:hyperlink r:id="rId23">
        <w:r w:rsidR="006E5986">
          <w:rPr>
            <w:color w:val="3571B7"/>
            <w:u w:val="single"/>
          </w:rPr>
          <w:t>DeepSeek-V3 — publisher model card</w:t>
        </w:r>
      </w:hyperlink>
    </w:p>
    <w:p w14:paraId="14037898" w14:textId="77777777" w:rsidR="006E5986" w:rsidRDefault="00000000">
      <w:pPr>
        <w:pStyle w:val="SourceNote"/>
      </w:pPr>
      <w:r>
        <w:t>671B total / 37B active reference. Complete model and mixed precision require artifact audit.</w:t>
      </w:r>
    </w:p>
    <w:p w14:paraId="64360CEC" w14:textId="77777777" w:rsidR="006E5986" w:rsidRDefault="00000000">
      <w:pPr>
        <w:pStyle w:val="Small"/>
      </w:pPr>
      <w:r>
        <w:rPr>
          <w:b/>
        </w:rPr>
        <w:t xml:space="preserve">R11  </w:t>
      </w:r>
      <w:hyperlink r:id="rId24">
        <w:r w:rsidR="006E5986">
          <w:rPr>
            <w:color w:val="3571B7"/>
            <w:u w:val="single"/>
          </w:rPr>
          <w:t>Kimi K2 Instruct — publisher model card</w:t>
        </w:r>
      </w:hyperlink>
    </w:p>
    <w:p w14:paraId="089AB24C" w14:textId="77777777" w:rsidR="006E5986" w:rsidRDefault="00000000">
      <w:pPr>
        <w:pStyle w:val="SourceNote"/>
      </w:pPr>
      <w:r>
        <w:t>1T total / 32B active reference, MLA attention. Do not use the GQA KV formula blindly for this model.</w:t>
      </w:r>
    </w:p>
    <w:p w14:paraId="31B6CB0D" w14:textId="77777777" w:rsidR="006E5986" w:rsidRDefault="00000000">
      <w:pPr>
        <w:pStyle w:val="Small"/>
      </w:pPr>
      <w:r>
        <w:rPr>
          <w:b/>
        </w:rPr>
        <w:t xml:space="preserve">R12  </w:t>
      </w:r>
      <w:hyperlink r:id="rId25">
        <w:r w:rsidR="006E5986">
          <w:rPr>
            <w:color w:val="3571B7"/>
            <w:u w:val="single"/>
          </w:rPr>
          <w:t>NVIDIA RTX PRO 6000 Blackwell Server Edition</w:t>
        </w:r>
      </w:hyperlink>
    </w:p>
    <w:p w14:paraId="4C988977" w14:textId="77777777" w:rsidR="006E5986" w:rsidRDefault="00000000">
      <w:pPr>
        <w:pStyle w:val="SourceNote"/>
      </w:pPr>
      <w:r>
        <w:t>96 GB GDDR7; 1,597 GB/s; up to 600 W; air dual-slot FHFL. Product specifications, not the measured control.</w:t>
      </w:r>
    </w:p>
    <w:p w14:paraId="12DE689C" w14:textId="77777777" w:rsidR="006E5986" w:rsidRDefault="00000000">
      <w:pPr>
        <w:pStyle w:val="Small"/>
      </w:pPr>
      <w:r>
        <w:rPr>
          <w:b/>
        </w:rPr>
        <w:t xml:space="preserve">R13  </w:t>
      </w:r>
      <w:hyperlink r:id="rId26">
        <w:r w:rsidR="006E5986">
          <w:rPr>
            <w:color w:val="3571B7"/>
            <w:u w:val="single"/>
          </w:rPr>
          <w:t>AMD Instinct MI350X</w:t>
        </w:r>
      </w:hyperlink>
    </w:p>
    <w:p w14:paraId="795FDBFF" w14:textId="77777777" w:rsidR="006E5986" w:rsidRDefault="00000000">
      <w:pPr>
        <w:pStyle w:val="SourceNote"/>
      </w:pPr>
      <w:r>
        <w:t>288 GB HBM3E; 8 TB/s; 1,000 W TBP; OAM packaging. Requires a supported OAM server fixture.</w:t>
      </w:r>
    </w:p>
    <w:p w14:paraId="6D87AFBC" w14:textId="77777777" w:rsidR="006E5986" w:rsidRDefault="00000000">
      <w:pPr>
        <w:pStyle w:val="SourceNote"/>
      </w:pPr>
      <w:r>
        <w:t>These are representative released references, not a complete current-model leaderboard. Recheck artifact sizes, licensing, firmware, support and URLs at experiment freeze.</w:t>
      </w:r>
    </w:p>
    <w:p w14:paraId="096DA0EF" w14:textId="77777777" w:rsidR="006E5986" w:rsidRDefault="00000000">
      <w:r>
        <w:br w:type="page"/>
      </w:r>
    </w:p>
    <w:p w14:paraId="4DC39803" w14:textId="77777777" w:rsidR="006E5986" w:rsidRDefault="00000000">
      <w:pPr>
        <w:pStyle w:val="Kicker"/>
      </w:pPr>
      <w:r>
        <w:rPr>
          <w:b w:val="0"/>
        </w:rPr>
        <w:lastRenderedPageBreak/>
        <w:t>PRIMARY DOCUMENTATION AND PRACTICAL REFERENCE LINKS</w:t>
      </w:r>
    </w:p>
    <w:p w14:paraId="63AB84DA" w14:textId="77777777" w:rsidR="006E5986" w:rsidRDefault="00000000">
      <w:pPr>
        <w:pStyle w:val="Heading1"/>
      </w:pPr>
      <w:bookmarkStart w:id="39" w:name="p48"/>
      <w:r>
        <w:t>Public sources — serving and integration</w:t>
      </w:r>
      <w:bookmarkEnd w:id="39"/>
    </w:p>
    <w:p w14:paraId="46149043" w14:textId="77777777" w:rsidR="006E5986" w:rsidRDefault="00000000">
      <w:pPr>
        <w:pStyle w:val="Small"/>
      </w:pPr>
      <w:r>
        <w:rPr>
          <w:b/>
        </w:rPr>
        <w:t xml:space="preserve">R14  </w:t>
      </w:r>
      <w:hyperlink r:id="rId27">
        <w:r w:rsidR="006E5986">
          <w:rPr>
            <w:color w:val="3571B7"/>
            <w:u w:val="single"/>
          </w:rPr>
          <w:t>OpenSearch — Disk-based vector search</w:t>
        </w:r>
      </w:hyperlink>
    </w:p>
    <w:p w14:paraId="1DEF37DA" w14:textId="77777777" w:rsidR="006E5986" w:rsidRDefault="00000000">
      <w:pPr>
        <w:pStyle w:val="SourceNote"/>
      </w:pPr>
      <w:r>
        <w:t>Quantized selection and full-precision rescoring reference; configure a strong incumbent.</w:t>
      </w:r>
    </w:p>
    <w:p w14:paraId="7D3E740B" w14:textId="77777777" w:rsidR="006E5986" w:rsidRDefault="00000000">
      <w:pPr>
        <w:pStyle w:val="Small"/>
      </w:pPr>
      <w:r>
        <w:rPr>
          <w:b/>
        </w:rPr>
        <w:t xml:space="preserve">R15  </w:t>
      </w:r>
      <w:hyperlink r:id="rId28">
        <w:r w:rsidR="006E5986">
          <w:rPr>
            <w:color w:val="3571B7"/>
            <w:u w:val="single"/>
          </w:rPr>
          <w:t xml:space="preserve">Vespa — </w:t>
        </w:r>
        <w:proofErr w:type="spellStart"/>
        <w:r w:rsidR="006E5986">
          <w:rPr>
            <w:color w:val="3571B7"/>
            <w:u w:val="single"/>
          </w:rPr>
          <w:t>ColBERT</w:t>
        </w:r>
        <w:proofErr w:type="spellEnd"/>
        <w:r w:rsidR="006E5986">
          <w:rPr>
            <w:color w:val="3571B7"/>
            <w:u w:val="single"/>
          </w:rPr>
          <w:t xml:space="preserve"> embedder and compressed late interaction</w:t>
        </w:r>
      </w:hyperlink>
    </w:p>
    <w:p w14:paraId="5FF6BFA2" w14:textId="77777777" w:rsidR="006E5986" w:rsidRDefault="00000000">
      <w:pPr>
        <w:pStyle w:val="SourceNote"/>
      </w:pPr>
      <w:r>
        <w:t>Reference for data-local multi-vector scoring and compression; not ATMOS integration.</w:t>
      </w:r>
    </w:p>
    <w:p w14:paraId="18228A70" w14:textId="77777777" w:rsidR="006E5986" w:rsidRDefault="00000000">
      <w:pPr>
        <w:pStyle w:val="Small"/>
      </w:pPr>
      <w:r>
        <w:rPr>
          <w:b/>
        </w:rPr>
        <w:t xml:space="preserve">R16  </w:t>
      </w:r>
      <w:hyperlink r:id="rId29">
        <w:r w:rsidR="006E5986">
          <w:rPr>
            <w:color w:val="3571B7"/>
            <w:u w:val="single"/>
          </w:rPr>
          <w:t>Kubernetes — Device plugins</w:t>
        </w:r>
      </w:hyperlink>
    </w:p>
    <w:p w14:paraId="0025A356" w14:textId="77777777" w:rsidR="006E5986" w:rsidRDefault="00000000">
      <w:pPr>
        <w:pStyle w:val="SourceNote"/>
      </w:pPr>
      <w:r>
        <w:t>Discovery, allocation and health boundaries. Pin the customer-supported Kubernetes version.</w:t>
      </w:r>
    </w:p>
    <w:p w14:paraId="3EF7DA02" w14:textId="77777777" w:rsidR="006E5986" w:rsidRDefault="00000000">
      <w:pPr>
        <w:pStyle w:val="Small"/>
      </w:pPr>
      <w:r>
        <w:rPr>
          <w:b/>
        </w:rPr>
        <w:t xml:space="preserve">R17  </w:t>
      </w:r>
      <w:hyperlink r:id="rId30">
        <w:r w:rsidR="006E5986">
          <w:rPr>
            <w:color w:val="3571B7"/>
            <w:u w:val="single"/>
          </w:rPr>
          <w:t>Linux kernel — PCI peer-to-peer DMA support</w:t>
        </w:r>
      </w:hyperlink>
    </w:p>
    <w:p w14:paraId="4573484F" w14:textId="77777777" w:rsidR="006E5986" w:rsidRDefault="00000000">
      <w:pPr>
        <w:pStyle w:val="SourceNote"/>
      </w:pPr>
      <w:r>
        <w:t>Topology and host-bridge constraints. A switch alone does not certify an application peer path.</w:t>
      </w:r>
    </w:p>
    <w:p w14:paraId="72A9CECB" w14:textId="77777777" w:rsidR="006E5986" w:rsidRDefault="00000000">
      <w:pPr>
        <w:pStyle w:val="Small"/>
      </w:pPr>
      <w:r>
        <w:rPr>
          <w:b/>
        </w:rPr>
        <w:t xml:space="preserve">R18  </w:t>
      </w:r>
      <w:hyperlink r:id="rId31">
        <w:proofErr w:type="spellStart"/>
        <w:r w:rsidR="006E5986">
          <w:rPr>
            <w:color w:val="3571B7"/>
            <w:u w:val="single"/>
          </w:rPr>
          <w:t>vLLM</w:t>
        </w:r>
        <w:proofErr w:type="spellEnd"/>
        <w:r w:rsidR="006E5986">
          <w:rPr>
            <w:color w:val="3571B7"/>
            <w:u w:val="single"/>
          </w:rPr>
          <w:t xml:space="preserve"> — Expert parallel deployment</w:t>
        </w:r>
      </w:hyperlink>
    </w:p>
    <w:p w14:paraId="776F489D" w14:textId="77777777" w:rsidR="006E5986" w:rsidRDefault="00000000">
      <w:pPr>
        <w:pStyle w:val="SourceNote"/>
      </w:pPr>
      <w:r>
        <w:t>Expert execution and communication reference. Existing vLLM support does not establish an ATMOS backend.</w:t>
      </w:r>
    </w:p>
    <w:p w14:paraId="0341AD71" w14:textId="77777777" w:rsidR="006E5986" w:rsidRDefault="00000000">
      <w:pPr>
        <w:pStyle w:val="Small"/>
      </w:pPr>
      <w:r>
        <w:rPr>
          <w:b/>
        </w:rPr>
        <w:t xml:space="preserve">R19  </w:t>
      </w:r>
      <w:hyperlink r:id="rId32">
        <w:r w:rsidR="006E5986">
          <w:rPr>
            <w:color w:val="3571B7"/>
            <w:u w:val="single"/>
          </w:rPr>
          <w:t xml:space="preserve">NVIDIA — </w:t>
        </w:r>
        <w:proofErr w:type="spellStart"/>
        <w:r w:rsidR="006E5986">
          <w:rPr>
            <w:color w:val="3571B7"/>
            <w:u w:val="single"/>
          </w:rPr>
          <w:t>GPUDirect</w:t>
        </w:r>
        <w:proofErr w:type="spellEnd"/>
        <w:r w:rsidR="006E5986">
          <w:rPr>
            <w:color w:val="3571B7"/>
            <w:u w:val="single"/>
          </w:rPr>
          <w:t xml:space="preserve"> Storage overview</w:t>
        </w:r>
      </w:hyperlink>
    </w:p>
    <w:p w14:paraId="09A78C04" w14:textId="77777777" w:rsidR="006E5986" w:rsidRDefault="00000000">
      <w:pPr>
        <w:pStyle w:val="SourceNote"/>
      </w:pPr>
      <w:r>
        <w:t>Supported direct storage-to-GPU-memory paths; GDS is not MoE cache policy.</w:t>
      </w:r>
    </w:p>
    <w:p w14:paraId="7BB31F43" w14:textId="77777777" w:rsidR="006E5986" w:rsidRDefault="00000000">
      <w:pPr>
        <w:pStyle w:val="Small"/>
      </w:pPr>
      <w:r>
        <w:rPr>
          <w:b/>
        </w:rPr>
        <w:t xml:space="preserve">R20  </w:t>
      </w:r>
      <w:hyperlink r:id="rId33">
        <w:r w:rsidR="006E5986">
          <w:rPr>
            <w:color w:val="3571B7"/>
            <w:u w:val="single"/>
          </w:rPr>
          <w:t>Dell — PowerEdge R770 inside view</w:t>
        </w:r>
      </w:hyperlink>
    </w:p>
    <w:p w14:paraId="21C34BD0" w14:textId="77777777" w:rsidR="006E5986" w:rsidRDefault="00000000">
      <w:pPr>
        <w:pStyle w:val="SourceNote"/>
      </w:pPr>
      <w:r>
        <w:t>Physical server reference; no ATMOS qualification implied.</w:t>
      </w:r>
    </w:p>
    <w:p w14:paraId="5C402621" w14:textId="77777777" w:rsidR="006E5986" w:rsidRDefault="00000000">
      <w:pPr>
        <w:pStyle w:val="Small"/>
      </w:pPr>
      <w:r>
        <w:rPr>
          <w:b/>
        </w:rPr>
        <w:t xml:space="preserve">R21  </w:t>
      </w:r>
      <w:hyperlink r:id="rId34">
        <w:r w:rsidR="006E5986">
          <w:rPr>
            <w:color w:val="3571B7"/>
            <w:u w:val="single"/>
          </w:rPr>
          <w:t>Dell — PowerEdge XE7740</w:t>
        </w:r>
      </w:hyperlink>
    </w:p>
    <w:p w14:paraId="2403A957" w14:textId="77777777" w:rsidR="006E5986" w:rsidRDefault="00000000">
      <w:pPr>
        <w:pStyle w:val="SourceNote"/>
      </w:pPr>
      <w:r>
        <w:t>Accelerator-server investigation candidate; exact modified BOM and support remain to be agreed.</w:t>
      </w:r>
    </w:p>
    <w:p w14:paraId="3B8430EB" w14:textId="77777777" w:rsidR="006E5986" w:rsidRDefault="00000000">
      <w:pPr>
        <w:pStyle w:val="Small"/>
      </w:pPr>
      <w:r>
        <w:rPr>
          <w:b/>
        </w:rPr>
        <w:t xml:space="preserve">R22  </w:t>
      </w:r>
      <w:hyperlink r:id="rId35">
        <w:r w:rsidR="006E5986">
          <w:rPr>
            <w:color w:val="3571B7"/>
            <w:u w:val="single"/>
          </w:rPr>
          <w:t>NVIDIA — LLM inference benchmarking fundamentals</w:t>
        </w:r>
      </w:hyperlink>
    </w:p>
    <w:p w14:paraId="595577B1" w14:textId="77777777" w:rsidR="006E5986" w:rsidRDefault="00000000">
      <w:pPr>
        <w:pStyle w:val="SourceNote"/>
      </w:pPr>
      <w:r>
        <w:t>Definitions of service load and token/latency metrics; use a workload-specific acceptance contract.</w:t>
      </w:r>
    </w:p>
    <w:p w14:paraId="3EDDB6B7" w14:textId="77777777" w:rsidR="006E5986" w:rsidRDefault="00000000">
      <w:pPr>
        <w:pStyle w:val="Small"/>
      </w:pPr>
      <w:r>
        <w:rPr>
          <w:b/>
        </w:rPr>
        <w:t xml:space="preserve">R23  </w:t>
      </w:r>
      <w:hyperlink r:id="rId36">
        <w:proofErr w:type="spellStart"/>
        <w:r w:rsidR="006E5986">
          <w:rPr>
            <w:color w:val="3571B7"/>
            <w:u w:val="single"/>
          </w:rPr>
          <w:t>Kioxia</w:t>
        </w:r>
        <w:proofErr w:type="spellEnd"/>
        <w:r w:rsidR="006E5986">
          <w:rPr>
            <w:color w:val="3571B7"/>
            <w:u w:val="single"/>
          </w:rPr>
          <w:t xml:space="preserve"> — EDSFF E3 form-factor overview</w:t>
        </w:r>
      </w:hyperlink>
    </w:p>
    <w:p w14:paraId="5AB75628" w14:textId="77777777" w:rsidR="006E5986" w:rsidRDefault="00000000">
      <w:pPr>
        <w:pStyle w:val="SourceNote"/>
      </w:pPr>
      <w:r>
        <w:t>Physical format context; form factor alone does not establish accelerator compatibility.</w:t>
      </w:r>
    </w:p>
    <w:p w14:paraId="467127E7" w14:textId="77777777" w:rsidR="006E5986" w:rsidRDefault="00000000">
      <w:pPr>
        <w:pStyle w:val="Small"/>
      </w:pPr>
      <w:r>
        <w:rPr>
          <w:b/>
        </w:rPr>
        <w:t xml:space="preserve">R24  </w:t>
      </w:r>
      <w:hyperlink r:id="rId37">
        <w:proofErr w:type="spellStart"/>
        <w:r w:rsidR="006E5986">
          <w:rPr>
            <w:color w:val="3571B7"/>
            <w:u w:val="single"/>
          </w:rPr>
          <w:t>TokenSim</w:t>
        </w:r>
        <w:proofErr w:type="spellEnd"/>
        <w:r w:rsidR="006E5986">
          <w:rPr>
            <w:color w:val="3571B7"/>
            <w:u w:val="single"/>
          </w:rPr>
          <w:t xml:space="preserve"> — public repository</w:t>
        </w:r>
      </w:hyperlink>
    </w:p>
    <w:p w14:paraId="7E14ADEB" w14:textId="77777777" w:rsidR="006E5986" w:rsidRDefault="00000000">
      <w:pPr>
        <w:pStyle w:val="SourceNote"/>
      </w:pPr>
      <w:r>
        <w:t>Audit and pin the implementation used. Public simulator capabilities do not supply an ATMOS component model automatically.</w:t>
      </w:r>
    </w:p>
    <w:p w14:paraId="7A610AE0" w14:textId="77777777" w:rsidR="006E5986" w:rsidRDefault="00000000">
      <w:pPr>
        <w:pStyle w:val="SourceNote"/>
      </w:pPr>
      <w:r>
        <w:t>Cited technical sources support general mechanisms. The new architecture, phased plan, thresholds and delivery requirements remain program recommendations unless an approved evidence record says otherwise.</w:t>
      </w:r>
    </w:p>
    <w:sectPr w:rsidR="006E5986" w:rsidSect="00034616">
      <w:headerReference w:type="default" r:id="rId38"/>
      <w:footerReference w:type="default" r:id="rId39"/>
      <w:pgSz w:w="11909" w:h="16834"/>
      <w:pgMar w:top="950" w:right="950" w:bottom="922" w:left="950" w:header="360"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8E000E" w14:textId="77777777" w:rsidR="001978E5" w:rsidRDefault="001978E5">
      <w:pPr>
        <w:spacing w:after="0" w:line="240" w:lineRule="auto"/>
      </w:pPr>
      <w:r>
        <w:separator/>
      </w:r>
    </w:p>
  </w:endnote>
  <w:endnote w:type="continuationSeparator" w:id="0">
    <w:p w14:paraId="2F3BFD71" w14:textId="77777777" w:rsidR="001978E5" w:rsidRDefault="00197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42BB8" w14:textId="77777777" w:rsidR="006E5986" w:rsidRDefault="00000000">
    <w:pPr>
      <w:pStyle w:val="Footer"/>
      <w:jc w:val="right"/>
    </w:pPr>
    <w:r>
      <w:rPr>
        <w:color w:val="637286"/>
        <w:sz w:val="16"/>
      </w:rPr>
      <w:t xml:space="preserve">26 September </w:t>
    </w:r>
    <w:proofErr w:type="gramStart"/>
    <w:r>
      <w:rPr>
        <w:color w:val="637286"/>
        <w:sz w:val="16"/>
      </w:rPr>
      <w:t>2026  |</w:t>
    </w:r>
    <w:proofErr w:type="gramEnd"/>
    <w:r>
      <w:rPr>
        <w:color w:val="637286"/>
        <w:sz w:val="16"/>
      </w:rPr>
      <w:t xml:space="preserve">  v</w:t>
    </w:r>
    <w:proofErr w:type="gramStart"/>
    <w:r>
      <w:rPr>
        <w:color w:val="637286"/>
        <w:sz w:val="16"/>
      </w:rPr>
      <w:t>3  |</w:t>
    </w:r>
    <w:proofErr w:type="gramEnd"/>
    <w:r>
      <w:rPr>
        <w:color w:val="637286"/>
        <w:sz w:val="16"/>
      </w:rPr>
      <w:t xml:space="preserve">  Targets ≠ measured results   •   </w:t>
    </w:r>
    <w:r>
      <w:fldChar w:fldCharType="begin"/>
    </w:r>
    <w:r>
      <w:instrText>PAGE</w:instrText>
    </w:r>
    <w:r>
      <w:fldChar w:fldCharType="separate"/>
    </w:r>
    <w:r w:rsidR="00255072">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208E1C" w14:textId="77777777" w:rsidR="001978E5" w:rsidRDefault="001978E5">
      <w:pPr>
        <w:spacing w:after="0" w:line="240" w:lineRule="auto"/>
      </w:pPr>
      <w:r>
        <w:separator/>
      </w:r>
    </w:p>
  </w:footnote>
  <w:footnote w:type="continuationSeparator" w:id="0">
    <w:p w14:paraId="39C871A5" w14:textId="77777777" w:rsidR="001978E5" w:rsidRDefault="00197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F260DA" w14:textId="77777777" w:rsidR="006E5986" w:rsidRDefault="00000000">
    <w:pPr>
      <w:pStyle w:val="SourceNote"/>
      <w:pBdr>
        <w:bottom w:val="single" w:sz="10" w:space="0" w:color="8E243D"/>
      </w:pBdr>
    </w:pPr>
    <w:proofErr w:type="gramStart"/>
    <w:r>
      <w:t>SANDISK  /</w:t>
    </w:r>
    <w:proofErr w:type="gramEnd"/>
    <w:r>
      <w:t xml:space="preserve">  ATMOS                                      PROGRAM MASTER • INTERNAL REVIEW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93796">
    <w:abstractNumId w:val="8"/>
  </w:num>
  <w:num w:numId="2" w16cid:durableId="1618172520">
    <w:abstractNumId w:val="6"/>
  </w:num>
  <w:num w:numId="3" w16cid:durableId="1019545541">
    <w:abstractNumId w:val="5"/>
  </w:num>
  <w:num w:numId="4" w16cid:durableId="1746414895">
    <w:abstractNumId w:val="4"/>
  </w:num>
  <w:num w:numId="5" w16cid:durableId="1443845739">
    <w:abstractNumId w:val="7"/>
  </w:num>
  <w:num w:numId="6" w16cid:durableId="294066279">
    <w:abstractNumId w:val="3"/>
  </w:num>
  <w:num w:numId="7" w16cid:durableId="135921832">
    <w:abstractNumId w:val="2"/>
  </w:num>
  <w:num w:numId="8" w16cid:durableId="464006864">
    <w:abstractNumId w:val="1"/>
  </w:num>
  <w:num w:numId="9" w16cid:durableId="5305810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B66"/>
    <w:rsid w:val="0015074B"/>
    <w:rsid w:val="00186D0C"/>
    <w:rsid w:val="001978E5"/>
    <w:rsid w:val="00214A8B"/>
    <w:rsid w:val="00234FD3"/>
    <w:rsid w:val="00255072"/>
    <w:rsid w:val="00281766"/>
    <w:rsid w:val="0029639D"/>
    <w:rsid w:val="00326F90"/>
    <w:rsid w:val="00374950"/>
    <w:rsid w:val="005A071E"/>
    <w:rsid w:val="00616B99"/>
    <w:rsid w:val="00650CA0"/>
    <w:rsid w:val="0065212C"/>
    <w:rsid w:val="006E5986"/>
    <w:rsid w:val="00746B0E"/>
    <w:rsid w:val="008A33FC"/>
    <w:rsid w:val="009E76BB"/>
    <w:rsid w:val="00A72ADA"/>
    <w:rsid w:val="00AA1D8D"/>
    <w:rsid w:val="00B47730"/>
    <w:rsid w:val="00C819CB"/>
    <w:rsid w:val="00CB0664"/>
    <w:rsid w:val="00CE1F4E"/>
    <w:rsid w:val="00D17DC9"/>
    <w:rsid w:val="00D809F8"/>
    <w:rsid w:val="00DF4A6A"/>
    <w:rsid w:val="00F05BDB"/>
    <w:rsid w:val="00FB63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63F6A"/>
  <w14:defaultImageDpi w14:val="300"/>
  <w15:docId w15:val="{2791CC29-ECE7-C844-AFE8-2DA436F0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color w:val="182C43"/>
      <w:sz w:val="4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b/>
      <w:bCs/>
      <w:color w:val="8E243D"/>
      <w:sz w:val="26"/>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b/>
      <w:bCs/>
      <w:color w:val="137D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60" w:line="240" w:lineRule="auto"/>
      <w:contextualSpacing/>
    </w:pPr>
    <w:rPr>
      <w:rFonts w:asciiTheme="majorHAnsi" w:eastAsiaTheme="majorEastAsia" w:hAnsiTheme="majorHAnsi" w:cstheme="majorBidi"/>
      <w:b/>
      <w:color w:val="182C4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60"/>
    </w:pPr>
    <w:rPr>
      <w:rFonts w:asciiTheme="majorHAnsi" w:eastAsiaTheme="majorEastAsia" w:hAnsiTheme="majorHAnsi" w:cstheme="majorBidi"/>
      <w:i/>
      <w:iCs/>
      <w:color w:val="637286"/>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color w:val="63728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Arial" w:hAnsi="Arial"/>
      <w:b/>
      <w:color w:val="8E243D"/>
      <w:sz w:val="18"/>
    </w:rPr>
  </w:style>
  <w:style w:type="paragraph" w:customStyle="1" w:styleId="SourceNote">
    <w:name w:val="SourceNote"/>
    <w:pPr>
      <w:spacing w:after="100"/>
    </w:pPr>
    <w:rPr>
      <w:rFonts w:ascii="Arial" w:hAnsi="Arial"/>
      <w:color w:val="637286"/>
      <w:sz w:val="16"/>
    </w:rPr>
  </w:style>
  <w:style w:type="paragraph" w:customStyle="1" w:styleId="Small">
    <w:name w:val="Small"/>
    <w:pPr>
      <w:spacing w:after="80"/>
    </w:pPr>
    <w:rPr>
      <w:rFonts w:ascii="Arial" w:hAnsi="Arial"/>
      <w:sz w:val="18"/>
    </w:rPr>
  </w:style>
  <w:style w:type="paragraph" w:customStyle="1" w:styleId="Formula">
    <w:name w:val="Formula"/>
    <w:pPr>
      <w:spacing w:before="120" w:after="140"/>
    </w:pPr>
    <w:rPr>
      <w:rFonts w:ascii="DejaVu Sans Mono" w:hAnsi="DejaVu Sans Mono"/>
      <w:color w:val="182C43"/>
      <w:sz w:val="18"/>
    </w:rPr>
  </w:style>
  <w:style w:type="paragraph" w:customStyle="1" w:styleId="TableText">
    <w:name w:val="TableText"/>
    <w:rsid w:val="00374950"/>
    <w:pPr>
      <w:spacing w:after="0" w:line="252" w:lineRule="auto"/>
    </w:pPr>
    <w:rPr>
      <w:rFonts w:ascii="Arial" w:hAnsi="Arial"/>
      <w:color w:val="182C4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amd.com/en/products/accelerators/instinct/mi350/mi350x.html" TargetMode="External"/><Relationship Id="rId39" Type="http://schemas.openxmlformats.org/officeDocument/2006/relationships/footer" Target="footer1.xml"/><Relationship Id="rId21" Type="http://schemas.openxmlformats.org/officeDocument/2006/relationships/hyperlink" Target="https://huggingface.co/Qwen/Qwen3-32B" TargetMode="External"/><Relationship Id="rId34" Type="http://schemas.openxmlformats.org/officeDocument/2006/relationships/hyperlink" Target="https://www.dell.com/en-us/shop/ipovw/poweredge-xe774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huggingface.co/Qwen/Qwen3-30B-A3B/raw/main/config.json" TargetMode="External"/><Relationship Id="rId29" Type="http://schemas.openxmlformats.org/officeDocument/2006/relationships/hyperlink" Target="https://kubernetes.io/docs/concepts/extend-kubernetes/compute-storage-net/device-plugin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uggingface.co/moonshotai/Kimi-K2-Instruct" TargetMode="External"/><Relationship Id="rId32" Type="http://schemas.openxmlformats.org/officeDocument/2006/relationships/hyperlink" Target="https://docs.nvidia.com/gpudirect-storage/overview-guide/index.html" TargetMode="External"/><Relationship Id="rId37" Type="http://schemas.openxmlformats.org/officeDocument/2006/relationships/hyperlink" Target="https://github.com/pku-lemonade/TokenSi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uggingface.co/deepseek-ai/DeepSeek-V3" TargetMode="External"/><Relationship Id="rId28" Type="http://schemas.openxmlformats.org/officeDocument/2006/relationships/hyperlink" Target="https://blog.vespa.ai/announcing-colbert-embedder-in-vespa/" TargetMode="External"/><Relationship Id="rId36" Type="http://schemas.openxmlformats.org/officeDocument/2006/relationships/hyperlink" Target="https://apac.kioxia.com/en-apac/business/ssd/solution/edsff/e3.html" TargetMode="External"/><Relationship Id="rId10" Type="http://schemas.openxmlformats.org/officeDocument/2006/relationships/image" Target="media/image3.png"/><Relationship Id="rId19" Type="http://schemas.openxmlformats.org/officeDocument/2006/relationships/hyperlink" Target="https://huggingface.co/Qwen/Qwen3-30B-A3B" TargetMode="External"/><Relationship Id="rId31" Type="http://schemas.openxmlformats.org/officeDocument/2006/relationships/hyperlink" Target="https://docs.vllm.ai/en/latest/serving/expert_parallel_deployme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uggingface.co/Qwen/Qwen3-235B-A22B/raw/main/config.json" TargetMode="External"/><Relationship Id="rId27" Type="http://schemas.openxmlformats.org/officeDocument/2006/relationships/hyperlink" Target="https://docs.opensearch.org/latest/vector-search/optimizing-storage/disk-based-vector-search/" TargetMode="External"/><Relationship Id="rId30" Type="http://schemas.openxmlformats.org/officeDocument/2006/relationships/hyperlink" Target="https://docs.kernel.org/driver-api/pci/p2pdma.html" TargetMode="External"/><Relationship Id="rId35" Type="http://schemas.openxmlformats.org/officeDocument/2006/relationships/hyperlink" Target="https://developer.nvidia.com/blog/llm-benchmarking-fundamental-concept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vidia.com/en-us/data-center/rtx-pro-6000-blackwell-server-edition/" TargetMode="External"/><Relationship Id="rId33" Type="http://schemas.openxmlformats.org/officeDocument/2006/relationships/hyperlink" Target="https://www.dell.com/support/manuals/en-us/poweredge-r770/r770_ism_pub/system-configurations-inside-view-for-poweredge-r770-system?guid=guid-553209fb-79c0-4720-8f1b-bb07ce1bf3de&amp;lang=en-us"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10207</Words>
  <Characters>58181</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Program Master Proposal — Architecture, Workloads and Delivery</dc:title>
  <dc:subject>Version 3: portfolio, software, OEM qualification and evidence</dc:subject>
  <dc:creator>Shailesh Pilare</dc:creator>
  <cp:keywords>ATMOS, HBF, E3.S, program, pre-product, architecture, retrieval, MoE</cp:keywords>
  <dc:description>Review draft. Public facts, source targets and analytical scenarios are separately labeled.</dc:description>
  <cp:lastModifiedBy>Shailesh Pilare</cp:lastModifiedBy>
  <cp:revision>2</cp:revision>
  <dcterms:created xsi:type="dcterms:W3CDTF">2026-09-29T03:03:00Z</dcterms:created>
  <dcterms:modified xsi:type="dcterms:W3CDTF">2026-09-29T03:03:00Z</dcterms:modified>
  <cp:category/>
</cp:coreProperties>
</file>