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Diseño Técnico — Pipeline de Ingesta Visual + Búsqueda por Similitud</w:t>
      </w:r>
    </w:p>
    <w:p>
      <w:r>
        <w:t>Proyecto: Contexto AI V2</w:t>
      </w:r>
    </w:p>
    <w:p>
      <w:r>
        <w:t>Autor técnico: Claude (Opus 4.8) · Revisión de negocio: Gemini · Orquestación: Carlos Valencia</w:t>
      </w:r>
    </w:p>
    <w:p>
      <w:r>
        <w:t>Fecha: 2026-06-08</w:t>
      </w:r>
    </w:p>
    <w:p>
      <w:r>
        <w:t>Estado: PROPUESTA — pendiente de validación antes de implementar</w:t>
      </w:r>
    </w:p>
    <w:p>
      <w:r>
        <w:t>Objetivo: Escalar de 35 a 500+ activos sin equipo de digitación, y habilitar búsqueda por similitud visual.</w:t>
      </w:r>
    </w:p>
    <w:p>
      <w:pPr>
        <w:pStyle w:val="Heading1"/>
      </w:pPr>
      <w:r>
        <w:t>0. Resumen ejecutivo</w:t>
      </w:r>
    </w:p>
    <w:p>
      <w:r>
        <w:t>Un solo pipeline resuelve dos necesidades del producto:</w:t>
      </w:r>
    </w:p>
    <w:p>
      <w:r>
        <w:rPr>
          <w:rFonts w:ascii="Consolas" w:hAnsi="Consolas"/>
          <w:color w:val="1F6FEB"/>
          <w:sz w:val="18"/>
        </w:rPr>
        <w:t>Foto del activo</w:t>
        <w:br/>
        <w:t xml:space="preserve">   │</w:t>
        <w:br/>
        <w:t xml:space="preserve">   ├─► [Visión: Claude Sonnet] ──► JSON estructurado ──► tabla activos / ficha (datos OBSERVABLES)</w:t>
        <w:br/>
        <w:t xml:space="preserve">   │</w:t>
        <w:br/>
        <w:t xml:space="preserve">   └─► [Embedding: Voyage] ──────► vector(1024) ───────► pgvector (búsqueda por similitud)</w:t>
      </w:r>
    </w:p>
    <w:p>
      <w:r>
        <w:t>- Misma tubería, doble beneficio: autocompleta fichas (escala) + genera vectores (similitud).</w:t>
      </w:r>
    </w:p>
    <w:p>
      <w:r>
        <w:t>- Costo de API para crecer de 35 a 500 activos: &lt; USD $10. El costo real es tiempo de desarrollo y conseguir las fotos, no la API.</w:t>
      </w:r>
    </w:p>
    <w:p>
      <w:r>
        <w:t>- Sin fine-tuning. Prompting estructurado + validación. Editable en minutos, no en semanas.</w:t>
      </w:r>
    </w:p>
    <w:p>
      <w:r>
        <w:t>- Regla de oro respetada: la visión solo llena lo que se puede *ver*. Fechas de mantenimiento y montos siguen siendo dato documental, nunca inventado.</w:t>
      </w:r>
    </w:p>
    <w:p>
      <w:pPr>
        <w:pStyle w:val="Heading1"/>
      </w:pPr>
      <w:r>
        <w:t>PILAR 1 — Esquema pgvector en Supabase</w:t>
      </w:r>
    </w:p>
    <w:p>
      <w:pPr>
        <w:pStyle w:val="Heading2"/>
      </w:pPr>
      <w:r>
        <w:t>1.1 Activación</w:t>
      </w:r>
    </w:p>
    <w:p>
      <w:r>
        <w:t>pgvector es una extensión nativa de Postgres, ya disponible en Supabase. Se activa igual que PostGIS:</w:t>
      </w:r>
    </w:p>
    <w:p>
      <w:r>
        <w:rPr>
          <w:rFonts w:ascii="Consolas" w:hAnsi="Consolas"/>
          <w:color w:val="1F6FEB"/>
          <w:sz w:val="18"/>
        </w:rPr>
        <w:t>CREATE EXTENSION IF NOT EXISTS vector;</w:t>
      </w:r>
    </w:p>
    <w:p>
      <w:pPr>
        <w:pStyle w:val="Heading2"/>
      </w:pPr>
      <w:r>
        <w:t>1.2 Convivencia con los datos relacionales actuales</w:t>
      </w:r>
    </w:p>
    <w:p>
      <w:r>
        <w:t>Principio de diseño: los vectores NO van en activos_inmutables. Se separan en su propia tabla. Razones:</w:t>
      </w:r>
    </w:p>
    <w:p>
      <w:r>
        <w:t>- Un activo puede tener varias fotos (fachada, interior, techo) → varios vectores.</w:t>
      </w:r>
    </w:p>
    <w:p>
      <w:r>
        <w:t>- Queremos dos tipos de embedding: imagen (similitud visual) y texto de la ficha (similitud de perfil técnico).</w:t>
      </w:r>
    </w:p>
    <w:p>
      <w:r>
        <w:t>- Mantiene activos_inmutables limpio y rápido para las consultas geoespaciales que ya funcionan.</w:t>
      </w:r>
    </w:p>
    <w:p>
      <w:r>
        <w:rPr>
          <w:rFonts w:ascii="Consolas" w:hAnsi="Consolas"/>
          <w:color w:val="1F6FEB"/>
          <w:sz w:val="18"/>
        </w:rPr>
        <w:t>CREATE TABLE activo_embeddings (</w:t>
        <w:br/>
        <w:t xml:space="preserve">    id              UUID PRIMARY KEY DEFAULT gen_random_uuid(),</w:t>
        <w:br/>
        <w:t xml:space="preserve">    activo_id       UUID NOT NULL REFERENCES activos_inmutables(id) ON DELETE CASCADE,</w:t>
        <w:br/>
        <w:t xml:space="preserve">    kind            TEXT NOT NULL CHECK (kind IN ('imagen', 'ficha_texto')),</w:t>
        <w:br/>
        <w:t xml:space="preserve">    embedding       VECTOR(1024) NOT NULL,      -- voyage-multimodal-3 → 1024 dims</w:t>
        <w:br/>
        <w:t xml:space="preserve">    source_url      TEXT,                        -- url de la foto o hash del texto</w:t>
        <w:br/>
        <w:t xml:space="preserve">    model           TEXT NOT NULL DEFAULT 'voyage-multimodal-3',</w:t>
        <w:br/>
        <w:t xml:space="preserve">    created_at      TIMESTAMP DEFAULT now()</w:t>
        <w:br/>
        <w:t>);</w:t>
        <w:br/>
        <w:br/>
        <w:t>-- Índice para búsqueda por similitud (distancia coseno)</w:t>
        <w:br/>
        <w:t>CREATE INDEX idx_activo_emb_hnsw</w:t>
        <w:br/>
        <w:t xml:space="preserve">    ON activo_embeddings</w:t>
        <w:br/>
        <w:t xml:space="preserve">    USING hnsw (embedding vector_cosine_ops);</w:t>
        <w:br/>
        <w:br/>
        <w:t>CREATE INDEX idx_activo_emb_activo ON activo_embeddings(activo_id);</w:t>
      </w:r>
    </w:p>
    <w:p>
      <w:pPr>
        <w:pStyle w:val="Heading2"/>
      </w:pPr>
      <w:r>
        <w:t>1.3 Consulta de similitud (ejemplo)</w:t>
      </w:r>
    </w:p>
    <w:p>
      <w:r>
        <w:t>"Dame los 5 activos más parecidos visualmente a esta foto":</w:t>
      </w:r>
    </w:p>
    <w:p>
      <w:r>
        <w:rPr>
          <w:rFonts w:ascii="Consolas" w:hAnsi="Consolas"/>
          <w:color w:val="1F6FEB"/>
          <w:sz w:val="18"/>
        </w:rPr>
        <w:t>SELECT a.id, a.direccion_estandarizada, a.tipo_activo,</w:t>
        <w:br/>
        <w:t xml:space="preserve">       1 - (e.embedding &lt;=&gt; :query_vector) AS similitud</w:t>
        <w:br/>
        <w:t>FROM activo_embeddings e</w:t>
        <w:br/>
        <w:t>JOIN activos_inmutables a ON a.id = e.activo_id</w:t>
        <w:br/>
        <w:t>WHERE e.kind = 'imagen'</w:t>
        <w:br/>
        <w:t>ORDER BY e.embedding &lt;=&gt; :query_vector   -- &lt;=&gt; = distancia coseno</w:t>
        <w:br/>
        <w:t>LIMIT 5;</w:t>
      </w:r>
    </w:p>
    <w:p>
      <w:pPr>
        <w:pStyle w:val="Heading2"/>
      </w:pPr>
      <w:r>
        <w:t>1.4 Decisión abierta para validar</w:t>
      </w:r>
    </w:p>
    <w:p>
      <w:r>
        <w:t>- Dimensiones = 1024 asumiendo voyage-multimodal-3 (maneja imagen Y texto en el mismo espacio vectorial, ideal para comparar foto-vs-foto y foto-vs-ficha). Si se elige otro proveedor, cambia el número y es costoso revertir → decidir el proveedor ANTES de crear la tabla.</w:t>
      </w:r>
    </w:p>
    <w:p>
      <w:pPr>
        <w:pStyle w:val="Heading1"/>
      </w:pPr>
      <w:r>
        <w:t>PILAR 2 — Prompt de Extracción (foto → JSON garantizado)</w:t>
      </w:r>
    </w:p>
    <w:p>
      <w:pPr>
        <w:pStyle w:val="Heading2"/>
      </w:pPr>
      <w:r>
        <w:t>2.1 Mecanismo: salida estructurada forzada</w:t>
      </w:r>
    </w:p>
    <w:p>
      <w:r>
        <w:t>Se usa tool_use de Claude con tool_choice forzado. Claude no puede responder texto libre: está obligado a llamar una "herramienta" cuyo input es el JSON con el esquema exacto. A la vuelta, se valida con Pydantic. Si no valida → se rechaza y se marca para revisión humana.</w:t>
      </w:r>
    </w:p>
    <w:p>
      <w:pPr>
        <w:pStyle w:val="Heading2"/>
      </w:pPr>
      <w:r>
        <w:t>2.2 Separación crítica: OBSERVABLE vs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¿La foto lo puede determinar?</w:t>
            </w:r>
          </w:p>
        </w:tc>
        <w:tc>
          <w:tcPr>
            <w:tcW w:type="dxa" w:w="2880"/>
          </w:tcPr>
          <w:p>
            <w:r>
              <w:t>Fuente</w:t>
            </w:r>
          </w:p>
        </w:tc>
      </w:tr>
      <w:tr>
        <w:tc>
          <w:tcPr>
            <w:tcW w:type="dxa" w:w="2880"/>
          </w:tcPr>
          <w:p>
            <w:r>
              <w:t>tipo_activo</w:t>
            </w:r>
          </w:p>
        </w:tc>
        <w:tc>
          <w:tcPr>
            <w:tcW w:type="dxa" w:w="2880"/>
          </w:tcPr>
          <w:p>
            <w:r>
              <w:t>✅ Sí (casa/edificio/local/oficina)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tipo_estructura aparente</w:t>
            </w:r>
          </w:p>
        </w:tc>
        <w:tc>
          <w:tcPr>
            <w:tcW w:type="dxa" w:w="2880"/>
          </w:tcPr>
          <w:p>
            <w:r>
              <w:t>✅ Sí (hormigón/mampostería/metálica)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pisos_estimados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estado_fachada (humedad, grietas, pintura)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calidad_acabados aparente</w:t>
            </w:r>
          </w:p>
        </w:tc>
        <w:tc>
          <w:tcPr>
            <w:tcW w:type="dxa" w:w="2880"/>
          </w:tcPr>
          <w:p>
            <w:r>
              <w:t>✅ Parcial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cobertura_vegetal_visible</w:t>
            </w:r>
          </w:p>
        </w:tc>
        <w:tc>
          <w:tcPr>
            <w:tcW w:type="dxa" w:w="2880"/>
          </w:tcPr>
          <w:p>
            <w:r>
              <w:t>✅ Sí</w:t>
            </w:r>
          </w:p>
        </w:tc>
        <w:tc>
          <w:tcPr>
            <w:tcW w:type="dxa" w:w="2880"/>
          </w:tcPr>
          <w:p>
            <w:r>
              <w:t>Visión</w:t>
            </w:r>
          </w:p>
        </w:tc>
      </w:tr>
      <w:tr>
        <w:tc>
          <w:tcPr>
            <w:tcW w:type="dxa" w:w="2880"/>
          </w:tcPr>
          <w:p>
            <w:r>
              <w:t>año_construccion exacto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Documental / manual</w:t>
            </w:r>
          </w:p>
        </w:tc>
      </w:tr>
      <w:tr>
        <w:tc>
          <w:tcPr>
            <w:tcW w:type="dxa" w:w="2880"/>
          </w:tcPr>
          <w:p>
            <w:r>
              <w:t>fechas de mantenimiento (cisterna, techo, cableado)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Documental / manual</w:t>
            </w:r>
          </w:p>
        </w:tc>
      </w:tr>
      <w:tr>
        <w:tc>
          <w:tcPr>
            <w:tcW w:type="dxa" w:w="2880"/>
          </w:tcPr>
          <w:p>
            <w:r>
              <w:t>montos invertidos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Documental / manual</w:t>
            </w:r>
          </w:p>
        </w:tc>
      </w:tr>
    </w:tbl>
    <w:p>
      <w:r>
        <w:t>La visión llena la columna izquierda. La derecha queda en NULL hasta que haya documento. Esto respeta la regla del agente: nunca inventar datos no observados.</w:t>
      </w:r>
    </w:p>
    <w:p>
      <w:pPr>
        <w:pStyle w:val="Heading2"/>
      </w:pPr>
      <w:r>
        <w:t>2.3 Esquema JSON de salida (borrador)</w:t>
      </w:r>
    </w:p>
    <w:p>
      <w:r>
        <w:rPr>
          <w:rFonts w:ascii="Consolas" w:hAnsi="Consolas"/>
          <w:color w:val="1F6FEB"/>
          <w:sz w:val="18"/>
        </w:rPr>
        <w:t>{</w:t>
        <w:br/>
        <w:t xml:space="preserve">  "tipo_activo": "Casa | Departamento | Local Comercial | Oficina | Quinta",</w:t>
        <w:br/>
        <w:t xml:space="preserve">  "tipo_estructura_aparente": "Hormigon Armado | Mamposteria | Estructura Metalica | Indeterminado",</w:t>
        <w:br/>
        <w:t xml:space="preserve">  "pisos_estimados": 0,</w:t>
        <w:br/>
        <w:t xml:space="preserve">  "estado_fachada": {</w:t>
        <w:br/>
        <w:t xml:space="preserve">    "humedad_visible": true,</w:t>
        <w:br/>
        <w:t xml:space="preserve">    "grietas_visibles": false,</w:t>
        <w:br/>
        <w:t xml:space="preserve">    "estado_pintura": "Bueno | Regular | Deteriorado",</w:t>
        <w:br/>
        <w:t xml:space="preserve">    "nivel_riesgo_observado": "BAJO | MEDIO | ALTO"</w:t>
        <w:br/>
        <w:t xml:space="preserve">  },</w:t>
        <w:br/>
        <w:t xml:space="preserve">  "calidad_acabados_aparente": "Alta | Media | Basica | Indeterminado",</w:t>
        <w:br/>
        <w:t xml:space="preserve">  "cobertura_vegetal_visible_pct": 0,</w:t>
        <w:br/>
        <w:t xml:space="preserve">  "observaciones": "texto libre breve",</w:t>
        <w:br/>
        <w:t xml:space="preserve">  "confianza_global": 0.0</w:t>
        <w:br/>
        <w:t>}</w:t>
      </w:r>
    </w:p>
    <w:p>
      <w:pPr>
        <w:pStyle w:val="Heading2"/>
      </w:pPr>
      <w:r>
        <w:t>2.4 Gobernanza (punto del webinar: "criterio humano")</w:t>
      </w:r>
    </w:p>
    <w:p>
      <w:r>
        <w:t>- Campo confianza_global (0-1). Si &lt; 0.6 → la ficha entra a cola de revisión humana, no se publica automáticamente.</w:t>
      </w:r>
    </w:p>
    <w:p>
      <w:r>
        <w:t>- Todo lo extraído por visión se marca con fuente = 'vision_ia' para trazabilidad y auditoría.</w:t>
      </w:r>
    </w:p>
    <w:p>
      <w:pPr>
        <w:pStyle w:val="Heading1"/>
      </w:pPr>
      <w:r>
        <w:t>PILAR 3 — Estimación de costos de escalado (35 → 500 activos)</w:t>
      </w:r>
    </w:p>
    <w:p>
      <w:r>
        <w:t>Supuestos: Claude Sonnet 4.5 (~USD $3/M tokens entrada, $15/M salida); Voyage multimodal (~USD $0.12/M tokens). Una foto ≈ 1.300 tokens de entrada.</w:t>
      </w:r>
    </w:p>
    <w:p>
      <w:pPr>
        <w:pStyle w:val="Heading2"/>
      </w:pPr>
      <w:r>
        <w:t>3.1 Costo por activo (una vez)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Paso</w:t>
            </w:r>
          </w:p>
        </w:tc>
        <w:tc>
          <w:tcPr>
            <w:tcW w:type="dxa" w:w="2880"/>
          </w:tcPr>
          <w:p>
            <w:r>
              <w:t>Tokens aprox.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</w:tr>
      <w:tr>
        <w:tc>
          <w:tcPr>
            <w:tcW w:type="dxa" w:w="2880"/>
          </w:tcPr>
          <w:p>
            <w:r>
              <w:t>Visión: extracción de ficha</w:t>
            </w:r>
          </w:p>
        </w:tc>
        <w:tc>
          <w:tcPr>
            <w:tcW w:type="dxa" w:w="2880"/>
          </w:tcPr>
          <w:p>
            <w:r>
              <w:t>~2.000 in + 350 out</w:t>
            </w:r>
          </w:p>
        </w:tc>
        <w:tc>
          <w:tcPr>
            <w:tcW w:type="dxa" w:w="2880"/>
          </w:tcPr>
          <w:p>
            <w:r>
              <w:t>~USD $0.011</w:t>
            </w:r>
          </w:p>
        </w:tc>
      </w:tr>
      <w:tr>
        <w:tc>
          <w:tcPr>
            <w:tcW w:type="dxa" w:w="2880"/>
          </w:tcPr>
          <w:p>
            <w:r>
              <w:t>Embedding de imagen</w:t>
            </w:r>
          </w:p>
        </w:tc>
        <w:tc>
          <w:tcPr>
            <w:tcW w:type="dxa" w:w="2880"/>
          </w:tcPr>
          <w:p>
            <w:r>
              <w:t>~1.300</w:t>
            </w:r>
          </w:p>
        </w:tc>
        <w:tc>
          <w:tcPr>
            <w:tcW w:type="dxa" w:w="2880"/>
          </w:tcPr>
          <w:p>
            <w:r>
              <w:t>~USD $0.0002</w:t>
            </w:r>
          </w:p>
        </w:tc>
      </w:tr>
      <w:tr>
        <w:tc>
          <w:tcPr>
            <w:tcW w:type="dxa" w:w="2880"/>
          </w:tcPr>
          <w:p>
            <w:r>
              <w:t>Embedding de ficha (texto)</w:t>
            </w:r>
          </w:p>
        </w:tc>
        <w:tc>
          <w:tcPr>
            <w:tcW w:type="dxa" w:w="2880"/>
          </w:tcPr>
          <w:p>
            <w:r>
              <w:t>~300</w:t>
            </w:r>
          </w:p>
        </w:tc>
        <w:tc>
          <w:tcPr>
            <w:tcW w:type="dxa" w:w="2880"/>
          </w:tcPr>
          <w:p>
            <w:r>
              <w:t>~USD $0.00004</w:t>
            </w:r>
          </w:p>
        </w:tc>
      </w:tr>
      <w:tr>
        <w:tc>
          <w:tcPr>
            <w:tcW w:type="dxa" w:w="2880"/>
          </w:tcPr>
          <w:p>
            <w:r>
              <w:t>Total por activo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≈ USD $0.012</w:t>
            </w:r>
          </w:p>
        </w:tc>
      </w:tr>
    </w:tbl>
    <w:p>
      <w:pPr>
        <w:pStyle w:val="Heading2"/>
      </w:pPr>
      <w:r>
        <w:t>3.2 Costo total del crecimiento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Activos a procesar</w:t>
            </w:r>
          </w:p>
        </w:tc>
        <w:tc>
          <w:tcPr>
            <w:tcW w:type="dxa" w:w="4320"/>
          </w:tcPr>
          <w:p>
            <w:r>
              <w:t>Costo de API</w:t>
            </w:r>
          </w:p>
        </w:tc>
      </w:tr>
      <w:tr>
        <w:tc>
          <w:tcPr>
            <w:tcW w:type="dxa" w:w="4320"/>
          </w:tcPr>
          <w:p>
            <w:r>
              <w:t>465 nuevos (de 35 a 500)</w:t>
            </w:r>
          </w:p>
        </w:tc>
        <w:tc>
          <w:tcPr>
            <w:tcW w:type="dxa" w:w="4320"/>
          </w:tcPr>
          <w:p>
            <w:r>
              <w:t>≈ USD $5.6</w:t>
            </w:r>
          </w:p>
        </w:tc>
      </w:tr>
      <w:tr>
        <w:tc>
          <w:tcPr>
            <w:tcW w:type="dxa" w:w="4320"/>
          </w:tcPr>
          <w:p>
            <w:r>
              <w:t>1.000 (visión completa)</w:t>
            </w:r>
          </w:p>
        </w:tc>
        <w:tc>
          <w:tcPr>
            <w:tcW w:type="dxa" w:w="4320"/>
          </w:tcPr>
          <w:p>
            <w:r>
              <w:t>≈ USD $12</w:t>
            </w:r>
          </w:p>
        </w:tc>
      </w:tr>
    </w:tbl>
    <w:p>
      <w:pPr>
        <w:pStyle w:val="Heading2"/>
      </w:pPr>
      <w:r>
        <w:t>3.3 Costo operativo por consulta de similitud</w:t>
      </w:r>
    </w:p>
    <w:p>
      <w:r>
        <w:t>Embeber la foto/texto de búsqueda del usuario: &lt; USD $0.001 por consulta. Despreciable.</w:t>
      </w:r>
    </w:p>
    <w:p>
      <w:pPr>
        <w:pStyle w:val="Heading2"/>
      </w:pPr>
      <w:r>
        <w:t>3.4 Conclusión de costos</w:t>
      </w:r>
    </w:p>
    <w:p>
      <w:r>
        <w:t>El crecimiento de datos es prácticamente gratis en API. El costo real del proyecto es:</w:t>
      </w:r>
    </w:p>
    <w:p>
      <w:r>
        <w:t>1. Tiempo de desarrollo del pipeline (una vez).</w:t>
      </w:r>
    </w:p>
    <w:p>
      <w:r>
        <w:t>2. Conseguir las fotos (ver riesgo abierto abajo).</w:t>
      </w:r>
    </w:p>
    <w:p>
      <w:r>
        <w:t>Esto refuerza la tesis: construir la tubería una vez y el catálogo escala a centavos.</w:t>
      </w:r>
    </w:p>
    <w:p>
      <w:pPr>
        <w:pStyle w:val="Heading1"/>
      </w:pPr>
      <w:r>
        <w:t>Riesgo abierto #1 (para el Business Case de Gemini)</w:t>
      </w:r>
    </w:p>
    <w:p>
      <w:r>
        <w:t>¿De dónde salen las 500 fotos? El pipeline es inútil sin suministro de imágenes. Opciones, cada una con implicaciones legales/UX:</w:t>
      </w:r>
    </w:p>
    <w:p>
      <w:r>
        <w:t>- Subidas por usuarios/propietarios (mejor para el moat, pero requiere tracción).</w:t>
      </w:r>
    </w:p>
    <w:p>
      <w:r>
        <w:t>- Captura en campo (controlado, pero lento/costoso).</w:t>
      </w:r>
    </w:p>
    <w:p>
      <w:r>
        <w:t>- Street View / fuentes públicas (rápido, pero revisar licencias de uso — Google restringe el almacenamiento de sus imágenes).</w:t>
      </w:r>
    </w:p>
    <w:p>
      <w:r>
        <w:t>- Portales inmobiliarios (revisar términos de scraping).</w:t>
      </w:r>
    </w:p>
    <w:p>
      <w:r>
        <w:t>Esta es una decisión de negocio, no técnica. El pipeline funciona igual sin importar la fuente; pero la fuente define la velocidad y legalidad del escalado. → Pregunta directa para Gemini.</w:t>
      </w:r>
    </w:p>
    <w:p>
      <w:pPr>
        <w:pStyle w:val="Heading1"/>
      </w:pPr>
      <w:r>
        <w:t>Plan de implementación (post-aprobación)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Fase</w:t>
            </w:r>
          </w:p>
        </w:tc>
        <w:tc>
          <w:tcPr>
            <w:tcW w:type="dxa" w:w="2160"/>
          </w:tcPr>
          <w:p>
            <w:r>
              <w:t>Entregable</w:t>
            </w:r>
          </w:p>
        </w:tc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Reversible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CREATE EXTENSION vector + tabla activo_embeddings + índices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Sí (DROP)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Tool de visión tool_extract_ficha_from_image + validación Pydantic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Generación de embeddings en ingesta + endpoint /api/v1/assets/similar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D *(solo en pitch)*</w:t>
            </w:r>
          </w:p>
        </w:tc>
        <w:tc>
          <w:tcPr>
            <w:tcW w:type="dxa" w:w="2160"/>
          </w:tcPr>
          <w:p>
            <w:r>
              <w:t>Google Photorealistic 3D Maps como capa visual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>
      <w:r>
        <w:t>Decisión bloqueante antes de Fase A: elegir proveedor de embeddings (define dimensiones de la columna vectorial). Recomendación técnica: Voyage voyage-multimodal-3 (mismo espacio para imagen y texto, recomendado por Anthropic).</w:t>
      </w:r>
    </w:p>
    <w:p>
      <w:pPr>
        <w:pStyle w:val="Heading1"/>
      </w:pPr>
      <w:r>
        <w:t>Preguntas para cerrar antes de codificar</w:t>
      </w:r>
    </w:p>
    <w:p>
      <w:r>
        <w:t>1. (Negocio/Gemini) ¿Cuál es la fuente de las fotos para escalar a 500? — define velocidad y legalidad.</w:t>
      </w:r>
    </w:p>
    <w:p>
      <w:r>
        <w:t>2. (Técnica/Carlos) ¿Aprobamos voyage-multimodal-3 (1024 dims) como proveedor de embeddings? Requiere una API key de Voyage (gratis hasta cierto volumen).</w:t>
      </w:r>
    </w:p>
    <w:p>
      <w:r>
        <w:t>3. (Producto) ¿La búsqueda por similitud es para uso interno (poblar el catastro) o feature de cara al usuario/inversor desde el día 1?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