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AI — El Sistema Vivo</w:t>
      </w:r>
    </w:p>
    <w:p>
      <w:pPr>
        <w:pStyle w:val="Heading2"/>
      </w:pPr>
      <w:r>
        <w:t>Reencuadre estratégico · el "por qué" detrás de las próximas decisiones</w:t>
      </w:r>
    </w:p>
    <w:p>
      <w:r>
        <w:rPr>
          <w:b/>
        </w:rPr>
        <w:t>Fecha:</w:t>
      </w:r>
      <w:r>
        <w:t xml:space="preserve"> 2026-06-17</w:t>
      </w:r>
    </w:p>
    <w:p>
      <w:r>
        <w:rPr>
          <w:b/>
        </w:rPr>
        <w:t>Origen:</w:t>
      </w:r>
      <w:r>
        <w:t xml:space="preserve"> ensayo de Satya Nadella sobre la *AI-driven economy* (jun 2026, ~60M views en X), analizado en el podcast *O Corres O Te Encaramas* (Freddy Montes · Aníbal Rojas), cruzado con lo que Contexto descubrió construyendo esta semana.</w:t>
      </w:r>
    </w:p>
    <w:p>
      <w:pPr>
        <w:pStyle w:val="IntenseQuote"/>
      </w:pPr>
      <w:r>
        <w:t>Documento brújula. Cuando dudes una decisión de producto o estrategia, vuelve aquí.</w:t>
      </w:r>
    </w:p>
    <w:p>
      <w:pPr>
        <w:pStyle w:val="IntenseQuote"/>
      </w:pPr>
      <w:r>
        <w:t xml:space="preserve">El </w:t>
      </w:r>
      <w:r>
        <w:rPr>
          <w:b/>
        </w:rPr>
        <w:t>qué/hacia dónde</w:t>
      </w:r>
      <w:r>
        <w:t xml:space="preserve"> vive en </w:t>
      </w:r>
      <w:r>
        <w:rPr>
          <w:rFonts w:ascii="Consolas" w:hAnsi="Consolas"/>
          <w:color w:val="1F6FEB"/>
          <w:sz w:val="19"/>
        </w:rPr>
        <w:t>NORTHSTAR_...md</w:t>
      </w:r>
      <w:r>
        <w:t xml:space="preserve">; este doc explica el </w:t>
      </w:r>
      <w:r>
        <w:rPr>
          <w:b/>
        </w:rPr>
        <w:t>por qué</w:t>
      </w:r>
      <w:r>
        <w:t>.</w:t>
      </w:r>
    </w:p>
    <w:p>
      <w:pPr>
        <w:pStyle w:val="Heading1"/>
      </w:pPr>
      <w:r>
        <w:t>La revelación</w:t>
      </w:r>
    </w:p>
    <w:p>
      <w:r>
        <w:t xml:space="preserve">El ensayo de Nadella no nos dice que pivoteemos. </w:t>
      </w:r>
      <w:r>
        <w:rPr>
          <w:b/>
        </w:rPr>
        <w:t>Describe, casi línea por línea, hacia dónde Contexto ya iba</w:t>
      </w:r>
      <w:r>
        <w:t xml:space="preserve"> — y le pone el lenguaje y la altura correctos. Llegamos a las mismas conclusiones que el CEO de Microsoft, desde Quito, </w:t>
      </w:r>
      <w:r>
        <w:rPr>
          <w:b/>
        </w:rPr>
        <w:t>construyendo</w:t>
      </w:r>
      <w:r>
        <w:t xml:space="preserve"> (no teorizando). Eso es la validación más fuerte que existe: *el mercado y la tesis te encuentran cuando construyes capacidad real* (patrón Valencia P3).</w:t>
      </w:r>
    </w:p>
    <w:p>
      <w:pPr>
        <w:pStyle w:val="Heading2"/>
      </w:pPr>
      <w:r>
        <w:t>Los paralelos (Nadella ↔ lo que ya vivimos esta semana)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Nadella dice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Contexto ya lo está viviendo</w:t>
            </w:r>
          </w:p>
        </w:tc>
      </w:tr>
      <w:tr>
        <w:tc>
          <w:tcPr>
            <w:tcW w:type="dxa" w:w="4320"/>
          </w:tcPr>
          <w:p>
            <w:r/>
            <w:r>
              <w:t xml:space="preserve">Un sistema estático se pone viejo al instante; hay que construir algo que </w:t>
            </w:r>
            <w:r>
              <w:rPr>
                <w:b/>
              </w:rPr>
              <w:t>se automejore</w:t>
            </w:r>
          </w:p>
        </w:tc>
        <w:tc>
          <w:tcPr>
            <w:tcW w:type="dxa" w:w="4320"/>
          </w:tcPr>
          <w:p>
            <w:r/>
            <w:r>
              <w:t xml:space="preserve">El </w:t>
            </w:r>
            <w:r>
              <w:rPr>
                <w:b/>
              </w:rPr>
              <w:t>dato muerto</w:t>
            </w:r>
            <w:r>
              <w:t xml:space="preserve"> (escuela cerrada en prueba real) → el </w:t>
            </w:r>
            <w:r>
              <w:rPr>
                <w:b/>
              </w:rPr>
              <w:t>loop de contribución del corredor</w:t>
            </w:r>
          </w:p>
        </w:tc>
      </w:tr>
      <w:tr>
        <w:tc>
          <w:tcPr>
            <w:tcW w:type="dxa" w:w="4320"/>
          </w:tcPr>
          <w:p>
            <w:r/>
            <w:r>
              <w:t xml:space="preserve">Los modelos absorben expertise y la </w:t>
            </w:r>
            <w:r>
              <w:rPr>
                <w:b/>
              </w:rPr>
              <w:t>comoditizan</w:t>
            </w:r>
            <w:r>
              <w:t>; lo que sabías se vuelve moneda de cambio</w:t>
            </w:r>
          </w:p>
        </w:tc>
        <w:tc>
          <w:tcPr>
            <w:tcW w:type="dxa" w:w="4320"/>
          </w:tcPr>
          <w:p>
            <w:r/>
            <w:r>
              <w:t xml:space="preserve">Francisco Igual vende </w:t>
            </w:r>
            <w:r>
              <w:rPr>
                <w:b/>
              </w:rPr>
              <w:t>prompts</w:t>
            </w:r>
            <w:r>
              <w:t xml:space="preserve"> (vida media corta); Contexto construye </w:t>
            </w:r>
            <w:r>
              <w:rPr>
                <w:b/>
              </w:rPr>
              <w:t>dato local</w:t>
            </w:r>
            <w:r>
              <w:t xml:space="preserve"> (compone)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 metas tu conocimiento DENTRO del modelo rentado</w:t>
            </w:r>
            <w:r>
              <w:t>; mantenlo portable, model-agnostic</w:t>
            </w:r>
          </w:p>
        </w:tc>
        <w:tc>
          <w:tcPr>
            <w:tcW w:type="dxa" w:w="4320"/>
          </w:tcPr>
          <w:p>
            <w:r/>
            <w:r>
              <w:t xml:space="preserve">El catastro vive en </w:t>
            </w:r>
            <w:r>
              <w:rPr>
                <w:b/>
              </w:rPr>
              <w:t>PostGIS propio</w:t>
            </w:r>
            <w:r>
              <w:t xml:space="preserve">; </w:t>
            </w:r>
            <w:r>
              <w:rPr>
                <w:b/>
              </w:rPr>
              <w:t>OKF</w:t>
            </w:r>
            <w:r>
              <w:t xml:space="preserve"> como formato portable a futuro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Evals privados ligados al NEGOCIO</w:t>
            </w:r>
            <w:r>
              <w:t>, no a vanity metrics ("medir en plata")</w:t>
            </w:r>
          </w:p>
        </w:tc>
        <w:tc>
          <w:tcPr>
            <w:tcW w:type="dxa" w:w="4320"/>
          </w:tcPr>
          <w:p>
            <w:r/>
            <w:r>
              <w:t>Motor de Intención → handoff calificado, no minutos de uso</w:t>
            </w:r>
          </w:p>
        </w:tc>
      </w:tr>
      <w:tr>
        <w:tc>
          <w:tcPr>
            <w:tcW w:type="dxa" w:w="4320"/>
          </w:tcPr>
          <w:p>
            <w:r/>
            <w:r>
              <w:t>*"La venta es fricción humana, deporte de contacto"*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"Hablar con el corredor"</w:t>
            </w:r>
            <w:r>
              <w:t>: la IA da contexto, el humano cierra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Capital humano + capital en tokens hacen compounding</w:t>
            </w:r>
          </w:p>
        </w:tc>
        <w:tc>
          <w:tcPr>
            <w:tcW w:type="dxa" w:w="4320"/>
          </w:tcPr>
          <w:p>
            <w:r/>
            <w:r>
              <w:t>Corredor/cliente (humano) + Catastro (tokens) en un loop</w:t>
            </w:r>
          </w:p>
        </w:tc>
      </w:tr>
      <w:tr>
        <w:tc>
          <w:tcPr>
            <w:tcW w:type="dxa" w:w="4320"/>
          </w:tcPr>
          <w:p>
            <w:r/>
            <w:r>
              <w:t>*"Latinoamérica no puede quedarse atrás"* (Raúl Camacho)</w:t>
            </w:r>
          </w:p>
        </w:tc>
        <w:tc>
          <w:tcPr>
            <w:tcW w:type="dxa" w:w="4320"/>
          </w:tcPr>
          <w:p>
            <w:r/>
            <w:r>
              <w:t>Quito-first: la profundidad local que los gigantes globales dejan vacía</w:t>
            </w:r>
          </w:p>
        </w:tc>
      </w:tr>
    </w:tbl>
    <w:p>
      <w:pPr>
        <w:pStyle w:val="Heading1"/>
      </w:pPr>
      <w:r>
        <w:t>El reencuadre</w:t>
      </w:r>
    </w:p>
    <w:p>
      <w:pPr>
        <w:pStyle w:val="IntenseQuote"/>
      </w:pPr>
      <w:r>
        <w:rPr>
          <w:b/>
        </w:rPr>
        <w:t>Contexto AI no es un buscador de inmuebles. Es el sistema de conocimiento VIVO de la habitabilidad — que se vuelve más inteligente con cada corredor y cada cliente que lo toca.</w:t>
      </w:r>
    </w:p>
    <w:p>
      <w:r>
        <w:t xml:space="preserve">Mismo vertical (NO es scope creep), pero a la altura que importa: no vendemos respuestas, vendemos </w:t>
      </w:r>
      <w:r>
        <w:rPr>
          <w:b/>
        </w:rPr>
        <w:t>un activo que compone solo.</w:t>
      </w:r>
      <w:r>
        <w:t xml:space="preserve"> El chat, las fichas, la UI son la superficie commoditizable. El </w:t>
      </w:r>
      <w:r>
        <w:rPr>
          <w:b/>
        </w:rPr>
        <w:t>loop que aprende</w:t>
      </w:r>
      <w:r>
        <w:t xml:space="preserve"> es el foso.</w:t>
      </w:r>
    </w:p>
    <w:p>
      <w:r>
        <w:t>Frase ancla de Nadella que lo resume:</w:t>
      </w:r>
    </w:p>
    <w:p>
      <w:pPr>
        <w:pStyle w:val="IntenseQuote"/>
      </w:pPr>
      <w:r>
        <w:t>*"Sin dirección humana, tienes una computadora corriendo en círculos."*</w:t>
      </w:r>
    </w:p>
    <w:p>
      <w:pPr>
        <w:pStyle w:val="IntenseQuote"/>
      </w:pPr>
      <w:r>
        <w:t>La IA da el contexto (su fuerza). El humano da la relación, el juicio y el cierre (lo insustituible). Contexto está construido exactamente sobre esa división.</w:t>
      </w:r>
    </w:p>
    <w:p>
      <w:pPr>
        <w:pStyle w:val="Heading1"/>
      </w:pPr>
      <w:r>
        <w:t>Las 4 movidas direccionales que esto cambia</w:t>
      </w:r>
    </w:p>
    <w:p>
      <w:r>
        <w:rPr>
          <w:b/>
        </w:rPr>
        <w:t>1. El loop ES el producto, no una feature.</w:t>
      </w:r>
    </w:p>
    <w:p>
      <w:r>
        <w:t xml:space="preserve">Nadella: *"el futuro de la firma es su capacidad de hacer compounding del aprendizaje."* El loop del corredor (confirmar / corregir / agregar / atribuir, con autor + fecha) no es una mejora incremental — </w:t>
      </w:r>
      <w:r>
        <w:rPr>
          <w:b/>
        </w:rPr>
        <w:t>es el foso defendible.</w:t>
      </w:r>
      <w:r>
        <w:t xml:space="preserve"> Todo lo demás se commoditiza; el loop no. Prioridad mental: máxima.</w:t>
      </w:r>
    </w:p>
    <w:p>
      <w:r>
        <w:rPr>
          <w:b/>
        </w:rPr>
        <w:t>2. Portabilidad = principio de arquitectura, no item de roadmap.</w:t>
      </w:r>
    </w:p>
    <w:p>
      <w:r>
        <w:t xml:space="preserve">*"El modelo lo alquilas, no lo posees."* El conocimiento vive en PostGIS propio + formato portable (OKF para B2B2C). El día que migremos de modelo, el catastro no se mueve. Ya lo hacemos bien — ahora es </w:t>
      </w:r>
      <w:r>
        <w:rPr>
          <w:b/>
        </w:rPr>
        <w:t>doctrina</w:t>
      </w:r>
      <w:r>
        <w:t>, no accidente.</w:t>
      </w:r>
    </w:p>
    <w:p>
      <w:r>
        <w:rPr>
          <w:b/>
        </w:rPr>
        <w:t>3. Evals en plata.</w:t>
      </w:r>
    </w:p>
    <w:p>
      <w:r>
        <w:t>Medir lo que importa: *¿la respuesta llevó a un handoff calificado?* No "cuántos mensajes" ni "qué lindo el chat". Si un cambio sube handoffs, sirve; si no, es ruido. (North Star metric del NORTHSTAR, hecho operativo.)</w:t>
      </w:r>
    </w:p>
    <w:p>
      <w:r>
        <w:rPr>
          <w:b/>
        </w:rPr>
        <w:t>4. El handoff humano es la espina dorsal, no el fallback.</w:t>
      </w:r>
    </w:p>
    <w:p>
      <w:r>
        <w:t xml:space="preserve">*"La venta es fricción humana."* La arquitectura ya separa contexto (IA) de cierre (corredor). Nadella confirma que es lo correcto: el capital humano no pierde valor mientras crece el capital en tokens — </w:t>
      </w:r>
      <w:r>
        <w:rPr>
          <w:b/>
        </w:rPr>
        <w:t>donde hay relación, confianza y conocimiento tácito del terreno.</w:t>
      </w:r>
    </w:p>
    <w:p>
      <w:pPr>
        <w:pStyle w:val="Heading1"/>
      </w:pPr>
      <w:r>
        <w:t>La disciplina (lo que NO hacer)</w:t>
      </w:r>
    </w:p>
    <w:p>
      <w:r>
        <w:t xml:space="preserve">El ensayo es macro y seductor. </w:t>
      </w:r>
      <w:r>
        <w:rPr>
          <w:b/>
        </w:rPr>
        <w:t>No expandirse a "IA para todos los negocios de Latam".</w:t>
      </w:r>
      <w:r>
        <w:t xml:space="preserve"> Nadella le habla al mundo entero; Contexto gana por </w:t>
      </w:r>
      <w:r>
        <w:rPr>
          <w:b/>
        </w:rPr>
        <w:t>profundidad en un vertical</w:t>
      </w:r>
      <w:r>
        <w:t xml:space="preserve"> (patrón P5: *scope mata, profundidad gana*). Se reencuadra la </w:t>
      </w:r>
      <w:r>
        <w:rPr>
          <w:b/>
        </w:rPr>
        <w:t>altura</w:t>
      </w:r>
      <w:r>
        <w:t xml:space="preserve"> de Contexto, no su </w:t>
      </w:r>
      <w:r>
        <w:rPr>
          <w:b/>
        </w:rPr>
        <w:t>alcance</w:t>
      </w:r>
      <w:r>
        <w:t>.</w:t>
      </w:r>
    </w:p>
    <w:p>
      <w:pPr>
        <w:pStyle w:val="Heading1"/>
      </w:pPr>
      <w:r>
        <w:t>El contrapunto honesto (honestidad &gt; narrativa cómoda)</w:t>
      </w:r>
    </w:p>
    <w:p>
      <w:r>
        <w:t xml:space="preserve">El propio podcast lo clava: *"el capital humano siempre vale"* es </w:t>
      </w:r>
      <w:r>
        <w:rPr>
          <w:b/>
        </w:rPr>
        <w:t>diplomacia corporativa</w:t>
      </w:r>
      <w:r>
        <w:t xml:space="preserve"> — cómodo, no siempre cierto. La versión honesta para Contexto:</w:t>
      </w:r>
    </w:p>
    <w:p>
      <w:pPr>
        <w:pStyle w:val="ListBullet"/>
      </w:pPr>
      <w:r>
        <w:t xml:space="preserve">El corredor es esencial </w:t>
      </w:r>
      <w:r>
        <w:rPr>
          <w:b/>
        </w:rPr>
        <w:t>donde hay relación, confianza y conocimiento tácito fresco del terreno.</w:t>
      </w:r>
      <w:r>
        <w:t xml:space="preserve"> Eso es real y defendible.</w:t>
      </w:r>
    </w:p>
    <w:p>
      <w:pPr>
        <w:pStyle w:val="ListBullet"/>
      </w:pPr>
      <w:r>
        <w:t xml:space="preserve">Pero </w:t>
      </w:r>
      <w:r>
        <w:rPr>
          <w:b/>
        </w:rPr>
        <w:t>no se asume — se gana con el dato.</w:t>
      </w:r>
      <w:r>
        <w:t xml:space="preserve"> El día que el corredor solo repita lo que el catastro ya dice, dejó de aportar y se vuelve intermediario reemplazable.</w:t>
      </w:r>
    </w:p>
    <w:p>
      <w:pPr>
        <w:pStyle w:val="ListBullet"/>
      </w:pPr>
      <w:r>
        <w:t xml:space="preserve">El </w:t>
      </w:r>
      <w:r>
        <w:rPr>
          <w:b/>
        </w:rPr>
        <w:t>loop de contribución</w:t>
      </w:r>
      <w:r>
        <w:t xml:space="preserve"> es justo lo que mantiene al corredor como *aportante* (su conocimiento fresco entra al catastro), no como peaje. Eso es el patrón P2 puro: *outcome-based gana, intermediación pierde.*</w:t>
      </w:r>
    </w:p>
    <w:p>
      <w:pPr>
        <w:pStyle w:val="Heading1"/>
      </w:pPr>
      <w:r>
        <w:t>Conexión con lo que ya existe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NORTHSTAR_Contexto_Claude_Inmobiliario.md</w:t>
      </w:r>
      <w:r>
        <w:t xml:space="preserve"> — el qué/hacia dónde (este doc es el por qué).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INTELIGENCIA_y_PLAN_2026-06-16.md</w:t>
      </w:r>
      <w:r>
        <w:t xml:space="preserve"> — las 3 señales de mercado + el insight del dato vivo + el plan; el </w:t>
      </w:r>
      <w:r>
        <w:rPr>
          <w:b/>
        </w:rPr>
        <w:t>loop del corredor</w:t>
      </w:r>
      <w:r>
        <w:t xml:space="preserve"> es el ⭐ de la próxima semana.</w:t>
      </w:r>
    </w:p>
    <w:p>
      <w:pPr>
        <w:pStyle w:val="ListBullet"/>
      </w:pPr>
      <w:r>
        <w:t>El loop de contribución del corredor = la implementación concreta del "sistema vivo".</w:t>
      </w:r>
    </w:p>
    <w:p>
      <w:pPr>
        <w:pStyle w:val="ListBullet"/>
      </w:pPr>
      <w:r>
        <w:t>OKF = el camino de portabilidad/interoperabilidad (movida #2).</w:t>
      </w:r>
    </w:p>
    <w:p>
      <w:r>
        <w:t>*La prueba de que vamos bien no es que la idea suene bien. Es que el CEO de la empresa más grande de software del mundo describió nuestra tesis sin conocernos — y nosotros ya la estábamos construyendo.*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