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PREP — Algoritmo Studio: de proveedor a socio de canal · NO SE PRESENTA</w:t>
      </w:r>
    </w:p>
    <w:p>
      <w:r>
        <w:rPr>
          <w:b/>
        </w:rPr>
        <w:t>2026-07-27 · Uso interno.</w:t>
      </w:r>
      <w:r>
        <w:t xml:space="preserve"> Análisis de la </w:t>
      </w:r>
      <w:r>
        <w:rPr>
          <w:rFonts w:ascii="Consolas" w:hAnsi="Consolas"/>
          <w:color w:val="1F6FEB"/>
          <w:sz w:val="19"/>
        </w:rPr>
        <w:t>Propuesta_MAKLO_AlgoritmoStudio.pdf</w:t>
      </w:r>
      <w:r>
        <w:t xml:space="preserve"> (jul-2026) y marco para la conversación de partnership.</w:t>
      </w:r>
    </w:p>
    <w:p>
      <w:r>
        <w:rPr>
          <w:b/>
        </w:rPr>
        <w:t>Números:</w:t>
      </w:r>
      <w:r>
        <w:t xml:space="preserve"> [</w:t>
      </w:r>
      <w:r>
        <w:rPr>
          <w:rFonts w:ascii="Consolas" w:hAnsi="Consolas"/>
          <w:color w:val="1F6FEB"/>
          <w:sz w:val="19"/>
        </w:rPr>
        <w:t>PREP_MAKLO_3Numeros.xlsx</w:t>
      </w:r>
      <w:r>
        <w:t xml:space="preserve">](PREP_MAKLO_3Numeros.xlsx) → hoja </w:t>
      </w:r>
      <w:r>
        <w:rPr>
          <w:b/>
        </w:rPr>
        <w:t>Escenario agencia</w:t>
      </w:r>
      <w:r>
        <w:t>.</w:t>
      </w:r>
    </w:p>
    <w:p>
      <w:r>
        <w:rPr>
          <w:b/>
        </w:rPr>
        <w:t>Contexto de decisión:</w:t>
      </w:r>
      <w:r>
        <w:t xml:space="preserve"> [</w:t>
      </w:r>
      <w:r>
        <w:rPr>
          <w:rFonts w:ascii="Consolas" w:hAnsi="Consolas"/>
          <w:color w:val="1F6FEB"/>
          <w:sz w:val="19"/>
        </w:rPr>
        <w:t>PREP_Mesa_MAKLO_interno.md</w:t>
      </w:r>
      <w:r>
        <w:t>](PREP_Mesa_MAKLO_interno.md) · [</w:t>
      </w:r>
      <w:r>
        <w:rPr>
          <w:rFonts w:ascii="Consolas" w:hAnsi="Consolas"/>
          <w:color w:val="1F6FEB"/>
          <w:sz w:val="19"/>
        </w:rPr>
        <w:t>ANEXO_MAKLO_Operacion_Demanda_Meta.md</w:t>
      </w:r>
      <w:r>
        <w:t>](ANEXO_MAKLO_Operacion_Demanda_Meta.md)</w:t>
      </w:r>
    </w:p>
    <w:p>
      <w:pPr>
        <w:pStyle w:val="IntenseQuote"/>
      </w:pPr>
      <w:r>
        <w:t xml:space="preserve">## ⚡ DECISIÓN DEL FUNDADOR (2026-07-27): </w:t>
      </w:r>
      <w:r>
        <w:rPr>
          <w:b/>
        </w:rPr>
        <w:t>Algoritmo NO entra en la mesa del 29-jul</w:t>
      </w:r>
    </w:p>
    <w:p>
      <w:pPr>
        <w:pStyle w:val="IntenseQuote"/>
      </w:pPr>
      <w:r>
        <w:t xml:space="preserve">La mesa del miércoles es </w:t>
      </w:r>
      <w:r>
        <w:rPr>
          <w:b/>
        </w:rPr>
        <w:t>por el mandato</w:t>
      </w:r>
      <w:r>
        <w:t>, nada más. Meter un tercero con su propio pack</w:t>
      </w:r>
    </w:p>
    <w:p>
      <w:pPr>
        <w:pStyle w:val="IntenseQuote"/>
      </w:pPr>
      <w:r>
        <w:t xml:space="preserve">mensual contamina el número justo cuando se necesita que Jorge declare </w:t>
      </w:r>
      <w:r>
        <w:rPr>
          <w:b/>
        </w:rPr>
        <w:t>su</w:t>
      </w:r>
      <w:r>
        <w:t xml:space="preserve"> presupuesto</w:t>
      </w:r>
    </w:p>
    <w:p>
      <w:pPr>
        <w:pStyle w:val="IntenseQuote"/>
      </w:pPr>
      <w:r>
        <w:t>sostenible (pregunta obligatoria #2 del guion). Razón dura, verificada en la hoja *Escenario</w:t>
      </w:r>
    </w:p>
    <w:p>
      <w:pPr>
        <w:pStyle w:val="IntenseQuote"/>
      </w:pPr>
      <w:r>
        <w:t xml:space="preserve">agencia*: </w:t>
      </w:r>
      <w:r>
        <w:rPr>
          <w:b/>
        </w:rPr>
        <w:t>la agencia y Contexto compiten por el mismo bolsillo</w:t>
      </w:r>
      <w:r>
        <w:t xml:space="preserve"> — si el promotor tiene</w:t>
      </w:r>
    </w:p>
    <w:p>
      <w:pPr>
        <w:pStyle w:val="IntenseQuote"/>
      </w:pPr>
      <w:r>
        <w:t>~$3.000/mes para todo y la agencia se lleva $2.250, a Contexto le queda menos que su piso.</w:t>
      </w:r>
    </w:p>
    <w:p>
      <w:pPr>
        <w:pStyle w:val="IntenseQuote"/>
      </w:pPr>
      <w:r>
        <w:rPr>
          <w:b/>
        </w:rPr>
        <w:t>Secuencia correcta:</w:t>
      </w:r>
      <w:r>
        <w:t xml:space="preserve"> (1) mandato con Jorge → (2) presupuesto declarado → (3) recién ahí</w:t>
      </w:r>
    </w:p>
    <w:p>
      <w:pPr>
        <w:pStyle w:val="IntenseQuote"/>
      </w:pPr>
      <w:r>
        <w:t xml:space="preserve">evaluar si una agencia cabe → (4) la conversación de canal-Argentina es </w:t>
      </w:r>
      <w:r>
        <w:rPr>
          <w:b/>
        </w:rPr>
        <w:t>otra mesa, aparte</w:t>
      </w:r>
      <w:r>
        <w:t>.</w:t>
      </w:r>
    </w:p>
    <w:p>
      <w:pPr>
        <w:pStyle w:val="Heading1"/>
      </w:pPr>
      <w:r>
        <w:t>1. Qué pasó y qué prueba</w:t>
      </w:r>
    </w:p>
    <w:p>
      <w:r>
        <w:t xml:space="preserve">Carlos les compartió el marco de trabajo (ángulos, candados, diagnóstico del mercado) </w:t>
      </w:r>
      <w:r>
        <w:rPr>
          <w:b/>
        </w:rPr>
        <w:t>a propósito</w:t>
      </w:r>
      <w:r>
        <w:t>: señal de que Contexto no improvisa y de que se está tratando con un par.</w:t>
      </w:r>
    </w:p>
    <w:p>
      <w:r>
        <w:rPr>
          <w:b/>
        </w:rPr>
        <w:t>Funcionó — y la prueba está en su propia propuesta.</w:t>
      </w:r>
      <w:r>
        <w:t xml:space="preserve"> Adoptaron, sin que se los pidieran: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 que aparece en su propuesta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 dónde salió</w:t>
            </w:r>
          </w:p>
        </w:tc>
      </w:tr>
      <w:tr>
        <w:tc>
          <w:tcPr>
            <w:tcW w:type="dxa" w:w="4320"/>
          </w:tcPr>
          <w:p>
            <w:r/>
            <w:r>
              <w:t>*"escasez fabricada y promesas sin dato ni fuente"*</w:t>
            </w:r>
          </w:p>
        </w:tc>
        <w:tc>
          <w:tcPr>
            <w:tcW w:type="dxa" w:w="4320"/>
          </w:tcPr>
          <w:p>
            <w:r/>
            <w:r>
              <w:t>Diagnóstico del Ad Library (guion de mesa §3)</w:t>
            </w:r>
          </w:p>
        </w:tc>
      </w:tr>
      <w:tr>
        <w:tc>
          <w:tcPr>
            <w:tcW w:type="dxa" w:w="4320"/>
          </w:tcPr>
          <w:p>
            <w:r/>
            <w:r>
              <w:t>*"movilidad medida · el Bicentenario como entorno · compra directa · adaptabilidad"*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Los 4 ángulos exactos</w:t>
            </w:r>
            <w:r>
              <w:t xml:space="preserve"> de la matriz de creativos (ANEXO §4)</w:t>
            </w:r>
          </w:p>
        </w:tc>
      </w:tr>
      <w:tr>
        <w:tc>
          <w:tcPr>
            <w:tcW w:type="dxa" w:w="4320"/>
          </w:tcPr>
          <w:p>
            <w:r/>
            <w:r>
              <w:t>*"Renders siempre rotulados como renders"*</w:t>
            </w:r>
          </w:p>
        </w:tc>
        <w:tc>
          <w:tcPr>
            <w:tcW w:type="dxa" w:w="4320"/>
          </w:tcPr>
          <w:p>
            <w:r/>
            <w:r>
              <w:t>Candado de creativo (ANEXO §4)</w:t>
            </w:r>
          </w:p>
        </w:tc>
      </w:tr>
      <w:tr>
        <w:tc>
          <w:tcPr>
            <w:tcW w:type="dxa" w:w="4320"/>
          </w:tcPr>
          <w:p>
            <w:r/>
            <w:r>
              <w:t>*"geografía e intención declarada"* · *"canal propio"* · *"reactivación de base"*</w:t>
            </w:r>
          </w:p>
        </w:tc>
        <w:tc>
          <w:tcPr>
            <w:tcW w:type="dxa" w:w="4320"/>
          </w:tcPr>
          <w:p>
            <w:r/>
            <w:r>
              <w:t>Segmentación permitida (ANEXO §2) y jerarquía Bullseye (§0)</w:t>
            </w:r>
          </w:p>
        </w:tc>
      </w:tr>
    </w:tbl>
    <w:p>
      <w:r>
        <w:rPr>
          <w:b/>
        </w:rPr>
        <w:t>Lectura:</w:t>
      </w:r>
      <w:r>
        <w:t xml:space="preserve"> pueden ejecutar a nuestro estándar y están dispuestos a operar bajo nuestras reglas. Eso es exactamente lo que había que probar, y se probó sin gastar un dólar.</w:t>
      </w:r>
    </w:p>
    <w:p>
      <w:r>
        <w:rPr>
          <w:b/>
        </w:rPr>
        <w:t>Lo que se entregó vs. lo que se retuvo:</w:t>
      </w:r>
      <w:r>
        <w:t xml:space="preserve"> se entregó la capa </w:t>
      </w:r>
      <w:r>
        <w:rPr>
          <w:b/>
        </w:rPr>
        <w:t>commoditizable</w:t>
      </w:r>
      <w:r>
        <w:t xml:space="preserve"> (ángulos creativos, diagnóstico). No viaja en un brief: la verificación en terreno, el motor, el CRM, el Place Graph, la relación con el promotor. Coherente con el canon — la superficie se copia, el dato compone.</w:t>
      </w:r>
    </w:p>
    <w:p>
      <w:pPr>
        <w:pStyle w:val="Heading1"/>
      </w:pPr>
      <w:r>
        <w:t>2. La señal de vuelta (leerla bien)</w:t>
      </w:r>
    </w:p>
    <w:p>
      <w:pPr>
        <w:pStyle w:val="IntenseQuote"/>
      </w:pPr>
      <w:r>
        <w:rPr>
          <w:b/>
        </w:rPr>
        <w:t>Se les habló como socio estratégico. Respondieron como proveedor.</w:t>
      </w:r>
    </w:p>
    <w:p>
      <w:r>
        <w:t xml:space="preserve">La forma de la respuesta lo dice más que el contenido: </w:t>
      </w:r>
      <w:r>
        <w:rPr>
          <w:b/>
        </w:rPr>
        <w:t>pack mensual cerrado, USD 2.250, contratación mínima de 6 meses, facturación anticipada.</w:t>
      </w:r>
      <w:r>
        <w:t xml:space="preserve"> En su propuesta, MAKLO es el cliente y ellos el vendor — </w:t>
      </w:r>
      <w:r>
        <w:rPr>
          <w:b/>
        </w:rPr>
        <w:t>Contexto ni siquiera aparece.</w:t>
      </w:r>
    </w:p>
    <w:p>
      <w:r>
        <w:t xml:space="preserve">Eso no los descalifica. Significa que </w:t>
      </w:r>
      <w:r>
        <w:rPr>
          <w:b/>
        </w:rPr>
        <w:t>no están en la conversación de partnership y no van a entrar solos.</w:t>
      </w:r>
      <w:r>
        <w:t xml:space="preserve"> Por defecto tratarán a Contexto como cuenta.</w:t>
      </w:r>
    </w:p>
    <w:p>
      <w:r>
        <w:rPr>
          <w:b/>
        </w:rPr>
        <w:t>Y el riesgo silencioso:</w:t>
      </w:r>
      <w:r>
        <w:t xml:space="preserve"> el dinero define la relación más que el discurso. Si después de mostrar el marco se les compra un pack con 6 meses de compromiso, la relación queda sellada como cliente-proveedor — y el gesto de tratarlos como pares se lo lleva la factura.</w:t>
      </w:r>
    </w:p>
    <w:p>
      <w:pPr>
        <w:pStyle w:val="Heading1"/>
      </w:pPr>
      <w:r>
        <w:t>3. La asimetría (por qué hay negocio)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Ellos tienen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Contexto tiene</w:t>
            </w:r>
          </w:p>
        </w:tc>
      </w:tr>
      <w:tr>
        <w:tc>
          <w:tcPr>
            <w:tcW w:type="dxa" w:w="4320"/>
          </w:tcPr>
          <w:p>
            <w:r/>
            <w:r>
              <w:t>Equipo de ejecución: director de cuentas, community manager, diseñador, camarógrafo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 verdad verificada del lugar</w:t>
            </w:r>
            <w:r>
              <w:t xml:space="preserve"> — medida en terreno, con sello y fecha</w:t>
            </w:r>
          </w:p>
        </w:tc>
      </w:tr>
      <w:tr>
        <w:tc>
          <w:tcPr>
            <w:tcW w:type="dxa" w:w="4320"/>
          </w:tcPr>
          <w:p>
            <w:r/>
            <w:r>
              <w:t>Producción audiovisual sostenida (5-6 reels/mes)</w:t>
            </w:r>
          </w:p>
        </w:tc>
        <w:tc>
          <w:tcPr>
            <w:tcW w:type="dxa" w:w="4320"/>
          </w:tcPr>
          <w:p>
            <w:r/>
            <w:r>
              <w:t>El motor: agente que califica, CRM, handoff, lift</w:t>
            </w:r>
          </w:p>
        </w:tc>
      </w:tr>
      <w:tr>
        <w:tc>
          <w:tcPr>
            <w:tcW w:type="dxa" w:w="4320"/>
          </w:tcPr>
          <w:p>
            <w:r/>
            <w:r>
              <w:t>Relaciones con desarrolladores en un mercado grande (Argentina)</w:t>
            </w:r>
          </w:p>
        </w:tc>
        <w:tc>
          <w:tcPr>
            <w:tcW w:type="dxa" w:w="4320"/>
          </w:tcPr>
          <w:p>
            <w:r/>
            <w:r>
              <w:t>El Place Graph y la capa citable</w:t>
            </w:r>
          </w:p>
        </w:tc>
      </w:tr>
      <w:tr>
        <w:tc>
          <w:tcPr>
            <w:tcW w:type="dxa" w:w="4320"/>
          </w:tcPr>
          <w:p>
            <w:r/>
            <w:r>
              <w:t>Capacidad de escalar cuentas</w:t>
            </w:r>
          </w:p>
        </w:tc>
        <w:tc>
          <w:tcPr>
            <w:tcW w:type="dxa" w:w="4320"/>
          </w:tcPr>
          <w:p>
            <w:r/>
            <w:r>
              <w:t xml:space="preserve">Un diferenciador que </w:t>
            </w:r>
            <w:r>
              <w:rPr>
                <w:b/>
              </w:rPr>
              <w:t>ninguna agencia puede construir sola</w:t>
            </w:r>
          </w:p>
        </w:tc>
      </w:tr>
    </w:tbl>
    <w:p>
      <w:r>
        <w:rPr>
          <w:b/>
        </w:rPr>
        <w:t>El punto que hay que decir en voz alta:</w:t>
      </w:r>
      <w:r>
        <w:t xml:space="preserve"> una agencia hace contenido bonito sobre cualquier proyecto. </w:t>
      </w:r>
      <w:r>
        <w:rPr>
          <w:b/>
        </w:rPr>
        <w:t>Ninguna puede decir "medido en terreno, con fecha".</w:t>
      </w:r>
      <w:r>
        <w:t xml:space="preserve"> Ese es el intercambio.</w:t>
      </w:r>
    </w:p>
    <w:p>
      <w:pPr>
        <w:pStyle w:val="Heading1"/>
      </w:pPr>
      <w:r>
        <w:t>4. Las tres estructuras posibles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Cómo funciona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Veredicto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 · Proveedor</w:t>
            </w:r>
          </w:p>
        </w:tc>
        <w:tc>
          <w:tcPr>
            <w:tcW w:type="dxa" w:w="2880"/>
          </w:tcPr>
          <w:p>
            <w:r/>
            <w:r>
              <w:t>Contexto contrata el pack y se lo carga a MAKLO con margen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No.</w:t>
            </w:r>
            <w:r>
              <w:t xml:space="preserve"> Infla el fee, pone el riesgo de los 6 meses sobre Contexto, y lo convierte en intermediario de medios — justo la figura que MAKLO decidió eliminar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 · Socio de ejecución</w:t>
            </w:r>
          </w:p>
        </w:tc>
        <w:tc>
          <w:tcPr>
            <w:tcW w:type="dxa" w:w="2880"/>
          </w:tcPr>
          <w:p>
            <w:r/>
            <w:r>
              <w:t xml:space="preserve">MAKLO contrata directo a la agencia. Contexto aporta motor + verificación + </w:t>
            </w:r>
            <w:r>
              <w:rPr>
                <w:b/>
              </w:rPr>
              <w:t>el brief que ellos ejecutan</w:t>
            </w:r>
          </w:p>
        </w:tc>
        <w:tc>
          <w:tcPr>
            <w:tcW w:type="dxa" w:w="2880"/>
          </w:tcPr>
          <w:p>
            <w:r/>
            <w:r>
              <w:t xml:space="preserve">🟢 </w:t>
            </w:r>
            <w:r>
              <w:rPr>
                <w:b/>
              </w:rPr>
              <w:t>Viable ya.</w:t>
            </w:r>
            <w:r>
              <w:t xml:space="preserve"> Fee limpio, cero deuda ajena, foso intacto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 · Socio de canal (Argentina)</w:t>
            </w:r>
          </w:p>
        </w:tc>
        <w:tc>
          <w:tcPr>
            <w:tcW w:type="dxa" w:w="2880"/>
          </w:tcPr>
          <w:p>
            <w:r/>
            <w:r>
              <w:t xml:space="preserve">Contexto es el motor de verificación que Algoritmo ofrece a </w:t>
            </w:r>
            <w:r>
              <w:rPr>
                <w:b/>
              </w:rPr>
              <w:t>su</w:t>
            </w:r>
            <w:r>
              <w:t xml:space="preserve"> cartera de desarrolladores</w:t>
            </w:r>
          </w:p>
        </w:tc>
        <w:tc>
          <w:tcPr>
            <w:tcW w:type="dxa" w:w="2880"/>
          </w:tcPr>
          <w:p>
            <w:r/>
            <w:r>
              <w:t xml:space="preserve">🟢 </w:t>
            </w:r>
            <w:r>
              <w:rPr>
                <w:b/>
              </w:rPr>
              <w:t>La jugada grande.</w:t>
            </w:r>
            <w:r>
              <w:t xml:space="preserve"> Escala sin contratar a nadie</w:t>
            </w:r>
          </w:p>
        </w:tc>
      </w:tr>
    </w:tbl>
    <w:p>
      <w:r>
        <w:rPr>
          <w:b/>
        </w:rPr>
        <w:t>La regla dura, en cualquier estructura:</w:t>
      </w:r>
      <w:r>
        <w:t xml:space="preserve"> *el compromiso de 6 meses lo asume quien tiene el proyecto, nunca quien lo sirve.* Si Contexto firma USD 13.500 y el mandato se cae o se acorta, queda financiando la demanda de un proyecto ajeno — prohibido por la propuesta §5.</w:t>
      </w:r>
    </w:p>
    <w:p>
      <w:pPr>
        <w:pStyle w:val="Heading1"/>
      </w:pPr>
      <w:r>
        <w:t>5. La jugada de canal (lo que de verdad se está sondeando)</w:t>
      </w:r>
    </w:p>
    <w:p>
      <w:r>
        <w:rPr>
          <w:b/>
        </w:rPr>
        <w:t>El encuadre:</w:t>
      </w:r>
      <w:r>
        <w:t xml:space="preserve"> no *"sean mi proveedor"* sino *"sean mi canal, y yo soy la verdad debajo de lo que ustedes venden"*. Es el patrón API-first del NORTHSTAR (el motor que el integrador consume en vez de construir).</w:t>
      </w:r>
    </w:p>
    <w:p>
      <w:r>
        <w:rPr>
          <w:b/>
        </w:rPr>
        <w:t>Qué gana cada uno:</w:t>
      </w:r>
    </w:p>
    <w:p>
      <w:pPr>
        <w:pStyle w:val="ListBullet"/>
      </w:pPr>
      <w:r>
        <w:rPr>
          <w:b/>
        </w:rPr>
        <w:t>Algoritmo:</w:t>
      </w:r>
      <w:r>
        <w:t xml:space="preserve"> un diferenciador que sus competidores argentinos no pueden copiar. Dejan de vender "hacemos tus redes" y pasan a vender *"nosotros no describimos el proyecto: lo verificamos"*. Sube su ticket y su retención.</w:t>
      </w:r>
    </w:p>
    <w:p>
      <w:pPr>
        <w:pStyle w:val="ListBullet"/>
      </w:pPr>
      <w:r>
        <w:rPr>
          <w:b/>
        </w:rPr>
        <w:t>Contexto:</w:t>
      </w:r>
      <w:r>
        <w:t xml:space="preserve"> distribución sin contratar equipo. Cada desarrollador de su cartera que hidrata inventario </w:t>
      </w:r>
      <w:r>
        <w:rPr>
          <w:b/>
        </w:rPr>
        <w:t>profundiza el foso</w:t>
      </w:r>
      <w:r>
        <w:t xml:space="preserve"> (el loop que compone).</w:t>
      </w:r>
    </w:p>
    <w:p>
      <w:r>
        <w:rPr>
          <w:b/>
        </w:rPr>
        <w:t>Formas de estructurarlo (a explorar, ninguna decidida):</w:t>
      </w:r>
    </w:p>
    <w:p>
      <w:pPr>
        <w:pStyle w:val="ListBullet"/>
      </w:pPr>
      <w:r>
        <w:t>Referidos cruzados con fee por proyecto activado.</w:t>
      </w:r>
    </w:p>
    <w:p>
      <w:pPr>
        <w:pStyle w:val="ListBullet"/>
      </w:pPr>
      <w:r>
        <w:t>Licencia del motor por proyecto servido (Contexto factura a la agencia, no al desarrollador).</w:t>
      </w:r>
    </w:p>
    <w:p>
      <w:pPr>
        <w:pStyle w:val="ListBullet"/>
      </w:pPr>
      <w:r>
        <w:t>Revenue share sobre el componente de verificación.</w:t>
      </w:r>
    </w:p>
    <w:p>
      <w:pPr>
        <w:pStyle w:val="ListBullet"/>
      </w:pPr>
      <w:r>
        <w:rPr>
          <w:b/>
        </w:rPr>
        <w:t>Nunca:</w:t>
      </w:r>
      <w:r>
        <w:t xml:space="preserve"> un pack mensual que Contexto compra. Eso es la estructura A disfrazada.</w:t>
      </w:r>
    </w:p>
    <w:p>
      <w:pPr>
        <w:pStyle w:val="Heading1"/>
      </w:pPr>
      <w:r>
        <w:t>6. Guardrails: contractuales, no de cortesía</w:t>
      </w:r>
    </w:p>
    <w:p>
      <w:r>
        <w:t xml:space="preserve">Que ya mencionen "renders rotulados" es buena señal — pero la buena voluntad se evapora cuando alguien del equipo tiene prisa un viernes. </w:t>
      </w:r>
      <w:r>
        <w:rPr>
          <w:b/>
        </w:rPr>
        <w:t>Al contrato:</w:t>
      </w:r>
    </w:p>
    <w:p>
      <w:pPr>
        <w:pStyle w:val="ListNumber"/>
      </w:pPr>
      <w:r>
        <w:rPr>
          <w:b/>
        </w:rPr>
        <w:t>Fair Housing por construcción:</w:t>
      </w:r>
      <w:r>
        <w:t xml:space="preserve"> segmentación solo por geo + intención declarada + ejes económicos públicos. Prohibido edad, género, ingreso, composición familiar, lookalikes. *(Recordar: en Ecuador y Argentina ninguna plataforma lo impide — verificado. El candado es nuestro, por eso tiene que estar escrito.)*</w:t>
      </w:r>
    </w:p>
    <w:p>
      <w:pPr>
        <w:pStyle w:val="ListNumber"/>
      </w:pPr>
      <w:r>
        <w:rPr>
          <w:b/>
        </w:rPr>
        <w:t>Honestidad de asteriscos:</w:t>
      </w:r>
      <w:r>
        <w:t xml:space="preserve"> toda cifra con fuente y fecha; medido ≠ estimado ≠ verificado; renders rotulados.</w:t>
      </w:r>
    </w:p>
    <w:p>
      <w:pPr>
        <w:pStyle w:val="ListNumber"/>
      </w:pPr>
      <w:r>
        <w:rPr>
          <w:b/>
        </w:rPr>
        <w:t>Cero escasez o urgencia fabricada</w:t>
      </w:r>
      <w:r>
        <w:t>, cero promesas de revalorización sin dato.</w:t>
      </w:r>
    </w:p>
    <w:p>
      <w:pPr>
        <w:pStyle w:val="ListNumber"/>
      </w:pPr>
      <w:r>
        <w:rPr>
          <w:b/>
        </w:rPr>
        <w:t>Gate humano antes de publicar</w:t>
      </w:r>
      <w:r>
        <w:t xml:space="preserve"> cualquier creativo.</w:t>
      </w:r>
    </w:p>
    <w:p>
      <w:pPr>
        <w:pStyle w:val="ListNumber"/>
      </w:pPr>
      <w:r>
        <w:rPr>
          <w:b/>
        </w:rPr>
        <w:t>Los datos verificados no se re-publican fuera del proyecto</w:t>
      </w:r>
      <w:r>
        <w:t xml:space="preserve"> sin autorización — el dato es de Contexto y del cliente, no del ejecutor de medios.</w:t>
      </w:r>
    </w:p>
    <w:p>
      <w:pPr>
        <w:pStyle w:val="ListNumber"/>
      </w:pPr>
      <w:r>
        <w:rPr>
          <w:b/>
        </w:rPr>
        <w:t>Disclosure</w:t>
      </w:r>
      <w:r>
        <w:t xml:space="preserve"> de la relación comercial donde aparezca el activo.</w:t>
      </w:r>
    </w:p>
    <w:p>
      <w:pPr>
        <w:pStyle w:val="IntenseQuote"/>
      </w:pPr>
      <w:r>
        <w:t xml:space="preserve">Estos seis puntos </w:t>
      </w:r>
      <w:r>
        <w:rPr>
          <w:b/>
        </w:rPr>
        <w:t>son el producto</w:t>
      </w:r>
      <w:r>
        <w:t>, no la letra chica. Una agencia que los firma se vuelve socio; una que los negocia hacia abajo se está descalificando sola.</w:t>
      </w:r>
    </w:p>
    <w:p>
      <w:pPr>
        <w:pStyle w:val="Heading1"/>
      </w:pPr>
      <w:r>
        <w:t>7. El riesgo de desintermediación (y su candado natural)</w:t>
      </w:r>
    </w:p>
    <w:p>
      <w:r>
        <w:rPr>
          <w:b/>
        </w:rPr>
        <w:t>El riesgo:</w:t>
      </w:r>
      <w:r>
        <w:t xml:space="preserve"> con el brief completo pueden ejecutar sin Contexto.</w:t>
      </w:r>
    </w:p>
    <w:p>
      <w:r>
        <w:rPr>
          <w:b/>
        </w:rPr>
        <w:t>El candado:</w:t>
      </w:r>
      <w:r>
        <w:t xml:space="preserve"> no pueden verificar en terreno desde Argentina. Pueden copiar los cuatro ángulos; no pueden pararse en el inmueble y medir el tiempo caminando al Metro.</w:t>
      </w:r>
    </w:p>
    <w:p>
      <w:r>
        <w:rPr>
          <w:b/>
        </w:rPr>
        <w:t>Cómo se refuerza, sin desconfianza explícita:</w:t>
      </w:r>
    </w:p>
    <w:p>
      <w:pPr>
        <w:pStyle w:val="ListBullet"/>
      </w:pPr>
      <w:r>
        <w:t xml:space="preserve">El dato verificado se entrega </w:t>
      </w:r>
      <w:r>
        <w:rPr>
          <w:b/>
        </w:rPr>
        <w:t>como insumo de campaña</w:t>
      </w:r>
      <w:r>
        <w:t>, no como base de datos exportable.</w:t>
      </w:r>
    </w:p>
    <w:p>
      <w:pPr>
        <w:pStyle w:val="ListBullet"/>
      </w:pPr>
      <w:r>
        <w:t xml:space="preserve">La verificación se factura y se acredita </w:t>
      </w:r>
      <w:r>
        <w:rPr>
          <w:b/>
        </w:rPr>
        <w:t>como Contexto</w:t>
      </w:r>
      <w:r>
        <w:t xml:space="preserve"> en la pieza (proveniencia visible).</w:t>
      </w:r>
    </w:p>
    <w:p>
      <w:pPr>
        <w:pStyle w:val="ListBullet"/>
      </w:pPr>
      <w:r>
        <w:t>Cuanto más profundo el Place Graph del eje, más caro es replicarlo — el tiempo juega a favor.</w:t>
      </w:r>
    </w:p>
    <w:p>
      <w:pPr>
        <w:pStyle w:val="Heading1"/>
      </w:pPr>
      <w:r>
        <w:t>8. Guion para abrir la conversación de canal</w:t>
      </w:r>
    </w:p>
    <w:p>
      <w:pPr>
        <w:pStyle w:val="IntenseQuote"/>
      </w:pPr>
      <w:r>
        <w:t>"Les pasé el marco a propósito: quería ver si podían ejecutar a ese estándar. Su propuesta demuestra que sí — adoptaron los ángulos y los candados sin que se los pidiera, y eso no lo hace cualquiera.</w:t>
      </w:r>
    </w:p>
    <w:p>
      <w:pPr>
        <w:pStyle w:val="IntenseQuote"/>
      </w:pPr>
    </w:p>
    <w:p>
      <w:pPr>
        <w:pStyle w:val="IntenseQuote"/>
      </w:pPr>
      <w:r>
        <w:t>Por eso quiero proponerles algo más grande que un pack mensual. Ustedes tienen equipo y cartera; nosotros tenemos algo que ninguna agencia puede construir: la verdad verificada del lugar, medida en terreno con fecha. Una agencia hace contenido bonito sobre cualquier proyecto — ninguna puede decir 'esto está medido'.</w:t>
      </w:r>
    </w:p>
    <w:p>
      <w:pPr>
        <w:pStyle w:val="IntenseQuote"/>
      </w:pPr>
    </w:p>
    <w:p>
      <w:pPr>
        <w:pStyle w:val="IntenseQuote"/>
      </w:pPr>
      <w:r>
        <w:t>Lo que imagino no es que yo les compre servicios. Es que ustedes lleven a su cartera un diferenciador que sus competidores no pueden copiar, y que nosotros seamos el motor debajo. Antes de hablar de números: ¿cuántos desarrolladores tienen hoy, y qué les cuesta más trabajo vender?"</w:t>
      </w:r>
    </w:p>
    <w:p>
      <w:r>
        <w:rPr>
          <w:b/>
        </w:rPr>
        <w:t>Y sobre MAKLO, por separado:</w:t>
      </w:r>
      <w:r>
        <w:t xml:space="preserve"> *"Para el proyecto de Quito, lo más limpio es que el promotor los contrate directo a ustedes. Nosotros aportamos el motor y el brief. Así nadie está revendiendo el trabajo de nadie."*</w:t>
      </w:r>
    </w:p>
    <w:p>
      <w:pPr>
        <w:pStyle w:val="Heading1"/>
      </w:pPr>
      <w:r>
        <w:t>9. Lo que todavía no sabemos (preguntar)</w:t>
      </w:r>
    </w:p>
    <w:p>
      <w:pPr>
        <w:pStyle w:val="ListBullet"/>
      </w:pPr>
      <w:r>
        <w:t>[ ] ¿Cuántos clientes/desarrolladores tienen hoy? ¿En qué ciudades?</w:t>
      </w:r>
    </w:p>
    <w:p>
      <w:pPr>
        <w:pStyle w:val="ListBullet"/>
      </w:pPr>
      <w:r>
        <w:t>[ ] ¿Trabajan solo Argentina o ya operan fuera?</w:t>
      </w:r>
    </w:p>
    <w:p>
      <w:pPr>
        <w:pStyle w:val="ListBullet"/>
      </w:pPr>
      <w:r>
        <w:t>[ ] ¿Tamaño real del equipo? (la propuesta lista 4 roles — ¿dedicados o compartidos entre cuentas?)</w:t>
      </w:r>
    </w:p>
    <w:p>
      <w:pPr>
        <w:pStyle w:val="ListBullet"/>
      </w:pPr>
      <w:r>
        <w:t>[ ] ¿Han operado alguna vez con dato verificado de terceros, o siempre con material del cliente?</w:t>
      </w:r>
    </w:p>
    <w:p>
      <w:pPr>
        <w:pStyle w:val="ListBullet"/>
      </w:pPr>
      <w:r>
        <w:t>[ ] ¿Qué % de su cartera es obra nueva vs. usado?</w:t>
      </w:r>
    </w:p>
    <w:p>
      <w:pPr>
        <w:pStyle w:val="ListBullet"/>
      </w:pPr>
      <w:r>
        <w:t>[ ] ¿Estarían dispuestos a firmar los seis guardrails del §6?</w:t>
      </w:r>
    </w:p>
    <w:p>
      <w:pPr>
        <w:pStyle w:val="Heading1"/>
      </w:pPr>
      <w:r>
        <w:t>10. Señales</w:t>
      </w:r>
    </w:p>
    <w:p>
      <w:pPr>
        <w:pStyle w:val="ListBullet"/>
      </w:pPr>
      <w:r>
        <w:t>🟢 Preguntan por el motor y cómo se integra · aceptan los guardrails sin regatear · abren su cartera para explorar el canal · proponen ellos una estructura de socios.</w:t>
      </w:r>
    </w:p>
    <w:p>
      <w:pPr>
        <w:pStyle w:val="ListBullet"/>
      </w:pPr>
      <w:r>
        <w:t>🟡 Insisten en el pack mensual como única forma · evasivos con el tamaño del equipo o de la cartera · quieren el dato verificado exportable.</w:t>
      </w:r>
    </w:p>
    <w:p>
      <w:pPr>
        <w:pStyle w:val="ListBullet"/>
      </w:pPr>
      <w:r>
        <w:t>🔴 Negocian los guardrails hacia abajo · piden el brief completo sin compromiso · replican el marco en otro proyecto sin Contexto.</w:t>
      </w:r>
    </w:p>
    <w:p>
      <w:pPr>
        <w:pStyle w:val="IntenseQuote"/>
      </w:pPr>
      <w:r>
        <w:rPr>
          <w:b/>
        </w:rPr>
        <w:t>Síntesis:</w:t>
      </w:r>
      <w:r>
        <w:t xml:space="preserve"> pasar el material fue una buena jugada y ya rindió — probó que pueden ejecutar a nuestro estándar. Lo que falta es </w:t>
      </w:r>
      <w:r>
        <w:rPr>
          <w:b/>
        </w:rPr>
        <w:t>subir la conversación</w:t>
      </w:r>
      <w:r>
        <w:t>: ellos respondieron con un pack de agencia; la oportunidad real es un canal en Argentina donde Contexto es el motor y ellos la ejecución. Para MAKLO, mientras tanto, la estructura limpia es que el promotor contrate directo.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