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PREP — Guion de mesa MAKLO · NO SE PRESENTA</w:t>
      </w:r>
    </w:p>
    <w:p>
      <w:r>
        <w:rPr>
          <w:b/>
        </w:rPr>
        <w:t>2026-07-26 · Mesa: miércoles 29-jul-2026 · Complementa</w:t>
      </w:r>
      <w:r>
        <w:t xml:space="preserve"> [</w:t>
      </w:r>
      <w:r>
        <w:rPr>
          <w:rFonts w:ascii="Consolas" w:hAnsi="Consolas"/>
          <w:color w:val="1F6FEB"/>
          <w:sz w:val="19"/>
        </w:rPr>
        <w:t>PREP_Mesa_MAKLO_interno.md</w:t>
      </w:r>
      <w:r>
        <w:t>](PREP_Mesa_MAKLO_interno.md)</w:t>
      </w:r>
    </w:p>
    <w:p>
      <w:r>
        <w:rPr>
          <w:b/>
        </w:rPr>
        <w:t>Documento que sí se presenta:</w:t>
      </w:r>
      <w:r>
        <w:t xml:space="preserve"> [</w:t>
      </w:r>
      <w:r>
        <w:rPr>
          <w:rFonts w:ascii="Consolas" w:hAnsi="Consolas"/>
          <w:color w:val="1F6FEB"/>
          <w:sz w:val="19"/>
        </w:rPr>
        <w:t>PROPUESTA_Alcance_Contexto_MAKLO.md</w:t>
      </w:r>
      <w:r>
        <w:t>](PROPUESTA_Alcance_Contexto_MAKLO.md)</w:t>
      </w:r>
    </w:p>
    <w:p>
      <w:r>
        <w:rPr>
          <w:b/>
        </w:rPr>
        <w:t>Los 3 números:</w:t>
      </w:r>
      <w:r>
        <w:t xml:space="preserve"> [</w:t>
      </w:r>
      <w:r>
        <w:rPr>
          <w:rFonts w:ascii="Consolas" w:hAnsi="Consolas"/>
          <w:color w:val="1F6FEB"/>
          <w:sz w:val="19"/>
        </w:rPr>
        <w:t>PREP_MAKLO_3Numeros.xlsx</w:t>
      </w:r>
      <w:r>
        <w:t xml:space="preserve">](PREP_MAKLO_3Numeros.xlsx) — llevarlos </w:t>
      </w:r>
      <w:r>
        <w:rPr>
          <w:b/>
        </w:rPr>
        <w:t>memorizados</w:t>
      </w:r>
      <w:r>
        <w:t>, no impresos.</w:t>
      </w:r>
    </w:p>
    <w:p>
      <w:pPr>
        <w:pStyle w:val="Heading1"/>
      </w:pPr>
      <w:r>
        <w:t>1. Guion de apertura (2 minutos) — y después te callas</w:t>
      </w:r>
    </w:p>
    <w:p>
      <w:pPr>
        <w:pStyle w:val="IntenseQuote"/>
      </w:pPr>
      <w:r>
        <w:rPr>
          <w:b/>
        </w:rPr>
        <w:t>Regla 80/20 (PREP §3, Comunicación):</w:t>
      </w:r>
      <w:r>
        <w:t xml:space="preserve"> hablas 20%, escuchas 80%. Este guion es todo lo que dices antes de escuchar. Su proyecto 1 va </w:t>
      </w:r>
      <w:r>
        <w:rPr>
          <w:b/>
        </w:rPr>
        <w:t>antes</w:t>
      </w:r>
      <w:r>
        <w:t xml:space="preserve"> de tu presentación — su baseline es tu benchmark.</w:t>
      </w:r>
    </w:p>
    <w:p>
      <w:r>
        <w:rPr>
          <w:b/>
        </w:rPr>
        <w:t>[0:00–0:30] El encuadre — cero avidez</w:t>
      </w:r>
    </w:p>
    <w:p>
      <w:pPr>
        <w:pStyle w:val="IntenseQuote"/>
      </w:pPr>
      <w:r>
        <w:t xml:space="preserve">"Gracias por hacer el tiempo. Antes de mostrarles nada quiero ser claro con el espíritu de esta reunión: ustedes me buscaron, y yo vine a </w:t>
      </w:r>
      <w:r>
        <w:rPr>
          <w:b/>
        </w:rPr>
        <w:t>evaluar junto con ustedes si MAKLO es el proyecto correcto para arrancar este carril</w:t>
      </w:r>
      <w:r>
        <w:t>. No vengo a venderles un servicio; vengo a ver si esto encaja. Si al final ninguno de los dos ve el encaje, lo decimos y quedamos como amigos."</w:t>
      </w:r>
    </w:p>
    <w:p>
      <w:r>
        <w:rPr>
          <w:b/>
        </w:rPr>
        <w:t>[0:30–1:00] Lo que ya sé de ellos (demuestra escucha, no despliegue)</w:t>
      </w:r>
    </w:p>
    <w:p>
      <w:pPr>
        <w:pStyle w:val="IntenseQuote"/>
      </w:pPr>
      <w:r>
        <w:t xml:space="preserve">"Lo que entiendo hasta ahora: en el primer proyecto lo hicieron todo — construir, administrar y vender. El edificio salió, pero vender les consumió el tiempo que debía estar en construir. Y para MAKLO tomaron una decisión que me parece inteligente y poco común: </w:t>
      </w:r>
      <w:r>
        <w:rPr>
          <w:b/>
        </w:rPr>
        <w:t>vender directo, sin intermediación, y entregar esa comisión como beneficio al comprador.</w:t>
      </w:r>
      <w:r>
        <w:t>"</w:t>
      </w:r>
    </w:p>
    <w:p>
      <w:r>
        <w:rPr>
          <w:b/>
        </w:rPr>
        <w:t>[1:00–1:30] La única tesis que planteas — y la dejas abierta</w:t>
      </w:r>
    </w:p>
    <w:p>
      <w:pPr>
        <w:pStyle w:val="IntenseQuote"/>
      </w:pPr>
      <w:r>
        <w:t xml:space="preserve">"Esa decisión tiene una consecuencia que quiero poner sobre la mesa: sin intermediario, </w:t>
      </w:r>
      <w:r>
        <w:rPr>
          <w:b/>
        </w:rPr>
        <w:t>alguien tiene que hacer el trabajo del intermediario</w:t>
      </w:r>
      <w:r>
        <w:t xml:space="preserve"> — atender, explicar, calificar, agendar. Si la respuesta vuelve a ser 'nosotros', MAKLO repite el proyecto 1. Yo creo que ahí es donde entro; pero antes de decirles cómo, necesito entender qué les pasó de verdad la primera vez."</w:t>
      </w:r>
    </w:p>
    <w:p>
      <w:r>
        <w:rPr>
          <w:b/>
        </w:rPr>
        <w:t>[1:30–2:00] El pase a escuchar (aquí termina tu turno)</w:t>
      </w:r>
    </w:p>
    <w:p>
      <w:pPr>
        <w:pStyle w:val="IntenseQuote"/>
      </w:pPr>
      <w:r>
        <w:t xml:space="preserve">"Así que empecemos por ahí, y con calma: </w:t>
      </w:r>
      <w:r>
        <w:rPr>
          <w:b/>
        </w:rPr>
        <w:t>cuéntenme del proyecto 1. Cuántas unidades eran, cuánto tardaron en venderlo todo, quién vendía y cuántas horas se les iban.</w:t>
      </w:r>
      <w:r>
        <w:t xml:space="preserve"> Y sobre todo — ¿qué fue lo más frustrante de ese proceso?"</w:t>
      </w:r>
    </w:p>
    <w:p>
      <w:r>
        <w:rPr>
          <w:b/>
        </w:rPr>
        <w:t>→ Y te callas.</w:t>
      </w:r>
      <w:r>
        <w:t xml:space="preserve"> A partir de aquí llenas la hoja </w:t>
      </w:r>
      <w:r>
        <w:rPr>
          <w:rFonts w:ascii="Consolas" w:hAnsi="Consolas"/>
          <w:color w:val="1F6FEB"/>
          <w:sz w:val="19"/>
        </w:rPr>
        <w:t>Ancla de valor (mesa)</w:t>
      </w:r>
      <w:r>
        <w:t xml:space="preserve"> del Excel. Cada respuesta es munición para el resto de la sesión. </w:t>
      </w:r>
      <w:r>
        <w:rPr>
          <w:b/>
        </w:rPr>
        <w:t>No presentas la propuesta hasta que terminen de contarte.</w:t>
      </w:r>
    </w:p>
    <w:p>
      <w:pPr>
        <w:pStyle w:val="Heading1"/>
      </w:pPr>
      <w:r>
        <w:t>2. Las 4 preguntas que no puedes salir sin responder</w:t>
      </w:r>
    </w:p>
    <w:p>
      <w:r>
        <w:t>Del checklist §6 del PREP, priorizadas. Si la sesión se va de tema, estas son las que rescatas: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Pregunta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es la que importa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¿Tienen lista de interesados del proyecto 1 que no compraron?</w:t>
            </w:r>
          </w:p>
        </w:tc>
        <w:tc>
          <w:tcPr>
            <w:tcW w:type="dxa" w:w="2880"/>
          </w:tcPr>
          <w:p>
            <w:r/>
            <w:r>
              <w:t xml:space="preserve">Reactivación a costo ~$0 — el círculo interno del Bullseye. Es el ROI más alto que existe y </w:t>
            </w:r>
            <w:r>
              <w:rPr>
                <w:b/>
              </w:rPr>
              <w:t>nadie lo usa</w:t>
            </w:r>
            <w:r>
              <w:t>. Si dicen que sí, tu primera victoria es gratis.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¿Qué presupuesto de pauta mensual sostiene el proyecto?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Regla de mesa #3: sin presupuesto de demanda no hay mandato.</w:t>
            </w:r>
            <w:r>
              <w:t xml:space="preserve"> No es negociable y hay que oírlo de ellos.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Lista de precios por unidad + disponibilidad + beneficio al comprador (%)</w:t>
            </w:r>
          </w:p>
        </w:tc>
        <w:tc>
          <w:tcPr>
            <w:tcW w:type="dxa" w:w="2880"/>
          </w:tcPr>
          <w:p>
            <w:r/>
            <w:r>
              <w:t>Si los precios están fuera de mercado, ningún canal vende (riesgo #7). Y el % define la campaña.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¿Quién ejecuta las visitas y firma?</w:t>
            </w:r>
          </w:p>
        </w:tc>
        <w:tc>
          <w:tcPr>
            <w:tcW w:type="dxa" w:w="2880"/>
          </w:tcPr>
          <w:p>
            <w:r/>
            <w:r>
              <w:t>El cierre es de ellos por diseño. Si no tienen quién, se activa el módulo anfitrión — y eso cambia el alcance.</w:t>
            </w:r>
          </w:p>
        </w:tc>
      </w:tr>
    </w:tbl>
    <w:p>
      <w:pPr>
        <w:pStyle w:val="Heading1"/>
      </w:pPr>
      <w:r>
        <w:t>3. Munición nueva: qué está pautando el mercado (verificado 2026-07-26)</w:t>
      </w:r>
    </w:p>
    <w:p>
      <w:pPr>
        <w:pStyle w:val="IntenseQuote"/>
      </w:pPr>
      <w:r>
        <w:t xml:space="preserve">Barrido del </w:t>
      </w:r>
      <w:r>
        <w:rPr>
          <w:b/>
        </w:rPr>
        <w:t>Ad Library de Meta</w:t>
      </w:r>
      <w:r>
        <w:t xml:space="preserve"> (público) para Ecuador. Se puede mostrar en pantalla: es la biblioteca oficial de Meta, cualquiera la verifica. </w:t>
      </w:r>
      <w:r>
        <w:rPr>
          <w:b/>
        </w:rPr>
        <w:t>Cite-don't-assert:</w:t>
      </w:r>
      <w:r>
        <w:t xml:space="preserve"> son volúmenes direccionales de una búsqueda por texto de creativo (trae ruido), no un censo.</w:t>
      </w:r>
    </w:p>
    <w:p>
      <w:r>
        <w:rPr>
          <w:b/>
        </w:rPr>
        <w:t>El patrón, sin excepción: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 que hace el mercado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Ejemplos activos hoy</w:t>
            </w:r>
          </w:p>
        </w:tc>
      </w:tr>
      <w:tr>
        <w:tc>
          <w:tcPr>
            <w:tcW w:type="dxa" w:w="4320"/>
          </w:tcPr>
          <w:p>
            <w:r/>
            <w:r>
              <w:t>Escasez fabricada</w:t>
            </w:r>
          </w:p>
        </w:tc>
        <w:tc>
          <w:tcPr>
            <w:tcW w:type="dxa" w:w="4320"/>
          </w:tcPr>
          <w:p>
            <w:r/>
            <w:r>
              <w:t>"Oportunidad Única" (×3 del mismo anunciante) · "ÚLTIMOS DEPARTAMENTOS POR ESTRENAR" · "Se vende último departamento" · "🚀 ULTIMOS TERRENOS"</w:t>
            </w:r>
          </w:p>
        </w:tc>
      </w:tr>
      <w:tr>
        <w:tc>
          <w:tcPr>
            <w:tcW w:type="dxa" w:w="4320"/>
          </w:tcPr>
          <w:p>
            <w:r/>
            <w:r>
              <w:t>Revalorización sin dato</w:t>
            </w:r>
          </w:p>
        </w:tc>
        <w:tc>
          <w:tcPr>
            <w:tcW w:type="dxa" w:w="4320"/>
          </w:tcPr>
          <w:p>
            <w:r/>
            <w:r>
              <w:t>"Hacer lo mismo que el año pasado hoy te cuesta un 80% más caro" (×7 anuncios idénticos)</w:t>
            </w:r>
          </w:p>
        </w:tc>
      </w:tr>
      <w:tr>
        <w:tc>
          <w:tcPr>
            <w:tcW w:type="dxa" w:w="4320"/>
          </w:tcPr>
          <w:p>
            <w:r/>
            <w:r>
              <w:t>Gancho emocional</w:t>
            </w:r>
          </w:p>
        </w:tc>
        <w:tc>
          <w:tcPr>
            <w:tcW w:type="dxa" w:w="4320"/>
          </w:tcPr>
          <w:p>
            <w:r/>
            <w:r>
              <w:t>"¡Deja de pagar arriendo!"</w:t>
            </w:r>
          </w:p>
        </w:tc>
      </w:tr>
      <w:tr>
        <w:tc>
          <w:tcPr>
            <w:tcW w:type="dxa" w:w="4320"/>
          </w:tcPr>
          <w:p>
            <w:r/>
            <w:r>
              <w:t>Listado puro, sin lugar</w:t>
            </w:r>
          </w:p>
        </w:tc>
        <w:tc>
          <w:tcPr>
            <w:tcW w:type="dxa" w:w="4320"/>
          </w:tcPr>
          <w:p>
            <w:r/>
            <w:r>
              <w:t>"VENDO DEPARTAMENTO DE 3 HABITACIONES, URBANIZACIÓN JARDINES DEL BATÁN"</w:t>
            </w:r>
          </w:p>
        </w:tc>
      </w:tr>
      <w:tr>
        <w:tc>
          <w:tcPr>
            <w:tcW w:type="dxa" w:w="4320"/>
          </w:tcPr>
          <w:p>
            <w:r/>
            <w:r>
              <w:t>Destino</w:t>
            </w:r>
          </w:p>
        </w:tc>
        <w:tc>
          <w:tcPr>
            <w:tcW w:type="dxa" w:w="4320"/>
          </w:tcPr>
          <w:p>
            <w:r/>
            <w:r>
              <w:t xml:space="preserve">WhatsApp ("Chatea con nosotros", </w:t>
            </w:r>
            <w:r>
              <w:rPr>
                <w:rFonts w:ascii="Consolas" w:hAnsi="Consolas"/>
                <w:color w:val="1F6FEB"/>
                <w:sz w:val="19"/>
              </w:rPr>
              <w:t>api.whatsapp.com</w:t>
            </w:r>
            <w:r>
              <w:t>)</w:t>
            </w:r>
          </w:p>
        </w:tc>
      </w:tr>
    </w:tbl>
    <w:p>
      <w:r>
        <w:rPr>
          <w:b/>
        </w:rPr>
        <w:t>Cómo se usa en la mesa (no como ataque, como diagnóstico):</w:t>
      </w:r>
    </w:p>
    <w:p>
      <w:pPr>
        <w:pStyle w:val="IntenseQuote"/>
      </w:pPr>
      <w:r>
        <w:t xml:space="preserve">"Miren lo que está corriendo hoy en Quito. Todos dicen lo mismo: *última unidad, oportunidad única, invierte ya*. Nadie dice </w:t>
      </w:r>
      <w:r>
        <w:rPr>
          <w:b/>
        </w:rPr>
        <w:t>cómo es vivir ahí</w:t>
      </w:r>
      <w:r>
        <w:t xml:space="preserve">, con datos. Ustedes tienen dos cosas que ninguno de esos anuncios tiene: un beneficio al comprador que es </w:t>
      </w:r>
      <w:r>
        <w:rPr>
          <w:b/>
        </w:rPr>
        <w:t>verificable</w:t>
      </w:r>
      <w:r>
        <w:t xml:space="preserve"> y una ubicación que se puede </w:t>
      </w:r>
      <w:r>
        <w:rPr>
          <w:b/>
        </w:rPr>
        <w:t>medir</w:t>
      </w:r>
      <w:r>
        <w:t xml:space="preserve"> — Metro El Labrador, Bicentenario, tiempos caminando reales. Eso no es un mejor anuncio: es una categoría distinta de anuncio."</w:t>
      </w:r>
    </w:p>
    <w:p>
      <w:r>
        <w:rPr>
          <w:b/>
        </w:rPr>
        <w:t>Y el dato que cierra:</w:t>
      </w:r>
      <w:r>
        <w:t xml:space="preserve"> buscamos "MAKLO" en todo el archivo de Ecuador — </w:t>
      </w:r>
      <w:r>
        <w:rPr>
          <w:b/>
        </w:rPr>
        <w:t>cero anuncios</w:t>
      </w:r>
      <w:r>
        <w:t xml:space="preserve">. *(Asterisco honesto: la búsqueda es por texto del creativo; si pautearon bajo otra marca no aparecería. Y su nombre aún está por confirmar — checklist §6.)* No se dice como reproche, se dice como oportunidad: </w:t>
      </w:r>
      <w:r>
        <w:rPr>
          <w:b/>
        </w:rPr>
        <w:t>el nombre está limpio, no hay nada que corregir.</w:t>
      </w:r>
    </w:p>
    <w:p>
      <w:pPr>
        <w:pStyle w:val="Heading1"/>
      </w:pPr>
      <w:r>
        <w:t>4. La decisión que hay que llevar resuelta: ¿de quién es la cuenta publicitaria?</w:t>
      </w:r>
    </w:p>
    <w:p>
      <w:pPr>
        <w:pStyle w:val="IntenseQuote"/>
      </w:pPr>
      <w:r>
        <w:rPr>
          <w:b/>
        </w:rPr>
        <w:t>Vacío detectado en el canon:</w:t>
      </w:r>
      <w:r>
        <w:t xml:space="preserve"> el PREP §1 y la propuesta §8 definen con precisión qué se lleva el cliente al salir (dominio, datos, renders, leads) — pero </w:t>
      </w:r>
      <w:r>
        <w:rPr>
          <w:b/>
        </w:rPr>
        <w:t>no dicen nada del ad account, el píxel ni el Business Manager</w:t>
      </w:r>
      <w:r>
        <w:t>. En la mesa eso se pregunta, y hay que tener respuesta.</w:t>
      </w:r>
    </w:p>
    <w:p>
      <w:r>
        <w:rPr>
          <w:b/>
        </w:rPr>
        <w:t>La postura, decidida:</w:t>
      </w:r>
      <w:r>
        <w:t xml:space="preserve"> </w:t>
      </w:r>
      <w:r>
        <w:rPr>
          <w:b/>
        </w:rPr>
        <w:t>MAKLO es dueño de su cuenta publicitaria, su píxel y su método de pago. Contexto entra con acceso de socio</w:t>
      </w:r>
      <w:r>
        <w:t xml:space="preserve"> (vía Business Manager).</w:t>
      </w:r>
    </w:p>
    <w:p>
      <w:r>
        <w:rPr>
          <w:b/>
        </w:rPr>
        <w:t>Por qué, en cuatro razones:</w:t>
      </w:r>
    </w:p>
    <w:p>
      <w:pPr>
        <w:pStyle w:val="ListNumber"/>
      </w:pPr>
      <w:r>
        <w:rPr>
          <w:b/>
        </w:rPr>
        <w:t>Congruente con "no financiamos la pauta"</w:t>
      </w:r>
      <w:r>
        <w:t xml:space="preserve"> (propuesta §5): su tarjeta, su gasto. Cero riesgo de caja y cero ambigüedad sobre de quién es el dinero.</w:t>
      </w:r>
    </w:p>
    <w:p>
      <w:pPr>
        <w:pStyle w:val="ListNumber"/>
      </w:pPr>
      <w:r>
        <w:rPr>
          <w:b/>
        </w:rPr>
        <w:t>Refuerza la doctrina de portabilidad:</w:t>
      </w:r>
      <w:r>
        <w:t xml:space="preserve"> una cosa más que es suya y se la lleva. Es coherente con "se llevan todo lo suyo".</w:t>
      </w:r>
    </w:p>
    <w:p>
      <w:pPr>
        <w:pStyle w:val="ListNumber"/>
      </w:pPr>
      <w:r>
        <w:rPr>
          <w:b/>
        </w:rPr>
        <w:t>El píxel no es nuestro foso.</w:t>
      </w:r>
      <w:r>
        <w:t xml:space="preserve"> El foso es la verificación en terreno y el motor. Regalar el aprendizaje del píxel no cuesta nada estratégicamente — y compra confianza barata.</w:t>
      </w:r>
    </w:p>
    <w:p>
      <w:pPr>
        <w:pStyle w:val="ListNumber"/>
      </w:pPr>
      <w:r>
        <w:rPr>
          <w:b/>
        </w:rPr>
        <w:t>Nos saca de administrar el gasto de un tercero</w:t>
      </w:r>
      <w:r>
        <w:t>, que es un problema legal y contable que no queremos.</w:t>
      </w:r>
    </w:p>
    <w:p>
      <w:r>
        <w:rPr>
          <w:b/>
        </w:rPr>
        <w:t>Cómo se dice en la mesa:</w:t>
      </w:r>
    </w:p>
    <w:p>
      <w:pPr>
        <w:pStyle w:val="IntenseQuote"/>
      </w:pPr>
      <w:r>
        <w:t>"La cuenta publicitaria es de ustedes, a su nombre, con su tarjeta. Nosotros entramos como socios operadores: diseñamos, ejecutamos y les reportamos cada dólar. El día que esto termine, la cuenta, el histórico y el aprendizaje se quedan con ustedes. Nosotros no nos llevamos su audiencia."</w:t>
      </w:r>
    </w:p>
    <w:p>
      <w:r>
        <w:rPr>
          <w:b/>
        </w:rPr>
        <w:t>Gap operativo propio (resolver antes de operar, no antes de la mesa):</w:t>
      </w:r>
      <w:r>
        <w:t xml:space="preserve"> la cuenta de negocio </w:t>
      </w:r>
      <w:r>
        <w:rPr>
          <w:rFonts w:ascii="Consolas" w:hAnsi="Consolas"/>
          <w:color w:val="1F6FEB"/>
          <w:sz w:val="19"/>
        </w:rPr>
        <w:t>Whaber</w:t>
      </w:r>
      <w:r>
        <w:t xml:space="preserve"> está </w:t>
      </w:r>
      <w:r>
        <w:rPr>
          <w:b/>
        </w:rPr>
        <w:t>cerrada</w:t>
      </w:r>
      <w:r>
        <w:t xml:space="preserve"> y la única activa no tiene business asignado. Antes de ejecutar cualquier campaña hay que constituir el Business Manager de Contexto para poder recibir acceso de socio con orden.</w:t>
      </w:r>
    </w:p>
    <w:p>
      <w:pPr>
        <w:pStyle w:val="Heading1"/>
      </w:pPr>
      <w:r>
        <w:t>5. Recordatorios de mesa (los que se olvidan bajo presión)</w:t>
      </w:r>
    </w:p>
    <w:p>
      <w:pPr>
        <w:pStyle w:val="ListBullet"/>
      </w:pPr>
      <w:r>
        <w:rPr>
          <w:b/>
        </w:rPr>
        <w:t>Cero montos en el documento.</w:t>
      </w:r>
      <w:r>
        <w:t xml:space="preserve"> El ancla la pones tú, verbalmente, y arrancas por el </w:t>
      </w:r>
      <w:r>
        <w:rPr>
          <w:b/>
        </w:rPr>
        <w:t>TARGET</w:t>
      </w:r>
      <w:r>
        <w:t>, nunca por el piso.</w:t>
      </w:r>
    </w:p>
    <w:p>
      <w:pPr>
        <w:pStyle w:val="ListBullet"/>
      </w:pPr>
      <w:r>
        <w:rPr>
          <w:b/>
        </w:rPr>
        <w:t>Nada se firma ese día.</w:t>
      </w:r>
      <w:r>
        <w:t xml:space="preserve"> Se entrega copia para el abogado — señal de confianza que un constructor quemado valora.</w:t>
      </w:r>
    </w:p>
    <w:p>
      <w:pPr>
        <w:pStyle w:val="ListBullet"/>
      </w:pPr>
      <w:r>
        <w:rPr>
          <w:b/>
        </w:rPr>
        <w:t>Si sacan la inversión ángel:</w:t>
      </w:r>
      <w:r>
        <w:t xml:space="preserve"> *"Me honra — y quiero que esa conversación exista. Pero la mejor due diligence de Contexto es MAKLO: véannos ejecutar 90 días."* Mesas separadas, sin excepción.</w:t>
      </w:r>
    </w:p>
    <w:p>
      <w:pPr>
        <w:pStyle w:val="ListBullet"/>
      </w:pPr>
      <w:r>
        <w:rPr>
          <w:b/>
        </w:rPr>
        <w:t>No mencionar el otro carril</w:t>
      </w:r>
      <w:r>
        <w:t xml:space="preserve"> (Ricardo / Mazatlán / PYME). "Operamos en Quito con inventario real" basta.</w:t>
      </w:r>
    </w:p>
    <w:p>
      <w:pPr>
        <w:pStyle w:val="ListBullet"/>
      </w:pPr>
      <w:r>
        <w:rPr>
          <w:b/>
        </w:rPr>
        <w:t>La demo:</w:t>
      </w:r>
      <w:r>
        <w:t xml:space="preserve"> fichas vivas de la operación actual de Quito. La prueba de que la tecnología existe — sin inflar.</w:t>
      </w:r>
    </w:p>
    <w:p>
      <w:pPr>
        <w:pStyle w:val="ListBullet"/>
      </w:pPr>
      <w:r>
        <w:rPr>
          <w:b/>
        </w:rPr>
        <w:t>Honestidad de asteriscos en todo.</w:t>
      </w:r>
      <w:r>
        <w:t xml:space="preserve"> Es, además, el idioma que un constructor respeta.</w:t>
      </w:r>
    </w:p>
    <w:p>
      <w:pPr>
        <w:pStyle w:val="ListBullet"/>
      </w:pPr>
      <w:r>
        <w:rPr>
          <w:b/>
        </w:rPr>
        <w:t>⚡ La agencia NO se menciona</w:t>
      </w:r>
      <w:r>
        <w:t xml:space="preserve"> (decisión del fundador, 2026-07-27 — ver [</w:t>
      </w:r>
      <w:r>
        <w:rPr>
          <w:rFonts w:ascii="Consolas" w:hAnsi="Consolas"/>
          <w:color w:val="1F6FEB"/>
          <w:sz w:val="19"/>
        </w:rPr>
        <w:t>PREP_Algoritmo_Studio_Partnership.md</w:t>
      </w:r>
      <w:r>
        <w:t>](PREP_Algoritmo_Studio_Partnership.md)). Esta mesa es por el mandato; un tercero con su propio pack contamina el número antes de que Jorge declare el suyo.</w:t>
      </w:r>
    </w:p>
    <w:p>
      <w:r>
        <w:t xml:space="preserve">  </w:t>
      </w:r>
      <w:r>
        <w:rPr>
          <w:b/>
        </w:rPr>
        <w:t>Si pregunta por producción de contenido o quién hace los reels:</w:t>
      </w:r>
    </w:p>
    <w:p>
      <w:pPr>
        <w:pStyle w:val="IntenseQuote"/>
      </w:pPr>
      <w:r>
        <w:t>*"La producción se dimensiona según lo que el proyecto necesite y el presupuesto que tenga. Hay varias formas de resolverla —desde lo que producimos nosotros hasta sumar un equipo dedicado— y la elegimos cuando tengamos el alcance claro. Por eso quiero entender primero qué presupuesto sostiene el proyecto."*</w:t>
      </w:r>
    </w:p>
    <w:p>
      <w:r>
        <w:t xml:space="preserve">  Devuelve la conversación a </w:t>
      </w:r>
      <w:r>
        <w:rPr>
          <w:b/>
        </w:rPr>
        <w:t>su</w:t>
      </w:r>
      <w:r>
        <w:t xml:space="preserve"> número, que es lo que se necesita, sin cerrar ninguna puerta ni nombrar a nadie.</w:t>
      </w:r>
    </w:p>
    <w:p>
      <w:pPr>
        <w:pStyle w:val="Heading1"/>
      </w:pPr>
      <w:r>
        <w:t>6. Las señales, en una línea</w:t>
      </w:r>
    </w:p>
    <w:p>
      <w:pPr>
        <w:pStyle w:val="ListBullet"/>
      </w:pPr>
      <w:r>
        <w:t>🟢 Dan precios y presupuesto de pauta sin pelear · cuentan los números del proyecto 1 con franqueza · se llevan la copia al abogado.</w:t>
      </w:r>
    </w:p>
    <w:p>
      <w:pPr>
        <w:pStyle w:val="ListBullet"/>
      </w:pPr>
      <w:r>
        <w:t>🟡 "Solo si vendes" · evasivos con pauta o precios · prisa por firmar el mismo día.</w:t>
      </w:r>
    </w:p>
    <w:p>
      <w:pPr>
        <w:pStyle w:val="ListBullet"/>
      </w:pPr>
      <w:r>
        <w:t>🔴 Condicionan mandato a inversión · piden ranking preferente · precios irreales e innegociables · sin presupuesto de pauta.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