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2121A"/>
          <w:sz w:val="44"/>
          <w:szCs w:val="44"/>
        </w:rPr>
        <w:t xml:space="preserve">Inteligencia Competitiva: IA + Inmobiliaria</w:t>
      </w:r>
    </w:p>
    <w:p>
      <w:pPr>
        <w:spacing w:after="40"/>
      </w:pPr>
      <w:r>
        <w:rPr>
          <w:b/>
          <w:bCs/>
          <w:color w:val="127A74"/>
          <w:sz w:val="26"/>
          <w:szCs w:val="26"/>
        </w:rPr>
        <w:t xml:space="preserve">Estudio de 4 casos y hoja de ruta de construcción</w:t>
      </w:r>
    </w:p>
    <w:p>
      <w:pPr>
        <w:spacing w:after="30"/>
      </w:pPr>
      <w:r>
        <w:rPr>
          <w:color w:val="5A5868"/>
          <w:sz w:val="22"/>
          <w:szCs w:val="22"/>
        </w:rPr>
        <w:t xml:space="preserve">Contexto AI — Whaber</w:t>
      </w:r>
    </w:p>
    <w:p>
      <w:pPr>
        <w:spacing w:after="160"/>
      </w:pPr>
      <w:r>
        <w:rPr>
          <w:i/>
          <w:iCs/>
          <w:color w:val="5A5868"/>
          <w:sz w:val="18"/>
          <w:szCs w:val="18"/>
        </w:rPr>
        <w:t xml:space="preserve">Preparado para Carlos Valencia · 2 de julio de 2026 · Confidencial</w:t>
      </w:r>
    </w:p>
    <w:p>
      <w:pPr>
        <w:pBdr>
          <w:bottom w:val="single" w:color="127A74" w:sz="6" w:space="1"/>
        </w:pBdr>
        <w:spacing w:after="160"/>
      </w:pPr>
    </w:p>
    <w:p>
      <w:pPr>
        <w:pStyle w:val="Heading2"/>
      </w:pPr>
      <w:r>
        <w:t xml:space="preserve">Cómo leer este documento</w:t>
      </w:r>
    </w:p>
    <w:p>
      <w:pPr>
        <w:spacing w:after="120" w:line="276"/>
      </w:pPr>
      <w:r>
        <w:t xml:space="preserve">Este documento consolida el análisis de cuatro señales de mercado del sector "IA + inmobiliaria" y traduce sus conclusiones en decisiones concretas y una hoja de ruta para las próximas semanas. No es un resumen de competidores: es un mapa de dónde jugar, qué NO hacer, y cómo validar antes de construir.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Casos analizados: </w:t>
      </w:r>
      <w:r>
        <w:t xml:space="preserve">VAKDOR / PRISMA IA (Leonardo Osterrietch, Argentina) y tres posts de LinkedIn de España (Nieves Rodríguez, Víctor Camiños Fibla, Ramón Alfano).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Marco de decisión: </w:t>
      </w:r>
      <w:r>
        <w:t xml:space="preserve">Whaber Founder Playbook (patrones P1–P8 y tácticas Squibb Tn), citado a lo largo del texto.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A3412"/>
        </w:rPr>
        <w:t xml:space="preserve">Advertencia de método (importante): </w:t>
      </w:r>
      <w:r>
        <w:t xml:space="preserve">los análisis se generaron con el mismo marco precargado. Que converjan NO son dos pruebas independientes — es el mismo prior corrido dos veces. La robustez real solo llega con evidencia externa: hablar con corredores reales de Quito. Este documento lo trata como una sola opinión disciplinada, no como una verdad confirmada.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b/>
          <w:bCs/>
        </w:rPr>
        <w:t xml:space="preserve">La idea de una sola frase: </w:t>
      </w:r>
      <w:r>
        <w:t xml:space="preserve">tu amenaza no es un rival, es tu propia dispersión (P5); tu foso es el </w:t>
      </w:r>
      <w:r>
        <w:rPr>
          <w:b/>
          <w:bCs/>
        </w:rPr>
        <w:t xml:space="preserve">dato de entorno</w:t>
      </w:r>
      <w:r>
        <w:t xml:space="preserve"> que nadie más verifica en LatAm. La conclusión honesta no es "construye el Estudio de Entorno" — es </w:t>
      </w:r>
      <w:r>
        <w:rPr>
          <w:b/>
          <w:bCs/>
        </w:rPr>
        <w:t xml:space="preserve">corre un experimento manual de 2 semanas con corredores reales de Quito, y primero verifica que tu producto retiene.</w:t>
      </w:r>
      <w:r>
        <w:t xml:space="preserve"> No construyas nada de software todavía.</w:t>
      </w:r>
    </w:p>
    <w:p>
      <w:pPr>
        <w:spacing w:after="120" w:line="276"/>
      </w:pPr>
      <w:r>
        <w:rPr>
          <w:b/>
          <w:bCs/>
        </w:rPr>
        <w:t xml:space="preserve">La convergencia clave: </w:t>
      </w:r>
      <w:r>
        <w:t xml:space="preserve">PRISMA </w:t>
      </w:r>
      <w:r>
        <w:rPr>
          <w:b/>
          <w:bCs/>
          <w:color w:val="127A74"/>
        </w:rPr>
        <w:t xml:space="preserve">nombró el gap</w:t>
      </w:r>
      <w:r>
        <w:t xml:space="preserve"> (distribución: el QR es post-venta, no canal de captación de corredores). Los tres posts de España </w:t>
      </w:r>
      <w:r>
        <w:rPr>
          <w:b/>
          <w:bCs/>
          <w:color w:val="127A74"/>
        </w:rPr>
        <w:t xml:space="preserve">entregaron el instrumento</w:t>
      </w:r>
      <w:r>
        <w:t xml:space="preserve"> que lo cierra (el Estudio de Entorno de Captación). Encajan como pregunta y respuesta — pero esa aparente confirmación hay que probarla en la calle, no en otro análisis.</w:t>
      </w:r>
    </w:p>
    <w:p>
      <w:pPr>
        <w:spacing w:after="120" w:line="276"/>
      </w:pPr>
      <w:r>
        <w:t xml:space="preserve">El riesgo dominante lo confirman los dos análisis y es </w:t>
      </w:r>
      <w:r>
        <w:rPr>
          <w:b/>
          <w:bCs/>
        </w:rPr>
        <w:t xml:space="preserve">interno</w:t>
      </w:r>
      <w:r>
        <w:t xml:space="preserve">: scope-creep / auto-dilución (P5+P8). El enemigo es querer "igualar" a los competidores agregando funciones. La disciplina es una sola oración: </w:t>
      </w:r>
      <w:r>
        <w:rPr>
          <w:b/>
          <w:bCs/>
          <w:i/>
          <w:iCs/>
        </w:rPr>
        <w:t xml:space="preserve">"dale a cada inmueble un agente que conoce el barrio y nunca inventa un dato ni un teléfono."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2. Los cuatro casos</w:t>
      </w:r>
    </w:p>
    <w:p>
      <w:pPr>
        <w:pStyle w:val="Heading2"/>
      </w:pPr>
      <w:r>
        <w:t xml:space="preserve">Leonardo Osterrietch  —  VAKDOR / PRISMA IA</w:t>
      </w:r>
    </w:p>
    <w:p>
      <w:pPr>
        <w:spacing w:after="120" w:line="276"/>
      </w:pPr>
      <w:r>
        <w:rPr>
          <w:b/>
          <w:bCs/>
          <w:color w:val="5A5868"/>
        </w:rPr>
        <w:t xml:space="preserve">Argentina · </w:t>
      </w:r>
      <w:r>
        <w:t xml:space="preserve">Fundador-vendedor. Vende una capa de orquestación de leads (responder → calificar → seguir → medir) montada sobre Tokko Broker + WhatsApp, a directores de agencia.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Orquestación de proceso / flujo operativo. Sin data propia ni geoespacial: el bot conversa sobre lo que la agencia ya sabe.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El comprador de 2026 elige por velocidad, no por marca; "gana el que responde primero"; el problema de las agencias es de arquitectura, no de demanda. GTM = marca personal + contenido SEO ("Cómo Automatizar una Inmobiliaria 2026", "pide tu diagnóstico").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frontal / MEDIA-ALTA adyacente (por secuencia de captura, no por features)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GTM content-led ya validado; sizzle no steak (T11, abre con el outcome); "seguimiento = memoria del inmueble" en su versión estrecha (reenganche por cambios reales de entorno), no un CRM genérico.</w:t>
      </w:r>
    </w:p>
    <w:p>
      <w:pPr>
        <w:pStyle w:val="Heading2"/>
      </w:pPr>
      <w:r>
        <w:t xml:space="preserve">Nieves Rodríguez Martín de los Santos  —  Estudios de mercado con IA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Vende (B2B) un sistema de análisis de mercado con IA + datos públicos + revisión profesional, para agentes/directores/consultores.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+ producto-servicio de análisis (sin capa geoespacial propia). Fase de captación del funnel.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"El propietario ya llega informado por portales e IA; ¿qué valor le aportas tú que no pueda obtener solo?". Su respuesta: informes de captación (precio/m², competencia, rentabilidad, riesgos) interpretados por un humano.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BAJA-MEDIA (convergencia de lenguaje; fase opuesta del funnel)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Confirma que el entregable de captación es una necesidad real. El ángulo que ella NO tiene es el entorno geoespacial verificado — ahí está tu diferencial.</w:t>
      </w:r>
    </w:p>
    <w:p>
      <w:pPr>
        <w:pStyle w:val="Heading2"/>
      </w:pPr>
      <w:r>
        <w:t xml:space="preserve">Víctor Camiños Fibla  —  Marketing / generación de leads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7+ años en publicidad online, últimos 4 en inmobiliario; cientos de inmobiliarias y miles de propietarios.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Marketing / leads (top-of-funnel). Sin producto-dato.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Tres conclusiones: (1) el sector español está atomizado y se concentrará; (2) más propietarios quieren vender por su cuenta (FSBO) porque las agencias no los alcanzan bien y ofrecen soluciones idénticas; (3) la IA transformará un sector tradicional.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166534"/>
        </w:rPr>
        <w:t xml:space="preserve">BAJA (no-competidor / aliado potencial)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Su tesis FSBO valida tu buyer bottom-up (dueño-directo). Diagnóstico gratis del mercado. Cero solape de producto.</w:t>
      </w:r>
    </w:p>
    <w:p>
      <w:pPr>
        <w:pStyle w:val="Heading2"/>
      </w:pPr>
      <w:r>
        <w:t xml:space="preserve">Ramón Alfano  —  Ensayo: el "Agente Autónomo"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Thought-leadership sin producto: "¿El fin del agente tradicional? El auge de la IA y el nuevo Agente Autónomo".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/ discurso de categoría.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IA como "combustible" del humano (prospección/cualificación 24/7 detecta intención antes del cartel); la respuesta al miedo del propietario no es la empatía sino la transparencia (dashboards en tiempo real); "personas potenciadas por máquinas".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hoy / riesgo de categoría (legitima el discurso y puede atraer a un builder serio)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Describe casi 1:1 tu tesis (agente autónomo, radiografía en 30s, valoración por datos no por olfato, transparencia). Es validación — pero también señal de que ese discurso se está volviendo commodity. Monitorear como termómetro, no como rival.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3. El mapa unificado</w:t>
      </w:r>
    </w:p>
    <w:p>
      <w:pPr>
        <w:spacing w:after="120" w:line="276"/>
      </w:pPr>
      <w:r>
        <w:t xml:space="preserve">Puestos en un solo eje por la capa donde juega cada uno, quedan dos capas de narrativa y dos de producto-dato. Tú estás solo en una columna: la única con dato geoespacial propio y con el corredor/dueño individual como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5176"/>
        <w:gridCol w:w="1200"/>
      </w:tblGrid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51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 propio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Orquestación de proceso</w:t>
            </w:r>
          </w:p>
        </w:tc>
        <w:tc>
          <w:tcPr>
            <w:tcW w:type="dxa" w:w="51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PRISMA / VAKDOR (director de agencia)</w:t>
            </w:r>
          </w:p>
        </w:tc>
        <w:tc>
          <w:tcPr>
            <w:tcW w:type="dxa" w:w="1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Marketing / leads</w:t>
            </w:r>
          </w:p>
        </w:tc>
        <w:tc>
          <w:tcPr>
            <w:tcW w:type="dxa" w:w="51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Víctor Camiños (ads + tesis FSBO)</w:t>
            </w:r>
          </w:p>
        </w:tc>
        <w:tc>
          <w:tcPr>
            <w:tcW w:type="dxa" w:w="1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Narrativa / thought-leadership</w:t>
            </w:r>
          </w:p>
        </w:tc>
        <w:tc>
          <w:tcPr>
            <w:tcW w:type="dxa" w:w="51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Nieves (estudios de mercado) · Ramón (agente autónomo + transparencia)</w:t>
            </w:r>
          </w:p>
        </w:tc>
        <w:tc>
          <w:tcPr>
            <w:tcW w:type="dxa" w:w="1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Producto-dato con capa geoespacial</w:t>
            </w:r>
          </w:p>
        </w:tc>
        <w:tc>
          <w:tcPr>
            <w:tcW w:type="dxa" w:w="51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SOLO Contexto AI — corredor/dueño individual, bottom-up, en LatAm</w:t>
            </w:r>
          </w:p>
        </w:tc>
        <w:tc>
          <w:tcPr>
            <w:tcW w:type="dxa" w:w="12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Consecuencia: </w:t>
      </w:r>
      <w:r>
        <w:t xml:space="preserve">no compites en la misma capa que ninguno de los cuatro. El error sería </w:t>
      </w:r>
      <w:r>
        <w:rPr>
          <w:i/>
          <w:iCs/>
        </w:rPr>
        <w:t xml:space="preserve">bajar</w:t>
      </w:r>
      <w:r>
        <w:t xml:space="preserve"> a orquestación (jugar a PRISMA) o </w:t>
      </w:r>
      <w:r>
        <w:rPr>
          <w:i/>
          <w:iCs/>
        </w:rPr>
        <w:t xml:space="preserve">subir</w:t>
      </w:r>
      <w:r>
        <w:t xml:space="preserve"> a narrativa (predicar transparencia como Ramón). Te quedas en producto-dato de entorno, la única columna vacía.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4. La señal de mercado convergente</w:t>
      </w:r>
    </w:p>
    <w:p>
      <w:pPr>
        <w:spacing w:after="120" w:line="276"/>
      </w:pPr>
      <w:r>
        <w:t xml:space="preserve">Los cuatro dicen lo mismo con distintas palabras: nadie vende ya "información" — todos venden interpretación u orquestación sobre información abundante. Nieves: "los datos por sí solos no toman decisiones". Ramón: "la máquina hace volumen, el humano el cierre". Víctor: "las soluciones son idénticas" + auge del FSBO. Leonardo: "gana el que responde primero".</w:t>
      </w:r>
    </w:p>
    <w:p>
      <w:pPr>
        <w:pStyle w:val="Heading2"/>
      </w:pPr>
      <w:r>
        <w:t xml:space="preserve">Qué te valida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Buyer bottom-up (corredor o dueño directo / FSBO en alza): </w:t>
      </w:r>
      <w:r>
        <w:t xml:space="preserve">es literalmente tu agente-por-inmueble (P2).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Honestidad auditable como moat, no feature: </w:t>
      </w:r>
      <w:r>
        <w:t xml:space="preserve">Ramón llega por su cuenta a que la respuesta al miedo del propietario no es empatía sino transparencia/proveniencia — coincide 1:1 con anti-alucinación + badges de frescura + atribución (P4).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Handoff al humano: </w:t>
      </w:r>
      <w:r>
        <w:t xml:space="preserve">los cuatro reservan el cierre para la persona. El mercado no cree aún en un agente que cierra solo. Valida no automatizar el cierre.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El territorio como único activo no-comoditizable: </w:t>
      </w:r>
      <w:r>
        <w:t xml:space="preserve">si el informe de zona lo hace cualquiera con IA + datos públicos, lo defendible es la capa geoespacial propia del territorio (P7).</w:t>
      </w:r>
    </w:p>
    <w:p>
      <w:pPr>
        <w:pStyle w:val="Heading2"/>
      </w:pPr>
      <w:r>
        <w:t xml:space="preserve">Qué te desafía</w:t>
      </w:r>
    </w:p>
    <w:p>
      <w:pPr>
        <w:spacing w:after="120" w:line="276"/>
      </w:pPr>
      <w:r>
        <w:t xml:space="preserve">La "transparencia" ya es el discurso de todos (4 voces). </w:t>
      </w:r>
      <w:r>
        <w:rPr>
          <w:b/>
          <w:bCs/>
        </w:rPr>
        <w:t xml:space="preserve">Deja de diferenciar como mensaje.</w:t>
      </w:r>
      <w:r>
        <w:t xml:space="preserve"> Tu diferencial tiene que ser el </w:t>
      </w:r>
      <w:r>
        <w:rPr>
          <w:b/>
          <w:bCs/>
        </w:rPr>
        <w:t xml:space="preserve">dato específico</w:t>
      </w:r>
      <w:r>
        <w:t xml:space="preserve"> (el entorno verificado) que nadie más produce, no el claim genérico de "somos transparentes". Y filtro clave: 3 de los 4 son thought-leadership de LinkedIn; solo PRISMA muestra software. El aire está lleno de discurso — tú tienes que </w:t>
      </w:r>
      <w:r>
        <w:rPr>
          <w:b/>
          <w:bCs/>
        </w:rPr>
        <w:t xml:space="preserve">demostrar con producto vivo, no predicar</w:t>
      </w:r>
      <w:r>
        <w:t xml:space="preserve"> (P3).</w:t>
      </w:r>
    </w:p>
    <w:p>
      <w:pPr>
        <w:pStyle w:val="Heading2"/>
      </w:pPr>
      <w:r>
        <w:t xml:space="preserve">El eje que lo cambia todo: geografía</w:t>
      </w:r>
    </w:p>
    <w:p>
      <w:pPr>
        <w:spacing w:after="120" w:line="276"/>
      </w:pPr>
      <w:r>
        <w:t xml:space="preserve">Los cuatro operan en mercados PropTech maduros (Argentina/España): dato geoespacial ya comoditizado, propietario sofisticado, FSBO real. Contexto es Quito/LatAm, donde el dato de entorno HAY QUE construirlo y quien lo construye primero gana (P7 al máximo). No sobre-indexes esta señal: es un adelanto direccional de hacia dónde va el viento, no la foto de tu terreno. El FSBO y el "propietario informado a la española" pueden estar años atrás en Ecuador. Ninguna de las cuatro señales justifica cambiar tu roadmap.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5. El riesgo dominante: scope-creep (P5)</w:t>
      </w:r>
    </w:p>
    <w:p>
      <w:pPr>
        <w:spacing w:after="120" w:line="276"/>
      </w:pPr>
      <w:r>
        <w:t xml:space="preserve">Los dos análisis convergen en que el mayor peligro es interno, no competitivo: la auto-dilución (P5+P8). Los cuatro casos son un "menú de sirenas": agregar estudio de mercado como Nieves, dashboard como Ramón, ads como Víctor, seguimiento/tablero como PRISMA. Cada adición suena razonable y cada una rompe el test de la oración única sin "y también".</w:t>
      </w:r>
    </w:p>
    <w:p>
      <w:pPr>
        <w:spacing w:after="120" w:line="276"/>
      </w:pPr>
      <w:r>
        <w:rPr>
          <w:b/>
          <w:bCs/>
        </w:rPr>
        <w:t xml:space="preserve">Filtro duro: </w:t>
      </w:r>
      <w:r>
        <w:t xml:space="preserve">adopta una señal SOLO si se ejecuta reusando el dato geoespacial que YA tienes y SIN construir CRM ni motor de adquisición. Todo lo demás es importar la agenda de un mercado que no es el tuyo.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6. Las tres grietas del red-team</w:t>
      </w:r>
    </w:p>
    <w:p>
      <w:pPr>
        <w:spacing w:after="120" w:line="276"/>
      </w:pPr>
      <w:r>
        <w:t xml:space="preserve">Un pase adversarial sobre la conclusión combinada abrió tres grietas que cambian la recomendación. No se ignoran: se incorporan.</w:t>
      </w:r>
    </w:p>
    <w:p>
      <w:pPr>
        <w:pStyle w:val="Heading2"/>
      </w:pPr>
      <w:r>
        <w:t xml:space="preserve">Grieta 1 — El "Estudio de Entorno" es scope-creep disfrazado</w:t>
      </w:r>
    </w:p>
    <w:p>
      <w:pPr>
        <w:spacing w:after="120" w:line="276"/>
      </w:pPr>
      <w:r>
        <w:t xml:space="preserve">Vestido de "render del dato" (barato), esconde: motor de generación de documentos, flujo de captación, control de calidad por-propiedad (un dato errado en un PDF firmado que el corredor lleva al dueño mata la credibilidad), y soporte. Es una segunda superficie de producto con su propio ciclo de vida.</w:t>
      </w:r>
    </w:p>
    <w:p>
      <w:pPr>
        <w:spacing w:after="120" w:line="276"/>
      </w:pPr>
      <w:r>
        <w:rPr>
          <w:b/>
          <w:bCs/>
        </w:rPr>
        <w:t xml:space="preserve">Modo seguro: </w:t>
      </w:r>
      <w:r>
        <w:t xml:space="preserve">concierge 100% manual (tú armas 5 PDFs a mano, cero plantilla-producto) con criterio de kill explícito. Nunca construir "motor de documentos" hasta ver pull real.</w:t>
      </w:r>
    </w:p>
    <w:p>
      <w:pPr>
        <w:pStyle w:val="Heading2"/>
      </w:pPr>
      <w:r>
        <w:t xml:space="preserve">Grieta 2 — "El gap #1 es distribución" puede ser la excusa cómoda</w:t>
      </w:r>
    </w:p>
    <w:p>
      <w:pPr>
        <w:spacing w:after="120" w:line="276"/>
      </w:pPr>
      <w:r>
        <w:t xml:space="preserve">Distribución es el problema de afuera (más corredores). Retención y densidad de inventario son los de adentro (que el producto se use y tenga datos). Si el agente-QR no se usa tras instalarse, o si Quito no tiene densidad de inventario para que el Place Graph sea útil en la isócrona de un inmueble, captar más corredores solo acelera el churn sobre un moat vacío.</w:t>
      </w:r>
    </w:p>
    <w:p>
      <w:pPr>
        <w:spacing w:after="120" w:line="276"/>
      </w:pPr>
      <w:r>
        <w:rPr>
          <w:b/>
          <w:bCs/>
        </w:rPr>
        <w:t xml:space="preserve">Antes de invertir en captación, mide dos números con los corredores actuales: </w:t>
      </w:r>
      <w:r>
        <w:t xml:space="preserve">(a) uso real del agente-QR post-instalación (escaneos, handoffs); (b) densidad de datos de entorno por inmueble en las zonas objetivo. Si cualquiera está flojo, la prioridad es retención/densidad, no distribución.</w:t>
      </w:r>
    </w:p>
    <w:p>
      <w:pPr>
        <w:pStyle w:val="Heading2"/>
      </w:pPr>
      <w:r>
        <w:t xml:space="preserve">Grieta 3 — El punto ciego compartido: ¿el corredor PAGA?</w:t>
      </w:r>
    </w:p>
    <w:p>
      <w:pPr>
        <w:spacing w:after="120" w:line="276"/>
      </w:pPr>
      <w:r>
        <w:t xml:space="preserve">Ambos análisis asumen que "entorno geoespacial" es un moat monetizable que el buyer valora — hipótesis de demanda no verificada, presentada como hecho. Es el segmento más difícil de monetizar (presupuesto cero, alta sensibilidad de precio). El "pago" no es efectivo por el PDF: es activar el QR en ese listing. Esa es la prueba de disposición a pagar.</w:t>
      </w:r>
    </w:p>
    <w:p>
      <w:pPr>
        <w:spacing w:after="120" w:line="276"/>
      </w:pPr>
      <w:r>
        <w:rPr>
          <w:b/>
          <w:bCs/>
        </w:rPr>
        <w:t xml:space="preserve">Y el veredicto más filoso: </w:t>
      </w:r>
      <w:r>
        <w:t xml:space="preserve">si hay que matar una decisión "ADOPTAR", mata la de reposicionar el pitch. Pulir el mensaje da sensación de avance sin generar dato de mercado, y contradice tu propio "demostrar, no predicar" (P3). </w:t>
      </w:r>
      <w:r>
        <w:rPr>
          <w:b/>
          <w:bCs/>
          <w:i/>
          <w:iCs/>
        </w:rPr>
        <w:t xml:space="preserve">El primer mandato ganado escribe el pitch, no al revés.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7. La capa de ejecución (lo que faltaba)</w:t>
      </w:r>
    </w:p>
    <w:p>
      <w:pPr>
        <w:spacing w:after="120" w:line="276"/>
      </w:pPr>
      <w:r>
        <w:t xml:space="preserve">Los análisis cerraron bien la capa competitiva pero dejaron abierta la comercial, que es donde se gana o se pierde. Se resuelve con una sola arquitectura coherente, sin abrir scope (P5):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Monetización: </w:t>
      </w:r>
      <w:r>
        <w:t xml:space="preserve">suscripción barata por-inmueble-activo/mes (el agente-QR es la unidad de valor; se apaga cuando se vende). El Estudio de Entorno es gancho gratis (T16), no se cobra. Descarta el success fee — contamina tu neutralidad de honestidad (P4) y te arrastra al cierre = juego de agencia.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Canal real (no ads): </w:t>
      </w:r>
      <w:r>
        <w:t xml:space="preserve">ve donde el corredor ya está (P6) — listings públicos en Plusvalía/Properati + grupos de WhatsApp. Toma 5-10 listings frescos, genera el Estudio gratis para ESA propiedad sin que lo pidan, y mándalo por WhatsApp al corredor que publica. CAC ≈ 0. Es el staircase (T16) operacionalizado como distribución.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Secuencia (A7): </w:t>
      </w:r>
      <w:r>
        <w:t xml:space="preserve">con 1 inmueble piloto, casi todo lo productizable es prematuro. Primero 5 Estudios a mano; mides; recién ahí plantilla/automatización. La adquisición va antes de pulir el agente.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Métrica estrella: </w:t>
      </w:r>
      <w:r>
        <w:t xml:space="preserve">tasa Estudio → listing-activado (de los corredores que reciben un Estudio, cuántos ponen un agente-QR de Contexto en ese listing). No vanity metrics. Umbral: si &lt; ~1 de cada 5 activa, el moat de entorno no se traduce en distribución → revisa la tesis antes de invertir más (A7).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8. La pila de decisiones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A. "Estudio de Entorno de Captación" (1 pág.) que el corredor entrega al dueño para ganar el mandato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Ataca el gap de distribución y monetiza el moat reusando Place Graph + isócronas. HAZLO MANUAL primero.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B. Reposicionar el pitch entorno-first (sizzle, no tecnología)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3412"/>
              </w:rPr>
              <w:t xml:space="preserve">CONGELAR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red-team recomienda matarla por ahora: el primer mandato ganado escribe el pitch, no al revés (P3).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C. Seguimiento como micro-feature (recordatorio WhatsApp al corredor si un lead no fue contactado)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Extensión honesta del handoff. Gate: si empieza a necesitar pipeline/estados → descartar por P5.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D. Valoración RELATIVA y honesta ("X% sobre/bajo la mediana de su isócrona")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Cierra el "¿y cuánto vale?" como capa fina del entorno. NUNCA un CMA (datos de transacciones opacos en Ecuador).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E. Dashboard de proceso de venta para el dueño (ofertas, pasos)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Te convierte en registro de la transacción = juego de agencia que viola "sin intermediarios".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F. Prospección predictiva "antes del cartel" / pivote a FSBO masivo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Es el corazón de VAKDOR; te aleja del inmueble-ya-publicado y exige CRM/señales que no tienes en Quito.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9. La decisión honesta: un experimento, no una construcción</w:t>
      </w:r>
    </w:p>
    <w:p>
      <w:pPr>
        <w:spacing w:after="120" w:line="276"/>
      </w:pPr>
      <w:r>
        <w:rPr>
          <w:b/>
          <w:bCs/>
        </w:rPr>
        <w:t xml:space="preserve">No construyas software. Corre el experimento.</w:t>
      </w:r>
      <w:r>
        <w:t xml:space="preserve"> En las próximas 2 semanas: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Armas (a mano) 5 Estudios de Entorno para 5 listings reales y frescos de Quito.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Los mandas por WhatsApp, sin que los pidan, a los corredores que publican esos listings.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En paralelo, sacas los dos números de retención: uso del QR del piloto (escaneos, handoffs) y densidad de datos de entorno por inmueble.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Kill criterion: 4–6 semanas. Si la tasa Estudio → listing-activado no llega a ~20% (o ≥1 mandato atribuible), se mata o se replantea.</w:t>
      </w:r>
    </w:p>
    <w:p>
      <w:pPr>
        <w:spacing w:after="120" w:line="276"/>
      </w:pPr>
      <w:r>
        <w:t xml:space="preserve">Esto hace tres cosas de golpe: </w:t>
      </w:r>
      <w:r>
        <w:rPr>
          <w:b/>
          <w:bCs/>
        </w:rPr>
        <w:t xml:space="preserve">es el test del canal, el test de disposición a pagar (vía activación), y rompe la cámara de eco con evidencia externa real.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10. NEVER list (perímetro de foco)</w:t>
      </w:r>
    </w:p>
    <w:p>
      <w:pPr>
        <w:spacing w:after="120" w:line="276"/>
      </w:pPr>
      <w:r>
        <w:t xml:space="preserve">Cada ítem corta una vía concreta de dilución identificada por uno u otro análisis. Juntas cierran el perímetro del scope.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Herramientas de gestión de agencia (CRM / dashboard de proceso).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Prospección predictiva o FSBO masivo como GTM presente.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CMA / valoración absoluta (solo relativa por isócrona, si acaso).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Pitch que abra con la tecnología (Valhalla / Place Graph / conflación) en vez del outcome (T11).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Inventar un dato o un teléfono (anti-alucinación es el moat de honestidad).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Vender "transparencia" como mensaje diferenciador — diferénciate con el dato de entorno que solo tú verificas.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Tratar el QR como canal de adquisición (es post-venta).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Cambiar el roadmap por la señal FSBO de mercados maduros (España ≠ Ecuador).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Construir un "motor de documentos" para el Estudio antes de ver pull real (empieza manual).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11. Hoja de ruta — próximas semanas</w:t>
      </w:r>
    </w:p>
    <w:p>
      <w:pPr>
        <w:spacing w:after="120" w:line="276"/>
      </w:pPr>
      <w:r>
        <w:t xml:space="preserve">El principio rector es un gate: VALIDAR antes de CONSTRUIR. Nada de código escalable cruza el gate sin el primer número de mercado.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26"/>
        <w:gridCol w:w="2900"/>
      </w:tblGrid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/ número que buscas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0 (ahora)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Instrumentar los 2 números de retención (escaneos + handoffs por inmueble). Elegir 5 listings frescos de Quito.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¿El QR del piloto se usa? ¿Hay densidad de datos por zona?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1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Armar los 5 Estudios de Entorno a mano y enviarlos por WhatsApp a los corredores que publican.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¿Abren, responden, lo usan para pitchear al dueño?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2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Medir la tasa Estudio → listing-activado. Hablar 1:1 con al menos 5 corredores (qué los hace ganar un mandato).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Tasa ≥ ~20% o ≥1 mandato atribuible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Gate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Decisión: si pasa el umbral → recién ahí construir. Si no → matar o replantear la tesis (no seguir invirtiendo).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Sí/No explícito, con dato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Post-gate (solo si pasa)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1) Plantilla/endpoint que genera el Estudio del inmueble automáticamente.</w:t>
            </w:r>
          </w:p>
          <w:p>
            <w:pPr>
              <w:spacing w:after="0" w:line="264"/>
            </w:pPr>
            <w:r>
              <w:t xml:space="preserve">2) Cobro: suscripción barata por-inmueble/mes.</w:t>
            </w:r>
          </w:p>
          <w:p>
            <w:pPr>
              <w:spacing w:after="0" w:line="264"/>
            </w:pPr>
            <w:r>
              <w:t xml:space="preserve">3) Evaluar micro-seguimiento (Decisión C) y valoración relativa (Decisión D).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Retención + conversión sostenidas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12. Mapeo al Whaber Founder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aplica a estas decisiones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P2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Outcome / sin intermediarios: el buyer es el corredor/dueño individual; el FSBO valida el bottom-up.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P3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mercado te encuentra cuando construyes: demuestra con producto vivo, no prediques transparencia. De ahí "congela el pitch".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P4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Auditabilidad = moat: anti-alucinación, badges de frescura, proveniencia. El diferencial es el dato verificado.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P5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Scope mata: el "menú de sirenas" y el motor de documentos son las trampas. Una sola oración sin "y también".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Canal donde la gente ya está: corredores en Plusvalía/Properati y WhatsApp, no ads.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Conocimiento tácito del territorio: el dato de entorno en LatAm hay que construirlo; first-mover gana.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P8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Solo + herramientas: presupuesto cero; cap de una jugada de venta-del-moat a la vez; bloque fijo para retención.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T11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Sizzle no steak: abre con el outcome ("tu letrero responde solo y sabe del barrio"), no con la arquitectura.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Staircase: el Estudio de Entorno es el escalón gratis que genera adopción, no un producto de cobro.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 escalar sin datos: nada de automatización/plantilla hasta pasar el gate del experimento manual.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Apéndice A — Fuentes originales</w:t>
      </w:r>
    </w:p>
    <w:p>
      <w:pPr>
        <w:spacing w:after="120" w:line="276"/>
      </w:pPr>
      <w:r>
        <w:rPr>
          <w:i/>
          <w:iCs/>
          <w:color w:val="5A5868"/>
        </w:rPr>
        <w:t xml:space="preserve">Se conservan los textos tal como se compartieron, para trazabilidad.</w:t>
      </w:r>
    </w:p>
    <w:p>
      <w:pPr>
        <w:pStyle w:val="Heading2"/>
      </w:pPr>
      <w:r>
        <w:t xml:space="preserve">A.1 · Nieves Rodríguez Martín de los Santos (LinkedIn)</w:t>
      </w:r>
    </w:p>
    <w:p>
      <w:pPr>
        <w:spacing w:after="120" w:line="276"/>
      </w:pPr>
      <w:r>
        <w:t xml:space="preserve">Agentes y agencias inmobiliarias: ¿cuántas captaciones estás perdiendo por no tener un estudio de mercado realmente diferencial? Cada vez más propietarios llegan a una reunión con información de portales, redes e incluso respuestas generadas por IA. La pregunta ya no es si conocen el mercado, sino: ¿qué valor les aporta el consultor que no puedan obtener por sí mismos? Ha desarrollado un sistema de análisis de mercado con IA + datos públicos + análisis profesional para el sector. No es un informe de precios: ayuda a justificar el precio con datos, analizar la competencia de una zona, identificar oportunidades de captación e inversión, explicar por qué un inmueble vale más o menos, y aportar profesionalidad. Cada estudio se adapta a la zona (precio/m², oferta y demanda, tipologías, calidades, infraestructuras y proyectos urbanísticos, rentabilidad, riesgos y oportunidades, conclusiones). Elaborado con IA pero revisado e interpretado por un profesional ("los datos, por sí solos, no toman decisiones").</w:t>
      </w:r>
    </w:p>
    <w:p>
      <w:pPr>
        <w:pStyle w:val="Heading2"/>
      </w:pPr>
      <w:r>
        <w:t xml:space="preserve">A.2 · Víctor Camiños Fibla (LinkedIn)</w:t>
      </w:r>
    </w:p>
    <w:p>
      <w:pPr>
        <w:spacing w:after="120" w:line="276"/>
      </w:pPr>
      <w:r>
        <w:t xml:space="preserve">Casi 4 años escuchando y observando a propietarios e inmobiliarias de toda España; 7+ años emprendiendo en publicidad online, últimos 4 enfocado en inmobiliario; ha ayudado a cientos de inmobiliarias y miles de propietarios. Tres conclusiones "incómodas": (1) el sector inmobiliario en España está demasiado atomizado y se irá concentrando; (2) cada vez más propietarios buscan vender por su cuenta, porque las inmobiliarias no están llegando a ellos de la manera correcta y la mayoría ofrece soluciones idénticas; (3) la inteligencia artificial va a transformar un sector (de momento) muy tradicional.</w:t>
      </w:r>
    </w:p>
    <w:p>
      <w:pPr>
        <w:pStyle w:val="Heading2"/>
      </w:pPr>
      <w:r>
        <w:t xml:space="preserve">A.3 · Ramón Alfano (LinkedIn)</w:t>
      </w:r>
    </w:p>
    <w:p>
      <w:pPr>
        <w:spacing w:after="120" w:line="276"/>
      </w:pPr>
      <w:r>
        <w:t xml:space="preserve">"¿El fin del agente inmobiliario tradicional? El auge de la IA y el nuevo Agente Autónomo". El sector vive su mayor transformación desde los portales de internet. (1) Los Agentes IA son el "combustible" del profesional: prospección y cualificación 24/7 detectan intención de venta antes de que se cuelgue el cartel; la máquina hace el volumen, el humano el cierre estratégico. (2) El desafío del dato: ¿por qué un propietario entregaría los datos de su casa a una IA? Objetividad sin sesgos (valoraciones por Big Data, no por olfato) e inmediatez (una radiografía del inmueble en 30 segundos, en vez de esperar 3 días por un PDF). (3) La paradoja de confianza/control: la respuesta no es la empatía sino la transparencia — dashboards en tiempo real donde el cliente ve cuántas personas miran su casa, qué ofertas hay y qué pasos siguen. Conclusión: ni personas ni máquinas, sino personas potenciadas por máquinas; la IA no lee el lenguaje corporal ni el valor emocional de un hogar; el ganador será el profesional que use la tecnología para volver a ser más humano, ético y cercano.</w:t>
      </w:r>
    </w:p>
    <w:p>
      <w:pPr>
        <w:pStyle w:val="Heading2"/>
      </w:pPr>
      <w:r>
        <w:t xml:space="preserve">A.4 · Leonardo Osterrietch — VAKDOR / PRISMA IA (resumen)</w:t>
      </w:r>
    </w:p>
    <w:p>
      <w:pPr>
        <w:spacing w:after="120" w:line="276"/>
      </w:pPr>
      <w:r>
        <w:t xml:space="preserve">"Automatizar tu inmobiliaria no es poner un bot". PRISMA es un "sistema operativo centralizado con IA" (SaaS) para directores de agencia, que se integra sobre Tokko Broker + WhatsApp (sin migrar de CRM) y resuelve cuatro automatizaciones: (1) atención y calificación de leads 24/7; (2) seguimiento implacable; (3) capacitación con tutor IA (onboarding en 72h); (4) tablero de control en tiempo real. Tesis: el comprador de 2026 elige por velocidad, no por marca ("gana el que responde primero"); el problema no es de demanda sino de arquitectura. GTM content-led (guía SEO "Cómo Automatizar una Inmobiliaria 2026", "pide tu diagnóstico").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868"/>
        <w:sz w:val="15"/>
        <w:szCs w:val="15"/>
      </w:rPr>
      <w:t xml:space="preserve">Página </w:t>
    </w:r>
    <w:r>
      <w:rPr>
        <w:color w:val="5A58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868"/>
        <w:sz w:val="15"/>
        <w:szCs w:val="15"/>
      </w:rPr>
      <w:t xml:space="preserve"> de </w:t>
    </w:r>
    <w:r>
      <w:rPr>
        <w:color w:val="5A58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868"/>
        <w:sz w:val="15"/>
        <w:szCs w:val="15"/>
      </w:rPr>
      <w:t xml:space="preserve">Contexto AI · Inteligencia Competitiva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7A74" w:sz="4" w:space="4"/>
      </w:pBdr>
      <w:spacing w:after="140" w:before="300"/>
      <w:outlineLvl w:val="0"/>
    </w:pPr>
    <w:rPr>
      <w:rFonts w:ascii="Arial" w:cs="Arial" w:eastAsia="Arial" w:hAnsi="Arial"/>
      <w:b/>
      <w:bCs/>
      <w:color w:val="1212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27A7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212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Competitiva: IA + Inmobiliaria</dc:title>
  <dc:creator>Contexto AI / Whaber</dc:creator>
  <dc:description>Estudio de 4 casos y hoja de ruta de construcción</dc:description>
  <cp:lastModifiedBy>Un-named</cp:lastModifiedBy>
  <cp:revision>1</cp:revision>
  <dcterms:created xsi:type="dcterms:W3CDTF">2026-07-03T02:13:05.260Z</dcterms:created>
  <dcterms:modified xsi:type="dcterms:W3CDTF">2026-07-03T02:13:05.261Z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