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Estudio — El giro pro-comprador de los portales (y qué significa para Contexto)</w:t>
      </w:r>
    </w:p>
    <w:p>
      <w:pPr>
        <w:pStyle w:val="Heading2"/>
      </w:pPr>
      <w:r>
        <w:t>De la señal de Edmund Keith a los casos vivos (Huispedia + Habivio) · investigación + accionables</w:t>
      </w:r>
    </w:p>
    <w:p>
      <w:r>
        <w:rPr>
          <w:b/>
        </w:rPr>
        <w:t>Fecha:</w:t>
      </w:r>
      <w:r>
        <w:t xml:space="preserve"> 2026-07-23 · </w:t>
      </w:r>
      <w:r>
        <w:rPr>
          <w:b/>
        </w:rPr>
        <w:t>Autor:</w:t>
      </w:r>
      <w:r>
        <w:t xml:space="preserve"> Contexto AI (investigación asistida — señal + web + captura en vivo) · </w:t>
      </w:r>
      <w:r>
        <w:rPr>
          <w:b/>
        </w:rPr>
        <w:t>Estado:</w:t>
      </w:r>
      <w:r>
        <w:t xml:space="preserve"> v1.1, borrador para red-team del fundador</w:t>
      </w:r>
    </w:p>
    <w:p>
      <w:pPr>
        <w:pStyle w:val="IntenseQuote"/>
      </w:pPr>
      <w:r>
        <w:rPr>
          <w:b/>
        </w:rPr>
        <w:t>Tesis en una línea.</w:t>
      </w:r>
      <w:r>
        <w:t xml:space="preserve"> El giro pro-comprador dejó de ser teoría: un analista de portales lo predica (Keith), un retador digital lo opera sobre el eje </w:t>
      </w:r>
      <w:r>
        <w:rPr>
          <w:b/>
        </w:rPr>
        <w:t>precio</w:t>
      </w:r>
      <w:r>
        <w:t xml:space="preserve"> (Huispedia, NL) y un fiduciario humano sobre el eje </w:t>
      </w:r>
      <w:r>
        <w:rPr>
          <w:b/>
        </w:rPr>
        <w:t>representación + verdad del inmueble</w:t>
      </w:r>
      <w:r>
        <w:t xml:space="preserve"> (Habivio, ES). Contexto vive en el segundo eje —la verdad del lugar— y sobre el sustrato que ninguno tiene: dato verificado donde el público no existe (LATAM).</w:t>
      </w:r>
    </w:p>
    <w:p>
      <w:pPr>
        <w:pStyle w:val="Heading1"/>
      </w:pPr>
      <w:r>
        <w:t>0. Origen y método</w:t>
      </w:r>
    </w:p>
    <w:p>
      <w:r>
        <w:t>Esta pieza nace de una señal de LinkedIn y se construyó en tres capas, cada una con su asterisco:</w:t>
      </w:r>
    </w:p>
    <w:p>
      <w:pPr>
        <w:pStyle w:val="ListNumber"/>
      </w:pPr>
      <w:r>
        <w:rPr>
          <w:b/>
        </w:rPr>
        <w:t>La señal:</w:t>
      </w:r>
      <w:r>
        <w:t xml:space="preserve"> un post de </w:t>
      </w:r>
      <w:r>
        <w:rPr>
          <w:b/>
        </w:rPr>
        <w:t>Edmund Keith</w:t>
      </w:r>
      <w:r>
        <w:t xml:space="preserve"> (Head of Content, OnlineMarketplaces.com) argumentando que los portales deben "cambiar de bando" — *per Edmund Keith (LinkedIn / OnlineMarketplaces, 2026)*. Opinión de industria + una gráfica propietaria; direccional, no prueba.</w:t>
      </w:r>
    </w:p>
    <w:p>
      <w:pPr>
        <w:pStyle w:val="ListNumber"/>
      </w:pPr>
      <w:r>
        <w:rPr>
          <w:b/>
        </w:rPr>
        <w:t>El artículo completo</w:t>
      </w:r>
      <w:r>
        <w:t xml:space="preserve"> que respalda el post (lectura directa de la fuente).</w:t>
      </w:r>
    </w:p>
    <w:p>
      <w:pPr>
        <w:pStyle w:val="ListNumber"/>
      </w:pPr>
      <w:r>
        <w:rPr>
          <w:b/>
        </w:rPr>
        <w:t>El caso vivo (digital):</w:t>
      </w:r>
      <w:r>
        <w:t xml:space="preserve"> investigación web de </w:t>
      </w:r>
      <w:r>
        <w:rPr>
          <w:b/>
        </w:rPr>
        <w:t>Huispedia</w:t>
      </w:r>
      <w:r>
        <w:t xml:space="preserve"> + </w:t>
      </w:r>
      <w:r>
        <w:rPr>
          <w:b/>
        </w:rPr>
        <w:t>captura en vivo</w:t>
      </w:r>
      <w:r>
        <w:t xml:space="preserve"> de su producto (Claude-in-Chrome, 2026-07-23) sobre una vivienda real.</w:t>
      </w:r>
    </w:p>
    <w:p>
      <w:pPr>
        <w:pStyle w:val="ListNumber"/>
      </w:pPr>
      <w:r>
        <w:rPr>
          <w:b/>
        </w:rPr>
        <w:t>El caso vivo (humano):</w:t>
      </w:r>
      <w:r>
        <w:t xml:space="preserve"> investigación web de </w:t>
      </w:r>
      <w:r>
        <w:rPr>
          <w:b/>
        </w:rPr>
        <w:t>Habivio</w:t>
      </w:r>
      <w:r>
        <w:t xml:space="preserve"> (personal shopper inmobiliario, Alicante) — el eje representación/verdad.</w:t>
      </w:r>
    </w:p>
    <w:p>
      <w:r>
        <w:rPr>
          <w:b/>
        </w:rPr>
        <w:t>Convención de lectura (heredada de `ESTUDIO_Adopcion_IA_Real_Estate_2026-07.md`):</w:t>
      </w:r>
      <w:r>
        <w:t xml:space="preserve"> cifras de terceros = *cite-don't-assert*, atribuidas con autor/fecha; los números auto-reportados van rotulados con asterisco (\*); nada aquí se presenta como logro o dato propio de Contexto (regla "cero homer").</w:t>
      </w:r>
    </w:p>
    <w:p>
      <w:pPr>
        <w:pStyle w:val="Heading1"/>
      </w:pPr>
      <w:r>
        <w:t>1. La señal — "los portales deben cambiar de bando" (Edmund Keith)</w:t>
      </w:r>
    </w:p>
    <w:p>
      <w:r>
        <w:rPr>
          <w:b/>
        </w:rPr>
        <w:t>Su afirmación</w:t>
      </w:r>
      <w:r>
        <w:t xml:space="preserve"> (*per Keith, 2026*): los portales deben </w:t>
      </w:r>
      <w:r>
        <w:rPr>
          <w:b/>
        </w:rPr>
        <w:t>dejar de servir sobre todo al vendedor y ponerse del lado del comprador</w:t>
      </w:r>
      <w:r>
        <w:t xml:space="preserve"> para no perder ante la IA la </w:t>
      </w:r>
      <w:r>
        <w:rPr>
          <w:b/>
        </w:rPr>
        <w:t>"fase de consideración"</w:t>
      </w:r>
      <w:r>
        <w:t xml:space="preserve"> —el momento en que el usuario evalúa antes de enviar un lead—. Sus tesis, textuales del post:</w:t>
      </w:r>
    </w:p>
    <w:p>
      <w:pPr>
        <w:pStyle w:val="ListBullet"/>
      </w:pPr>
      <w:r>
        <w:t>*"Suena a herejía para empresas con márgenes del 60-70% por estar del lado del vendedor durante 20 años, pero los grandes problemas requieren soluciones radicales."*</w:t>
      </w:r>
    </w:p>
    <w:p>
      <w:pPr>
        <w:pStyle w:val="ListBullet"/>
      </w:pPr>
      <w:r>
        <w:t>*"Apoyar al comprador es la respuesta moral y política correcta."*</w:t>
      </w:r>
    </w:p>
    <w:p>
      <w:pPr>
        <w:pStyle w:val="ListBullet"/>
      </w:pPr>
      <w:r>
        <w:t>*"Ser pro-comprador puede, contraintuitivamente, ser lo correcto para los accionistas del portal a largo plazo."*</w:t>
      </w:r>
    </w:p>
    <w:p>
      <w:pPr>
        <w:pStyle w:val="ListBullet"/>
      </w:pPr>
      <w:r>
        <w:t>*"Los portales se han dado cuenta y están sentando lentamente las bases para el cambio."*</w:t>
      </w:r>
    </w:p>
    <w:p>
      <w:r>
        <w:rPr>
          <w:b/>
        </w:rPr>
        <w:t>La gráfica</w:t>
      </w:r>
      <w:r>
        <w:t xml:space="preserve"> ("Who Do Portal Execs Talk About More?"): análisis de </w:t>
      </w:r>
      <w:r>
        <w:rPr>
          <w:b/>
        </w:rPr>
        <w:t>+18.000 declaraciones de ejecutivos de portales desde 2019</w:t>
      </w:r>
      <w:r>
        <w:t xml:space="preserve"> (investor calls, podcasts, transcripciones), clasificadas comprador vs. vendedor. Hallazgo: *"al vendedor se le menciona seis veces más, aunque la brecha se cierra desde 2023."*</w:t>
      </w:r>
    </w:p>
    <w:p>
      <w:pPr>
        <w:pStyle w:val="IntenseQuote"/>
      </w:pPr>
      <w:r>
        <w:rPr>
          <w:b/>
        </w:rPr>
        <w:t>Asterisco de método:</w:t>
      </w:r>
      <w:r>
        <w:t xml:space="preserve"> es análisis de </w:t>
      </w:r>
      <w:r>
        <w:rPr>
          <w:b/>
        </w:rPr>
        <w:t>menciones</w:t>
      </w:r>
      <w:r>
        <w:t xml:space="preserve"> (no de conducta), propietario de OnlineMarketplaces, sin validación externa ni fiabilidad de codificación publicada. Es un indicador adelantado direccional. Y la propia gráfica dice lo contrario de lo que su titular sugiere: </w:t>
      </w:r>
      <w:r>
        <w:rPr>
          <w:b/>
        </w:rPr>
        <w:t>incluso en 2026 el vendedor domina ~6:1</w:t>
      </w:r>
      <w:r>
        <w:t xml:space="preserve"> — el comprador sigue estructuralmente desatendido.</w:t>
      </w:r>
    </w:p>
    <w:p>
      <w:r>
        <w:rPr>
          <w:b/>
        </w:rPr>
        <w:t>Del artículo completo</w:t>
      </w:r>
      <w:r>
        <w:t xml:space="preserve"> (lectura directa):</w:t>
      </w:r>
    </w:p>
    <w:p>
      <w:pPr>
        <w:pStyle w:val="ListBullet"/>
      </w:pPr>
      <w:r>
        <w:t xml:space="preserve">El campo de batalla es la </w:t>
      </w:r>
      <w:r>
        <w:rPr>
          <w:b/>
        </w:rPr>
        <w:t>consideración</w:t>
      </w:r>
      <w:r>
        <w:t>, no la búsqueda: *"los LLM sobresalen en la consideración"* y ganan la confianza del comprador *"por defecto si los portales no la disputan."*</w:t>
      </w:r>
    </w:p>
    <w:p>
      <w:pPr>
        <w:pStyle w:val="ListBullet"/>
      </w:pPr>
      <w:r>
        <w:t xml:space="preserve">El caso pro-accionista: pro-comprador → mayor </w:t>
      </w:r>
      <w:r>
        <w:rPr>
          <w:b/>
        </w:rPr>
        <w:t>asequibilidad</w:t>
      </w:r>
      <w:r>
        <w:t xml:space="preserve"> → </w:t>
      </w:r>
      <w:r>
        <w:rPr>
          <w:b/>
        </w:rPr>
        <w:t>liquidez</w:t>
      </w:r>
      <w:r>
        <w:t xml:space="preserve"> del mercado → más transacciones. *"El problema en la mayoría de países es que la gente no puede permitirse comprar, no que los vendedores obtengan menos de lo que querían."*</w:t>
      </w:r>
    </w:p>
    <w:p>
      <w:pPr>
        <w:pStyle w:val="ListBullet"/>
      </w:pPr>
      <w:r>
        <w:rPr>
          <w:b/>
        </w:rPr>
        <w:t>Los obstáculos que él mismo nombra —y que son nuestra tesis dicha desde adentro—:</w:t>
      </w:r>
      <w:r>
        <w:t xml:space="preserve"> (a) los portales no tienen todos los datos del usuario dentro de la interfaz del LLM; (b) </w:t>
      </w:r>
      <w:r>
        <w:rPr>
          <w:b/>
        </w:rPr>
        <w:t>Zillow es "la ilustración más clara de lo difícil que es el cambio"</w:t>
      </w:r>
      <w:r>
        <w:t xml:space="preserve"> porque su ingreso *"depende cada vez más de los lados de la transacción y las comisiones"* (el P&amp;L de vendedor = la trampa); (c) los portales europeos dependen del </w:t>
      </w:r>
      <w:r>
        <w:rPr>
          <w:b/>
        </w:rPr>
        <w:t>goodwill del agente</w:t>
      </w:r>
      <w:r>
        <w:t xml:space="preserve"> → riesgo de </w:t>
      </w:r>
      <w:r>
        <w:rPr>
          <w:b/>
        </w:rPr>
        <w:t>represalia del gremio</w:t>
      </w:r>
      <w:r>
        <w:t xml:space="preserve"> si se vuelven pro-comprador.</w:t>
      </w:r>
    </w:p>
    <w:p>
      <w:pPr>
        <w:pStyle w:val="ListBullet"/>
      </w:pPr>
      <w:r>
        <w:t xml:space="preserve">Ejemplos que cita: </w:t>
      </w:r>
      <w:r>
        <w:rPr>
          <w:b/>
        </w:rPr>
        <w:t>Huispedia</w:t>
      </w:r>
      <w:r>
        <w:t xml:space="preserve"> (NL, *"escudo digital para compradores"*), </w:t>
      </w:r>
      <w:r>
        <w:rPr>
          <w:b/>
        </w:rPr>
        <w:t>Zillow Offer Insights</w:t>
      </w:r>
      <w:r>
        <w:t xml:space="preserve"> (2025, sugiere cuánto ofertar), OLX CompassGPT y Rightmove ChatGPT app (coberturas, no cambio real de bando).</w:t>
      </w:r>
    </w:p>
    <w:p>
      <w:pPr>
        <w:pStyle w:val="ListBullet"/>
      </w:pPr>
      <w:r>
        <w:rPr>
          <w:b/>
        </w:rPr>
        <w:t>Su propio asterisco (clave para nosotros):</w:t>
      </w:r>
      <w:r>
        <w:t xml:space="preserve"> sobre las cifras de Huispedia (los ~€41.000 de sobrepago, "7 de 10 sin agente comprador") remata: *"none of it is independently verified."* Un analista de industria aplicando </w:t>
      </w:r>
      <w:r>
        <w:rPr>
          <w:b/>
        </w:rPr>
        <w:t>nuestra</w:t>
      </w:r>
      <w:r>
        <w:t xml:space="preserve"> disciplina de asteriscos a este mismo player.</w:t>
      </w:r>
    </w:p>
    <w:p>
      <w:pPr>
        <w:pStyle w:val="Heading1"/>
      </w:pPr>
      <w:r>
        <w:t>2. El caso vivo — Huispedia (retador pro-comprador, Países Bajos)</w:t>
      </w:r>
    </w:p>
    <w:p>
      <w:r>
        <w:rPr>
          <w:b/>
        </w:rPr>
        <w:t>Ficha (con asteriscos):</w:t>
      </w:r>
      <w:r>
        <w:t xml:space="preserve"> el mayor portal </w:t>
      </w:r>
      <w:r>
        <w:rPr>
          <w:b/>
        </w:rPr>
        <w:t>independiente</w:t>
      </w:r>
      <w:r>
        <w:t xml:space="preserve"> de NL. Fundado </w:t>
      </w:r>
      <w:r>
        <w:rPr>
          <w:b/>
        </w:rPr>
        <w:t>2016</w:t>
      </w:r>
      <w:r>
        <w:t xml:space="preserve"> por </w:t>
      </w:r>
      <w:r>
        <w:rPr>
          <w:b/>
        </w:rPr>
        <w:t>Ramon Noordeloos</w:t>
      </w:r>
      <w:r>
        <w:t xml:space="preserve"> (Ámsterdam). </w:t>
      </w:r>
      <w:r>
        <w:rPr>
          <w:b/>
        </w:rPr>
        <w:t>Financiamiento: cero — bootstrapped.</w:t>
      </w:r>
      <w:r>
        <w:t xml:space="preserve"> ~3,8M visitantes/mes\*, ~8M viviendas "buscables" (incluidas las que no están a la venta)\*.</w:t>
      </w:r>
    </w:p>
    <w:p>
      <w:r>
        <w:rPr>
          <w:b/>
        </w:rPr>
        <w:t>El modelo:</w:t>
      </w:r>
      <w:r>
        <w:t xml:space="preserve"> agrega </w:t>
      </w:r>
      <w:r>
        <w:rPr>
          <w:b/>
        </w:rPr>
        <w:t>dato público</w:t>
      </w:r>
      <w:r>
        <w:t xml:space="preserve"> para perfilar </w:t>
      </w:r>
      <w:r>
        <w:rPr>
          <w:b/>
        </w:rPr>
        <w:t>cada</w:t>
      </w:r>
      <w:r>
        <w:t xml:space="preserve"> vivienda del país. El dueño la "reclama", ve su valor y recibe pujas; puede usar un agente listado o ir P2P. Monetiza con </w:t>
      </w:r>
      <w:r>
        <w:rPr>
          <w:b/>
        </w:rPr>
        <w:t>suscripción</w:t>
      </w:r>
      <w:r>
        <w:t xml:space="preserve"> (Huispedia Plus: consejo de puja ilimitado + análisis) + </w:t>
      </w:r>
      <w:r>
        <w:rPr>
          <w:b/>
        </w:rPr>
        <w:t>agentes</w:t>
      </w:r>
      <w:r>
        <w:t xml:space="preserve"> + </w:t>
      </w:r>
      <w:r>
        <w:rPr>
          <w:b/>
        </w:rPr>
        <w:t>afiliación</w:t>
      </w:r>
      <w:r>
        <w:t xml:space="preserve"> (publicidad de hipotecas).</w:t>
      </w:r>
    </w:p>
    <w:p>
      <w:r>
        <w:rPr>
          <w:b/>
        </w:rPr>
        <w:t>Huispedia Intelligence (2026):</w:t>
      </w:r>
      <w:r>
        <w:t xml:space="preserve"> una *"Collective AI"* — memoria compartida que cruza </w:t>
      </w:r>
      <w:r>
        <w:rPr>
          <w:b/>
        </w:rPr>
        <w:t>+5.000 fuentes</w:t>
      </w:r>
      <w:r>
        <w:t xml:space="preserve"> con el comportamiento de millones de usuarios y </w:t>
      </w:r>
      <w:r>
        <w:rPr>
          <w:b/>
        </w:rPr>
        <w:t>"protege al comprador del sobrepago emocional"</w:t>
      </w:r>
      <w:r>
        <w:t xml:space="preserve"> (los ~€41.000\*).</w:t>
      </w:r>
    </w:p>
    <w:p>
      <w:r>
        <w:rPr>
          <w:b/>
        </w:rPr>
        <w:t>Captura en vivo — Sumatrastraat 140, Ámsterdam (64 m², 3 hab., agente Jansen Smit), 2026-07-23:</w:t>
      </w:r>
    </w:p>
    <w:p>
      <w:pPr>
        <w:pStyle w:val="ListBullet"/>
      </w:pPr>
      <w:r>
        <w:rPr>
          <w:b/>
        </w:rPr>
        <w:t>Toda la ficha gira sobre la pregunta del comprador:</w:t>
      </w:r>
      <w:r>
        <w:t xml:space="preserve"> *"Hoeveel moet ik bieden?"* (¿cuánto debo ofertar?) fijado en la barra superior; nav por decisión (Overzicht · Waarde · Buurt · Maandlasten).</w:t>
      </w:r>
    </w:p>
    <w:p>
      <w:pPr>
        <w:pStyle w:val="ListBullet"/>
      </w:pPr>
      <w:r>
        <w:rPr>
          <w:b/>
        </w:rPr>
        <w:t>Woningwaarde (AVM):</w:t>
      </w:r>
      <w:r>
        <w:t xml:space="preserve"> rango estimado </w:t>
      </w:r>
      <w:r>
        <w:rPr>
          <w:b/>
        </w:rPr>
        <w:t>€456.000–530.000</w:t>
      </w:r>
      <w:r>
        <w:t xml:space="preserve"> + gráfico de desarrollo de valor 2025→2026 con *voorspelling* (predicción).</w:t>
      </w:r>
    </w:p>
    <w:p>
      <w:pPr>
        <w:pStyle w:val="ListBullet"/>
      </w:pPr>
      <w:r>
        <w:rPr>
          <w:b/>
        </w:rPr>
        <w:t>Biedadvies (consejo de puja):</w:t>
      </w:r>
      <w:r>
        <w:t xml:space="preserve"> *"Viviendas como esta suelen irse </w:t>
      </w:r>
      <w:r>
        <w:rPr>
          <w:b/>
        </w:rPr>
        <w:t>por encima del precio pedido</w:t>
      </w:r>
      <w:r>
        <w:t xml:space="preserve">"* — pero </w:t>
      </w:r>
      <w:r>
        <w:rPr>
          <w:b/>
        </w:rPr>
        <w:t>la cifra exacta está borrosa, con candado 🔒 → Huispedia Plus</w:t>
      </w:r>
      <w:r>
        <w:t xml:space="preserve"> (*"Zie wat jij kunt bieden"*).</w:t>
      </w:r>
    </w:p>
    <w:p>
      <w:pPr>
        <w:pStyle w:val="ListBullet"/>
      </w:pPr>
      <w:r>
        <w:rPr>
          <w:b/>
        </w:rPr>
        <w:t>Método = comparables:</w:t>
      </w:r>
      <w:r>
        <w:t xml:space="preserve"> *"Basado en </w:t>
      </w:r>
      <w:r>
        <w:rPr>
          <w:b/>
        </w:rPr>
        <w:t>20 viviendas vendidas comparables</w:t>
      </w:r>
      <w:r>
        <w:t xml:space="preserve"> en el barrio"* (con ventas reales fechadas: abr-2026, ago-2025, nov-2025).</w:t>
      </w:r>
    </w:p>
    <w:p>
      <w:pPr>
        <w:pStyle w:val="ListBullet"/>
      </w:pPr>
      <w:r>
        <w:rPr>
          <w:b/>
        </w:rPr>
        <w:t>Buurt (barrio "Indische Buurt-West"):</w:t>
      </w:r>
      <w:r>
        <w:t xml:space="preserve"> Bereikbaarheid (accesibilidad) </w:t>
      </w:r>
      <w:r>
        <w:rPr>
          <w:b/>
        </w:rPr>
        <w:t>80/100</w:t>
      </w:r>
      <w:r>
        <w:t xml:space="preserve"> ("Goed"), *Markt: Stabiel*, *Gemengde buurt* (barrio mixto), "qué tan deseado".</w:t>
      </w:r>
    </w:p>
    <w:p>
      <w:pPr>
        <w:pStyle w:val="ListBullet"/>
      </w:pPr>
      <w:r>
        <w:rPr>
          <w:b/>
        </w:rPr>
        <w:t>Monetización observada en vivo:</w:t>
      </w:r>
      <w:r>
        <w:t xml:space="preserve"> Plus (tapa la cifra de puja + precios vendidos + predicción completa) + agentes (la ficha es del corredor, la visita se agenda con él) + afiliación (anuncio de Independer, comparador de hipotecas).</w:t>
      </w:r>
    </w:p>
    <w:p>
      <w:pPr>
        <w:pStyle w:val="ListBullet"/>
      </w:pPr>
      <w:r>
        <w:rPr>
          <w:b/>
        </w:rPr>
        <w:t>Detalle técnico:</w:t>
      </w:r>
      <w:r>
        <w:t xml:space="preserve"> el mapa es </w:t>
      </w:r>
      <w:r>
        <w:rPr>
          <w:b/>
        </w:rPr>
        <w:t>OpenStreetMap/MapLibre</w:t>
      </w:r>
      <w:r>
        <w:t>, no Google.</w:t>
      </w:r>
    </w:p>
    <w:p>
      <w:pPr>
        <w:pStyle w:val="Heading1"/>
      </w:pPr>
      <w:r>
        <w:t>2.b El fiduciario humano — Habivio (personal shopper, España): el eje representación/verdad</w:t>
      </w:r>
    </w:p>
    <w:p>
      <w:r>
        <w:t xml:space="preserve">Si Huispedia ocupa el eje </w:t>
      </w:r>
      <w:r>
        <w:rPr>
          <w:b/>
        </w:rPr>
        <w:t>precio</w:t>
      </w:r>
      <w:r>
        <w:t xml:space="preserve">, Habivio ocupa el otro eje del giro pro-comprador: </w:t>
      </w:r>
      <w:r>
        <w:rPr>
          <w:b/>
        </w:rPr>
        <w:t>representación + verdad del inmueble</w:t>
      </w:r>
      <w:r>
        <w:t xml:space="preserve"> — el más cercano a Contexto.</w:t>
      </w:r>
    </w:p>
    <w:p>
      <w:r>
        <w:rPr>
          <w:b/>
        </w:rPr>
        <w:t>Ficha:</w:t>
      </w:r>
      <w:r>
        <w:t xml:space="preserve"> Juan Castillo (Alicante). Representa </w:t>
      </w:r>
      <w:r>
        <w:rPr>
          <w:b/>
        </w:rPr>
        <w:t>exclusivamente al comprador</w:t>
      </w:r>
      <w:r>
        <w:t xml:space="preserve"> — *"No vendemos viviendas. Solo representamos a quien compra."* </w:t>
      </w:r>
      <w:r>
        <w:rPr>
          <w:b/>
        </w:rPr>
        <w:t>Cero tecnología/IA</w:t>
      </w:r>
      <w:r>
        <w:t xml:space="preserve"> (solo una calculadora de gastos). 5 años con inversores, 1,5 con particulares.</w:t>
      </w:r>
    </w:p>
    <w:p>
      <w:r>
        <w:rPr>
          <w:b/>
        </w:rPr>
        <w:t>El modelo:</w:t>
      </w:r>
    </w:p>
    <w:p>
      <w:pPr>
        <w:pStyle w:val="ListBullet"/>
      </w:pPr>
      <w:r>
        <w:rPr>
          <w:b/>
        </w:rPr>
        <w:t>5 fases:</w:t>
      </w:r>
      <w:r>
        <w:t xml:space="preserve"> Diagnóstico (perfil/presupuesto) → Búsqueda (filtra el mercado completo) → Visitas solo a lo que encaja → </w:t>
      </w:r>
      <w:r>
        <w:rPr>
          <w:b/>
        </w:rPr>
        <w:t>Auditoría integral + negociación</w:t>
      </w:r>
      <w:r>
        <w:t xml:space="preserve"> → Cierre y post-compra.</w:t>
      </w:r>
    </w:p>
    <w:p>
      <w:pPr>
        <w:pStyle w:val="ListBullet"/>
      </w:pPr>
      <w:r>
        <w:rPr>
          <w:b/>
        </w:rPr>
        <w:t>Auditoría integral:</w:t>
      </w:r>
      <w:r>
        <w:t xml:space="preserve"> legal · técnico · urbanístico · </w:t>
      </w:r>
      <w:r>
        <w:rPr>
          <w:b/>
        </w:rPr>
        <w:t>vecinal</w:t>
      </w:r>
      <w:r>
        <w:t xml:space="preserve"> — *"la tranquilidad de saber qué estás comprando, sin sorpresas, sin imprevistos."*</w:t>
      </w:r>
    </w:p>
    <w:p>
      <w:pPr>
        <w:pStyle w:val="ListBullet"/>
      </w:pPr>
      <w:r>
        <w:rPr>
          <w:b/>
        </w:rPr>
        <w:t>Honorarios:</w:t>
      </w:r>
      <w:r>
        <w:t xml:space="preserve"> success-fee híbrido — honorarios cerrados pactados (NO % de comisión) + provisión inicial + </w:t>
      </w:r>
      <w:r>
        <w:rPr>
          <w:b/>
        </w:rPr>
        <w:t>pago principal solo tras firma en notaría</w:t>
      </w:r>
      <w:r>
        <w:t xml:space="preserve">. Lo paga </w:t>
      </w:r>
      <w:r>
        <w:rPr>
          <w:b/>
        </w:rPr>
        <w:t>el comprador, contingente al cierre.</w:t>
      </w:r>
      <w:r>
        <w:t xml:space="preserve"> Atiende </w:t>
      </w:r>
      <w:r>
        <w:rPr>
          <w:b/>
        </w:rPr>
        <w:t>compradores a distancia</w:t>
      </w:r>
      <w:r>
        <w:t>.</w:t>
      </w:r>
    </w:p>
    <w:p>
      <w:r>
        <w:rPr>
          <w:b/>
        </w:rPr>
        <w:t>Qué añade al estudio:</w:t>
      </w:r>
    </w:p>
    <w:p>
      <w:pPr>
        <w:pStyle w:val="ListBullet"/>
      </w:pPr>
      <w:r>
        <w:rPr>
          <w:b/>
        </w:rPr>
        <w:t>Es el modelo-superviviente de la tesis, en humano.</w:t>
      </w:r>
      <w:r>
        <w:t xml:space="preserve"> Fiduciario del comprador + success-fee contingente al cierre = el único patrón que sobrevive (tesis Senales-Brain). Confirma que </w:t>
      </w:r>
      <w:r>
        <w:rPr>
          <w:b/>
        </w:rPr>
        <w:t>el comprador sí paga</w:t>
      </w:r>
      <w:r>
        <w:t xml:space="preserve"> por representación de alto valor (como Roam).</w:t>
      </w:r>
    </w:p>
    <w:p>
      <w:pPr>
        <w:pStyle w:val="ListBullet"/>
      </w:pPr>
      <w:r>
        <w:rPr>
          <w:b/>
        </w:rPr>
        <w:t>Su "auditoría integral" ES la verdad verificada de Contexto — pero manual e inescalable</w:t>
      </w:r>
      <w:r>
        <w:t xml:space="preserve"> (1 cliente, 1 ciudad, sin dato que se acumule). Contexto la vuelve </w:t>
      </w:r>
      <w:r>
        <w:rPr>
          <w:b/>
        </w:rPr>
        <w:t>activo de dato que compone</w:t>
      </w:r>
      <w:r>
        <w:t xml:space="preserve"> (Catastro Vivo). Es la validación </w:t>
      </w:r>
      <w:r>
        <w:rPr>
          <w:b/>
        </w:rPr>
        <w:t>y</w:t>
      </w:r>
      <w:r>
        <w:t xml:space="preserve"> el techo del modelo humano-puro.</w:t>
      </w:r>
    </w:p>
    <w:p>
      <w:pPr>
        <w:pStyle w:val="ListBullet"/>
      </w:pPr>
      <w:r>
        <w:rPr>
          <w:b/>
        </w:rPr>
        <w:t>Ancla en la verdad, no en el precio</w:t>
      </w:r>
      <w:r>
        <w:t xml:space="preserve"> — filosóficamente más cerca de Contexto que los portales. Tercera confirmación de la semana: el whitespace es la verdad y la representación, no el precio.</w:t>
      </w:r>
    </w:p>
    <w:p>
      <w:r>
        <w:rPr>
          <w:b/>
        </w:rPr>
        <w:t>Asterisco:</w:t>
      </w:r>
      <w:r>
        <w:t xml:space="preserve"> sitio </w:t>
      </w:r>
      <w:r>
        <w:rPr>
          <w:b/>
        </w:rPr>
        <w:t>promocional</w:t>
      </w:r>
      <w:r>
        <w:t xml:space="preserve">, </w:t>
      </w:r>
      <w:r>
        <w:rPr>
          <w:b/>
        </w:rPr>
        <w:t>n=1</w:t>
      </w:r>
      <w:r>
        <w:t xml:space="preserve">, </w:t>
      </w:r>
      <w:r>
        <w:rPr>
          <w:b/>
        </w:rPr>
        <w:t>mercado maduro</w:t>
      </w:r>
      <w:r>
        <w:t xml:space="preserve"> (España, con Idealista/catastro), sin cifras de honorarios publicadas. *Per Habivio / Juan Castillo (LinkedIn + habivio.es, 2026).*</w:t>
      </w:r>
    </w:p>
    <w:p>
      <w:pPr>
        <w:pStyle w:val="Heading1"/>
      </w:pPr>
      <w:r>
        <w:t>3. Lectura con la lente de Contexto (triangulación)</w:t>
      </w:r>
    </w:p>
    <w:p>
      <w:r>
        <w:rPr>
          <w:b/>
        </w:rPr>
        <w:t>Lo que CONFIRMA:</w:t>
      </w:r>
    </w:p>
    <w:p>
      <w:pPr>
        <w:pStyle w:val="ListBullet"/>
      </w:pPr>
      <w:r>
        <w:rPr>
          <w:b/>
        </w:rPr>
        <w:t>La categoría pro-comprador es real y viable.</w:t>
      </w:r>
      <w:r>
        <w:t xml:space="preserve"> No es teoría: un analista de industria la predica y un portal grande, bootstrapped, la opera.</w:t>
      </w:r>
    </w:p>
    <w:p>
      <w:pPr>
        <w:pStyle w:val="ListBullet"/>
      </w:pPr>
      <w:r>
        <w:rPr>
          <w:b/>
        </w:rPr>
        <w:t>El campo de batalla es la recomendación, no el ranking.</w:t>
      </w:r>
      <w:r>
        <w:t xml:space="preserve"> La "fase de consideración" de Keith es literal nuestra tesis *de ranking a recomendación* (</w:t>
      </w:r>
      <w:r>
        <w:rPr>
          <w:rFonts w:ascii="Consolas" w:hAnsi="Consolas"/>
          <w:color w:val="1F6FEB"/>
          <w:sz w:val="19"/>
        </w:rPr>
        <w:t>VISION_Sistema_Vivo.md</w:t>
      </w:r>
      <w:r>
        <w:t>).</w:t>
      </w:r>
    </w:p>
    <w:p>
      <w:pPr>
        <w:pStyle w:val="ListBullet"/>
      </w:pPr>
      <w:r>
        <w:rPr>
          <w:b/>
        </w:rPr>
        <w:t>El humano se queda en el lazo.</w:t>
      </w:r>
      <w:r>
        <w:t xml:space="preserve"> Aun el portal más pro-comprador mantiene al agente (ficha del corredor, agenda con él). Valida *"el handoff humano es la espina"* y nuestra postura </w:t>
      </w:r>
      <w:r>
        <w:rPr>
          <w:b/>
        </w:rPr>
        <w:t>pro-corredor</w:t>
      </w:r>
      <w:r>
        <w:t>.</w:t>
      </w:r>
    </w:p>
    <w:p>
      <w:r>
        <w:rPr>
          <w:b/>
        </w:rPr>
        <w:t>La distinción que DEFINE el foso:</w:t>
      </w:r>
    </w:p>
    <w:p>
      <w:pPr>
        <w:pStyle w:val="ListBullet"/>
      </w:pPr>
      <w:r>
        <w:rPr>
          <w:b/>
        </w:rPr>
        <w:t>Precio ≠ terreno.</w:t>
      </w:r>
      <w:r>
        <w:t xml:space="preserve"> Huispedia (y Zillow Offer Insights, per Keith) anclan su "verdad" en el </w:t>
      </w:r>
      <w:r>
        <w:rPr>
          <w:b/>
        </w:rPr>
        <w:t>precio</w:t>
      </w:r>
      <w:r>
        <w:t xml:space="preserve"> — AVM sobre comparables vendidas. </w:t>
      </w:r>
      <w:r>
        <w:rPr>
          <w:b/>
        </w:rPr>
        <w:t>Cero verificación física</w:t>
      </w:r>
      <w:r>
        <w:t xml:space="preserve"> del inmueble (tubería, humedad, ruido, inundación, estado real). El whitespace de Contexto —*cómo es realmente el inmueble y vivir ahí*— queda </w:t>
      </w:r>
      <w:r>
        <w:rPr>
          <w:b/>
        </w:rPr>
        <w:t>intacto y ortogonal</w:t>
      </w:r>
      <w:r>
        <w:t>, confirmado dos veces esta semana (Keith + Huispedia en vivo).</w:t>
      </w:r>
    </w:p>
    <w:p>
      <w:pPr>
        <w:pStyle w:val="ListBullet"/>
      </w:pPr>
      <w:r>
        <w:rPr>
          <w:b/>
        </w:rPr>
        <w:t>Su motor corre sobre el sustrato de dato público neerlandés</w:t>
      </w:r>
      <w:r>
        <w:t xml:space="preserve"> (precios de venta, Kadaster/WOZ). *"20 vendidas comparables"* solo existe donde ese feed existe. </w:t>
      </w:r>
      <w:r>
        <w:rPr>
          <w:b/>
        </w:rPr>
        <w:t>En LATAM no existe → el motor no arranca.</w:t>
      </w:r>
      <w:r>
        <w:t xml:space="preserve"> Huispedia es la demostración viva de por qué el foso de Contexto es </w:t>
      </w:r>
      <w:r>
        <w:rPr>
          <w:b/>
        </w:rPr>
        <w:t>geográfico</w:t>
      </w:r>
      <w:r>
        <w:t xml:space="preserve">: donde el dato público es rico, agregarlo es commodity; donde es pobre, hay que </w:t>
      </w:r>
      <w:r>
        <w:rPr>
          <w:b/>
        </w:rPr>
        <w:t>verificar en terreno</w:t>
      </w:r>
      <w:r>
        <w:t>.</w:t>
      </w:r>
    </w:p>
    <w:p>
      <w:r>
        <w:rPr>
          <w:b/>
        </w:rPr>
        <w:t>El matiz honesto (afina, no invalida, la tesis del cementerio):</w:t>
      </w:r>
    </w:p>
    <w:p>
      <w:pPr>
        <w:pStyle w:val="ListBullet"/>
      </w:pPr>
      <w:r>
        <w:t xml:space="preserve">Huispedia </w:t>
      </w:r>
      <w:r>
        <w:rPr>
          <w:b/>
        </w:rPr>
        <w:t>cobra al comprador</w:t>
      </w:r>
      <w:r>
        <w:t xml:space="preserve"> (Plus) — patrón que la tesis del copiloto fiduciario marca como frágil — y sin embargo </w:t>
      </w:r>
      <w:r>
        <w:rPr>
          <w:b/>
        </w:rPr>
        <w:t>sobrevive desde 2016</w:t>
      </w:r>
      <w:r>
        <w:t xml:space="preserve">. ¿Por qué no está con Divvy/Flyhomes? Porque es </w:t>
      </w:r>
      <w:r>
        <w:rPr>
          <w:b/>
        </w:rPr>
        <w:t>magro/bootstrapped</w:t>
      </w:r>
      <w:r>
        <w:t xml:space="preserve">: nunca tomó balance ni VC de escala. Lo que murió fue el comprador-side </w:t>
      </w:r>
      <w:r>
        <w:rPr>
          <w:b/>
        </w:rPr>
        <w:t>a escala VC con balance</w:t>
      </w:r>
      <w:r>
        <w:t xml:space="preserve">; un portal de info lean sí sobrevive modesto — pero </w:t>
      </w:r>
      <w:r>
        <w:rPr>
          <w:b/>
        </w:rPr>
        <w:t>no es</w:t>
      </w:r>
      <w:r>
        <w:t xml:space="preserve"> el copiloto fiduciario (no ensambla crédito + verificación de ingreso + título; solo aconseja precio).</w:t>
      </w:r>
    </w:p>
    <w:p>
      <w:pPr>
        <w:pStyle w:val="Heading1"/>
      </w:pPr>
      <w:r>
        <w:t>4. Qué NO copiar — zona roja para Contexto</w:t>
      </w:r>
    </w:p>
    <w:p>
      <w:pPr>
        <w:pStyle w:val="ListBullet"/>
      </w:pPr>
      <w:r>
        <w:rPr>
          <w:b/>
        </w:rPr>
        <w:t>NO el scoring de barrio de deseabilidad ni "barrio mixto" (gemengde buurt).</w:t>
      </w:r>
      <w:r>
        <w:t xml:space="preserve"> Etiquetas de deseabilidad/composición = proxy de dirigir por vecindario (Fair Housing). *La accesibilidad (bereikbaarheid 80/100) sí es análoga a nuestra caminabilidad — eso está bien.*</w:t>
      </w:r>
    </w:p>
    <w:p>
      <w:pPr>
        <w:pStyle w:val="ListBullet"/>
      </w:pPr>
      <w:r>
        <w:rPr>
          <w:b/>
        </w:rPr>
        <w:t>NO el AVM de cifra puntual ni el biedadvies de número exacto.</w:t>
      </w:r>
      <w:r>
        <w:t xml:space="preserve"> La versión honesta de Contexto: rango + proveniencia + asterisco, jamás *"oferta exactamente X"*.</w:t>
      </w:r>
    </w:p>
    <w:p>
      <w:pPr>
        <w:pStyle w:val="ListBullet"/>
      </w:pPr>
      <w:r>
        <w:rPr>
          <w:b/>
        </w:rPr>
        <w:t>NO el muro de pago al comprador.</w:t>
      </w:r>
      <w:r>
        <w:t xml:space="preserve"> Tapar la confianza tras Plus limita la confianza. Contexto monetiza al </w:t>
      </w:r>
      <w:r>
        <w:rPr>
          <w:b/>
        </w:rPr>
        <w:t>que paga</w:t>
      </w:r>
      <w:r>
        <w:t xml:space="preserve"> (corredor/desarrollador), no al comprador.</w:t>
      </w:r>
    </w:p>
    <w:p>
      <w:pPr>
        <w:pStyle w:val="Heading1"/>
      </w:pPr>
      <w:r>
        <w:t>5. Accionables para Contexto (priorizados · con nivel de confianza)</w:t>
      </w:r>
    </w:p>
    <w:p>
      <w:pPr>
        <w:pStyle w:val="Heading2"/>
      </w:pPr>
      <w:r>
        <w:t>Producto</w:t>
      </w:r>
    </w:p>
    <w:p>
      <w:pPr>
        <w:pStyle w:val="ListNumber"/>
      </w:pPr>
      <w:r>
        <w:rPr>
          <w:b/>
        </w:rPr>
        <w:t>La ficha anclada en la pregunta del comprador.</w:t>
      </w:r>
      <w:r>
        <w:t xml:space="preserve"> (Observado→adaptar) Como Huispedia fija *"¿cuánto ofertar?"*, Contexto ancla la ficha en *"¿vale la pena vivir/invertir aquí y qué esconde el anuncio?"* con nav de decisión: </w:t>
      </w:r>
      <w:r>
        <w:rPr>
          <w:b/>
        </w:rPr>
        <w:t>Verdad verificada · Habitabilidad · Inversión · Entorno · Costos</w:t>
      </w:r>
      <w:r>
        <w:t>.</w:t>
      </w:r>
    </w:p>
    <w:p>
      <w:pPr>
        <w:pStyle w:val="ListNumber"/>
      </w:pPr>
      <w:r>
        <w:rPr>
          <w:b/>
        </w:rPr>
        <w:t>Capa de valor = rango + comparables + proveniencia, nunca cifra pelada.</w:t>
      </w:r>
      <w:r>
        <w:t xml:space="preserve"> (Observado→adoptar honesto) En LATAM las comparables no salen de un feed público: salen de </w:t>
      </w:r>
      <w:r>
        <w:rPr>
          <w:b/>
        </w:rPr>
        <w:t>tu dato verificado + loop del corredor</w:t>
      </w:r>
      <w:r>
        <w:t>. Ese es el foso.</w:t>
      </w:r>
    </w:p>
    <w:p>
      <w:pPr>
        <w:pStyle w:val="ListNumber"/>
      </w:pPr>
      <w:r>
        <w:rPr>
          <w:b/>
        </w:rPr>
        <w:t>Diagnóstico financiero educativo / costos mensuales.</w:t>
      </w:r>
      <w:r>
        <w:t xml:space="preserve"> (Hipótesis, alto encaje) Simulador de cuota-asequibilidad ("¿qué puedo pagar?") — table-stakes del lado comprador y encaje directo con el wedge Quito (banda BIESS). Ver </w:t>
      </w:r>
      <w:r>
        <w:rPr>
          <w:rFonts w:ascii="Consolas" w:hAnsi="Consolas"/>
          <w:color w:val="1F6FEB"/>
          <w:sz w:val="19"/>
        </w:rPr>
        <w:t>ICP_Contexto_2026-07.md</w:t>
      </w:r>
      <w:r>
        <w:t>.</w:t>
      </w:r>
    </w:p>
    <w:p>
      <w:pPr>
        <w:pStyle w:val="ListNumber"/>
      </w:pPr>
      <w:r>
        <w:rPr>
          <w:b/>
        </w:rPr>
        <w:t>Tarjetas de evidencia como dispositivo de confianza.</w:t>
      </w:r>
      <w:r>
        <w:t xml:space="preserve"> (Observado→adaptar) Ellos muestran vendidas con foto+fecha; Contexto muestra </w:t>
      </w:r>
      <w:r>
        <w:rPr>
          <w:b/>
        </w:rPr>
        <w:t>evidencia verificada</w:t>
      </w:r>
      <w:r>
        <w:t xml:space="preserve"> (ficha técnica, QR, fecha de verificación) con el mismo patrón visual, distinta sustancia.</w:t>
      </w:r>
    </w:p>
    <w:p>
      <w:pPr>
        <w:pStyle w:val="Heading2"/>
      </w:pPr>
      <w:r>
        <w:t>Estrategia</w:t>
      </w:r>
    </w:p>
    <w:p>
      <w:pPr>
        <w:pStyle w:val="ListNumber"/>
      </w:pPr>
      <w:r>
        <w:rPr>
          <w:b/>
        </w:rPr>
        <w:t>Posicionamiento afilado:</w:t>
      </w:r>
      <w:r>
        <w:t xml:space="preserve"> *"el copiloto del comprador para mercados sin catastro limpio."* (Alta confianza) El foso no es "ser pro-comprador" (Huispedia ya lo es), es </w:t>
      </w:r>
      <w:r>
        <w:rPr>
          <w:b/>
        </w:rPr>
        <w:t>poder serlo donde el dato público no existe</w:t>
      </w:r>
      <w:r>
        <w:t>.</w:t>
      </w:r>
    </w:p>
    <w:p>
      <w:pPr>
        <w:pStyle w:val="ListNumber"/>
      </w:pPr>
      <w:r>
        <w:rPr>
          <w:b/>
        </w:rPr>
        <w:t>No competir en precio; poseer el terreno.</w:t>
      </w:r>
      <w:r>
        <w:t xml:space="preserve"> (Alta confianza) Precio es la capa commoditizada (Huispedia/Zillow/AVM). *Cómo es realmente vivir ahí* es la capa que nadie toca.</w:t>
      </w:r>
    </w:p>
    <w:p>
      <w:pPr>
        <w:pStyle w:val="ListNumber"/>
      </w:pPr>
      <w:r>
        <w:rPr>
          <w:b/>
        </w:rPr>
        <w:t>Munición de validación de categoría</w:t>
      </w:r>
      <w:r>
        <w:t xml:space="preserve"> (para inversores/mesa): la categoría pro-comprador es negocio real (Huispedia bootstrapped, 3,8M visitas\*); la gráfica de Keith muestra el giro incipiente — pero el vendedor aún domina 6:1, o sea el hueco sigue abierto.</w:t>
      </w:r>
    </w:p>
    <w:p>
      <w:pPr>
        <w:pStyle w:val="Heading2"/>
      </w:pPr>
      <w:r>
        <w:t>Monetización / GTM</w:t>
      </w:r>
    </w:p>
    <w:p>
      <w:pPr>
        <w:pStyle w:val="ListNumber"/>
      </w:pPr>
      <w:r>
        <w:rPr>
          <w:b/>
        </w:rPr>
        <w:t>Riel de afiliación financiera (crédito/hipoteca) = "tercero que sangra" adicional.</w:t>
      </w:r>
      <w:r>
        <w:t xml:space="preserve"> (Hipótesis a validar) Huispedia monetiza con afiliación de hipotecas (Independer). Un riel de </w:t>
      </w:r>
      <w:r>
        <w:rPr>
          <w:b/>
        </w:rPr>
        <w:t>navegación/referido de crédito (BIESS)</w:t>
      </w:r>
      <w:r>
        <w:t xml:space="preserve"> es ingreso del lado comprador </w:t>
      </w:r>
      <w:r>
        <w:rPr>
          <w:b/>
        </w:rPr>
        <w:t>sin cobrarle al comprador</w:t>
      </w:r>
      <w:r>
        <w:t>, y engancha con la pieza de crédito del copiloto fiduciario. Ojo compliance.</w:t>
      </w:r>
    </w:p>
    <w:p>
      <w:pPr>
        <w:pStyle w:val="ListNumber"/>
      </w:pPr>
      <w:r>
        <w:rPr>
          <w:b/>
        </w:rPr>
        <w:t>Da gratis la verdad; cobra el handoff.</w:t>
      </w:r>
      <w:r>
        <w:t xml:space="preserve"> (Alta confianza) Ventaja estructural sobre el paywall de Huispedia: honestidad completa gratis → más confianza → mejor lead calificado (que paga el corredor/desarrollador).</w:t>
      </w:r>
    </w:p>
    <w:p>
      <w:pPr>
        <w:pStyle w:val="Heading2"/>
      </w:pPr>
      <w:r>
        <w:t>Del fiduciario humano (Habivio)</w:t>
      </w:r>
    </w:p>
    <w:p>
      <w:pPr>
        <w:pStyle w:val="ListNumber"/>
      </w:pPr>
      <w:r>
        <w:rPr>
          <w:b/>
        </w:rPr>
        <w:t>Checklist del foso = la auditoría del comprador.</w:t>
      </w:r>
      <w:r>
        <w:t xml:space="preserve"> (Observado→adoptar) Mapea las capas de verdad de Contexto al miedo real: </w:t>
      </w:r>
      <w:r>
        <w:rPr>
          <w:b/>
        </w:rPr>
        <w:t>legal</w:t>
      </w:r>
      <w:r>
        <w:t xml:space="preserve"> (cédula/escrituras → Legal Parser) · </w:t>
      </w:r>
      <w:r>
        <w:rPr>
          <w:b/>
        </w:rPr>
        <w:t>técnico</w:t>
      </w:r>
      <w:r>
        <w:t xml:space="preserve"> (estado → visión) · </w:t>
      </w:r>
      <w:r>
        <w:rPr>
          <w:b/>
        </w:rPr>
        <w:t>urbanístico</w:t>
      </w:r>
      <w:r>
        <w:t xml:space="preserve"> (riesgo físico/uso de suelo) · </w:t>
      </w:r>
      <w:r>
        <w:rPr>
          <w:b/>
        </w:rPr>
        <w:t>vecinal</w:t>
      </w:r>
      <w:r>
        <w:t xml:space="preserve"> (carácter de zona, con candado Fair Housing).</w:t>
      </w:r>
    </w:p>
    <w:p>
      <w:pPr>
        <w:pStyle w:val="ListNumber"/>
      </w:pPr>
      <w:r>
        <w:rPr>
          <w:b/>
        </w:rPr>
        <w:t>El personal shopper es el handoff humano ideal</w:t>
      </w:r>
      <w:r>
        <w:t xml:space="preserve"> (del lado del comprador). En LATAM casi no existe → Contexto lo </w:t>
      </w:r>
      <w:r>
        <w:rPr>
          <w:b/>
        </w:rPr>
        <w:t>arma con verdad verificada</w:t>
      </w:r>
      <w:r>
        <w:t xml:space="preserve"> donde emerja, o </w:t>
      </w:r>
      <w:r>
        <w:rPr>
          <w:b/>
        </w:rPr>
        <w:t>es la capa escalable</w:t>
      </w:r>
      <w:r>
        <w:t xml:space="preserve"> donde no. (Hipótesis GTM.)</w:t>
      </w:r>
    </w:p>
    <w:p>
      <w:pPr>
        <w:pStyle w:val="ListNumber"/>
      </w:pPr>
      <w:r>
        <w:rPr>
          <w:b/>
        </w:rPr>
        <w:t>Mensaje:</w:t>
      </w:r>
      <w:r>
        <w:t xml:space="preserve"> el marco *"saber qué estás comprando, sin sorpresas"* + el *"coste = libertad"* de Juan Castillo — anclas emocionales para el manifiesto y el deck.</w:t>
      </w:r>
    </w:p>
    <w:p>
      <w:pPr>
        <w:pStyle w:val="Heading2"/>
      </w:pPr>
      <w:r>
        <w:t>Compliance (estructural, no negociable)</w:t>
      </w:r>
    </w:p>
    <w:p>
      <w:pPr>
        <w:pStyle w:val="ListNumber"/>
      </w:pPr>
      <w:r>
        <w:rPr>
          <w:b/>
        </w:rPr>
        <w:t>Fair Housing por construcción:</w:t>
      </w:r>
      <w:r>
        <w:t xml:space="preserve"> perfilamos lugares e inmuebles, jamás personas; accesibilidad/caminabilidad sí, deseabilidad/composición de barrio no; sin AVM de cifra puntual; sin scoring de personas. (Ver regla permanente #2 del handoff y </w:t>
      </w:r>
      <w:r>
        <w:rPr>
          <w:rFonts w:ascii="Consolas" w:hAnsi="Consolas"/>
          <w:color w:val="1F6FEB"/>
          <w:sz w:val="19"/>
        </w:rPr>
        <w:t>PRODUCTO_Encaje_Financiero_Neutral.md</w:t>
      </w:r>
      <w:r>
        <w:t>.)</w:t>
      </w:r>
    </w:p>
    <w:p>
      <w:pPr>
        <w:pStyle w:val="Heading1"/>
      </w:pPr>
      <w:r>
        <w:t>6. Fuentes y nota de calibración</w:t>
      </w:r>
    </w:p>
    <w:p>
      <w:r>
        <w:rPr>
          <w:b/>
        </w:rPr>
        <w:t>Nivel de cada dato:</w:t>
      </w:r>
    </w:p>
    <w:p>
      <w:pPr>
        <w:pStyle w:val="ListBullet"/>
      </w:pPr>
      <w:r>
        <w:rPr>
          <w:b/>
        </w:rPr>
        <w:t>Atribuido a fuente (no verdad Contexto):</w:t>
      </w:r>
      <w:r>
        <w:t xml:space="preserve"> todo lo de Keith (opinión + gráfica direccional) y las cifras de Huispedia (auto-reportadas / de terceros). El propio Keith rotula las cifras de Huispedia como *"not independently verified"*.</w:t>
      </w:r>
    </w:p>
    <w:p>
      <w:pPr>
        <w:pStyle w:val="ListBullet"/>
      </w:pPr>
      <w:r>
        <w:rPr>
          <w:b/>
        </w:rPr>
        <w:t>Observado en vivo (2026-07-23):</w:t>
      </w:r>
      <w:r>
        <w:t xml:space="preserve"> la captura de producto de Huispedia (ficha Sumatrastraat 140) — representativa, pero </w:t>
      </w:r>
      <w:r>
        <w:rPr>
          <w:b/>
        </w:rPr>
        <w:t>n=1</w:t>
      </w:r>
      <w:r>
        <w:t xml:space="preserve"> (una vivienda, un mercado). No es muestra estadística.</w:t>
      </w:r>
    </w:p>
    <w:p>
      <w:pPr>
        <w:pStyle w:val="ListBullet"/>
      </w:pPr>
      <w:r>
        <w:rPr>
          <w:b/>
        </w:rPr>
        <w:t>Hipótesis a validar:</w:t>
      </w:r>
      <w:r>
        <w:t xml:space="preserve"> los accionables marcados como tal (ficha anclada, riel de afiliación de crédito).</w:t>
      </w:r>
    </w:p>
    <w:p>
      <w:r>
        <w:rPr>
          <w:b/>
        </w:rPr>
        <w:t>Fuentes externas:</w:t>
      </w:r>
    </w:p>
    <w:p>
      <w:pPr>
        <w:pStyle w:val="ListBullet"/>
      </w:pPr>
      <w:r>
        <w:t>Edmund Keith — *"To win the consideration phase, portals may have to switch sides"* — OnlineMarketplaces.com + post LinkedIn (2026). Opinión de industria.</w:t>
      </w:r>
    </w:p>
    <w:p>
      <w:pPr>
        <w:pStyle w:val="ListBullet"/>
      </w:pPr>
      <w:r>
        <w:t>Huispedia — huispedia.nl (captura en vivo 2026-07-23) · perfiles de terceros: Tracxn, Crunchbase, Dealroom · Luntero (Huispedia vs Funda) · nota de prensa Huispedia ("data-organización del año 2026").</w:t>
      </w:r>
    </w:p>
    <w:p>
      <w:pPr>
        <w:pStyle w:val="ListBullet"/>
      </w:pPr>
      <w:r>
        <w:t>Habivio (personal shopper, Alicante) — habivio.es + habivio.es/particulares-2 · entrevista Alicante Plaza · LinkedIn Juan Castillo (2026). Sitio promocional, n=1, sin honorarios publicados.</w:t>
      </w:r>
    </w:p>
    <w:p>
      <w:r>
        <w:rPr>
          <w:b/>
        </w:rPr>
        <w:t>Anclas del canon interno:</w:t>
      </w:r>
      <w:r>
        <w:t xml:space="preserve"> </w:t>
      </w:r>
      <w:r>
        <w:rPr>
          <w:rFonts w:ascii="Consolas" w:hAnsi="Consolas"/>
          <w:color w:val="1F6FEB"/>
          <w:sz w:val="19"/>
        </w:rPr>
        <w:t>NORTHSTAR_Contexto_Claude_Inmobiliario.md</w:t>
      </w:r>
      <w:r>
        <w:t xml:space="preserve"> · </w:t>
      </w:r>
      <w:r>
        <w:rPr>
          <w:rFonts w:ascii="Consolas" w:hAnsi="Consolas"/>
          <w:color w:val="1F6FEB"/>
          <w:sz w:val="19"/>
        </w:rPr>
        <w:t>VISION_Sistema_Vivo.md</w:t>
      </w:r>
      <w:r>
        <w:t xml:space="preserve"> (ranking→recomendación) · </w:t>
      </w:r>
      <w:r>
        <w:rPr>
          <w:rFonts w:ascii="Consolas" w:hAnsi="Consolas"/>
          <w:color w:val="1F6FEB"/>
          <w:sz w:val="19"/>
        </w:rPr>
        <w:t>ESTUDIO_Adopcion_IA_Real_Estate_2026-07.md</w:t>
      </w:r>
      <w:r>
        <w:t xml:space="preserve"> (el hueco ground-truth) · </w:t>
      </w:r>
      <w:r>
        <w:rPr>
          <w:rFonts w:ascii="Consolas" w:hAnsi="Consolas"/>
          <w:color w:val="1F6FEB"/>
          <w:sz w:val="19"/>
        </w:rPr>
        <w:t>ICP_Contexto_2026-07.md</w:t>
      </w:r>
      <w:r>
        <w:t xml:space="preserve"> (wedge Quito, arquitectura B2B2C) · Senales-Brain: tesis *"El copiloto fiduciario del comprador informal no existe en LATAM"* y *"El descubrimiento migra del portal al asistente de IA"*.</w:t>
      </w:r>
    </w:p>
    <w:p>
      <w:pPr>
        <w:pStyle w:val="IntenseQuote"/>
      </w:pPr>
      <w:r>
        <w:rPr>
          <w:b/>
        </w:rPr>
        <w:t>Nota:</w:t>
      </w:r>
      <w:r>
        <w:t xml:space="preserve"> documento de inteligencia competitiva </w:t>
      </w:r>
      <w:r>
        <w:rPr>
          <w:b/>
        </w:rPr>
        <w:t>interno</w:t>
      </w:r>
      <w:r>
        <w:t xml:space="preserve">. No es material público — el contenido AEO derivado (p. ej. artículo del hueco) se rige por </w:t>
      </w:r>
      <w:r>
        <w:rPr>
          <w:rFonts w:ascii="Consolas" w:hAnsi="Consolas"/>
          <w:color w:val="1F6FEB"/>
          <w:sz w:val="19"/>
        </w:rPr>
        <w:t>docs/estrategia/VOZ_AEO_CONTEXTO.md</w:t>
      </w:r>
      <w:r>
        <w:t xml:space="preserve"> y sus candados NEVER §8. v1.0 sin red-team; graduación a canon = decisión del fundador.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