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🏗️ Reporte — Hidratación de Activos Reales (corredor inmobiliario)</w:t>
      </w:r>
    </w:p>
    <w:p>
      <w:r>
        <w:rPr>
          <w:b/>
        </w:rPr>
        <w:t>Fecha:</w:t>
      </w:r>
      <w:r>
        <w:t xml:space="preserve"> 2026-06-09 · </w:t>
      </w:r>
      <w:r>
        <w:rPr>
          <w:b/>
        </w:rPr>
        <w:t>Autor:</w:t>
      </w:r>
      <w:r>
        <w:t xml:space="preserve"> Claude (ejecución) · </w:t>
      </w:r>
      <w:r>
        <w:rPr>
          <w:b/>
        </w:rPr>
        <w:t>Para discutir con:</w:t>
      </w:r>
      <w:r>
        <w:t xml:space="preserve"> Gemini (estrategia) + Carlos</w:t>
      </w:r>
    </w:p>
    <w:p>
      <w:r>
        <w:rPr>
          <w:b/>
        </w:rPr>
        <w:t>Disparador:</w:t>
      </w:r>
      <w:r>
        <w:t xml:space="preserve"> un corredor inmobiliario hidratará activos reales. ¿Cuál es el paso crucial para hacerlo bien?</w:t>
      </w:r>
    </w:p>
    <w:p>
      <w:pPr>
        <w:pStyle w:val="Heading1"/>
      </w:pPr>
      <w:r>
        <w:t>1. Lo que YA tenemos hoy (inventario técnico real)</w:t>
      </w:r>
    </w:p>
    <w:p>
      <w:pPr>
        <w:pStyle w:val="Heading2"/>
      </w:pPr>
      <w:r>
        <w:t>Modelo de datos — la base está bien diseñada</w:t>
      </w:r>
    </w:p>
    <w:p>
      <w:r>
        <w:t>El esquema ya separa lo permanente de lo efímero (esto es nuestra tesis hecha tablas):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guarda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Naturaleza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activos_inmutables</w:t>
            </w:r>
          </w:p>
        </w:tc>
        <w:tc>
          <w:tcPr>
            <w:tcW w:type="dxa" w:w="2880"/>
          </w:tcPr>
          <w:p>
            <w:r/>
            <w:r>
              <w:t>coordenada (lat/lon), dirección, piso, scores (ruido, tráfico, walk, vegetación), tipo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Permanente</w:t>
            </w:r>
            <w:r>
              <w:t xml:space="preserve"> (el activo)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transacciones_temporales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tipo_operacion</w:t>
            </w:r>
            <w:r>
              <w:t xml:space="preserve"> (arriendo/venta), </w:t>
            </w:r>
            <w:r>
              <w:rPr>
                <w:rFonts w:ascii="Consolas" w:hAnsi="Consolas"/>
                <w:color w:val="1F6FEB"/>
                <w:sz w:val="19"/>
              </w:rPr>
              <w:t>precio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estado_anuncio</w:t>
            </w:r>
            <w:r>
              <w:t>, fechas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Efímero</w:t>
            </w:r>
            <w:r>
              <w:t xml:space="preserve"> (el anuncio)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ficha_tecnica_mantenimiento</w:t>
            </w:r>
          </w:p>
        </w:tc>
        <w:tc>
          <w:tcPr>
            <w:tcW w:type="dxa" w:w="2880"/>
          </w:tcPr>
          <w:p>
            <w:r/>
            <w:r>
              <w:t xml:space="preserve">tuberías, impermeabilización, cableado + </w:t>
            </w:r>
            <w:r>
              <w:rPr>
                <w:rFonts w:ascii="Consolas" w:hAnsi="Consolas"/>
                <w:color w:val="1F6FEB"/>
                <w:sz w:val="19"/>
              </w:rPr>
              <w:t>confianza_extraccion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estado_revision</w:t>
            </w:r>
          </w:p>
        </w:tc>
        <w:tc>
          <w:tcPr>
            <w:tcW w:type="dxa" w:w="2880"/>
          </w:tcPr>
          <w:p>
            <w:r/>
            <w:r>
              <w:t>Permanente (el "Carfax")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6FEB"/>
                <w:sz w:val="19"/>
              </w:rPr>
              <w:t>historial_eventos_urbanos</w:t>
            </w:r>
          </w:p>
        </w:tc>
        <w:tc>
          <w:tcPr>
            <w:tcW w:type="dxa" w:w="2880"/>
          </w:tcPr>
          <w:p>
            <w:r/>
            <w:r>
              <w:t>obras, restricciones de altura, impacto en plusvalía</w:t>
            </w:r>
          </w:p>
        </w:tc>
        <w:tc>
          <w:tcPr>
            <w:tcW w:type="dxa" w:w="2880"/>
          </w:tcPr>
          <w:p>
            <w:r/>
            <w:r>
              <w:t>Permanente (contexto)</w:t>
            </w:r>
          </w:p>
        </w:tc>
      </w:tr>
    </w:tbl>
    <w:p>
      <w:pPr>
        <w:pStyle w:val="IntenseQuote"/>
      </w:pPr>
      <w:r>
        <w:rPr>
          <w:b/>
        </w:rPr>
        <w:t>Implicación clave:</w:t>
      </w:r>
      <w:r>
        <w:t xml:space="preserve"> el corredor aporta un </w:t>
      </w:r>
      <w:r>
        <w:rPr>
          <w:b/>
        </w:rPr>
        <w:t>anuncio</w:t>
      </w:r>
      <w:r>
        <w:t xml:space="preserve"> (operación + precio + foto + dirección),</w:t>
      </w:r>
    </w:p>
    <w:p>
      <w:pPr>
        <w:pStyle w:val="IntenseQuote"/>
      </w:pPr>
      <w:r>
        <w:t xml:space="preserve">pero lo que nosotros construimos y retenemos es el </w:t>
      </w:r>
      <w:r>
        <w:rPr>
          <w:b/>
        </w:rPr>
        <w:t>activo permanente</w:t>
      </w:r>
      <w:r>
        <w:t>. El anuncio caduca;</w:t>
      </w:r>
    </w:p>
    <w:p>
      <w:pPr>
        <w:pStyle w:val="IntenseQuote"/>
      </w:pPr>
      <w:r>
        <w:t>el activo y su ficha quedan para siempre. Eso ya está modelado correctamente.</w:t>
      </w:r>
    </w:p>
    <w:p>
      <w:pPr>
        <w:pStyle w:val="Heading2"/>
      </w:pPr>
      <w:r>
        <w:t>Capacidades operativas (todas en producción)</w:t>
      </w:r>
    </w:p>
    <w:p>
      <w:pPr>
        <w:pStyle w:val="ListBullet"/>
      </w:pPr>
      <w:r>
        <w:rPr>
          <w:b/>
        </w:rPr>
        <w:t>Alta de activo:</w:t>
      </w:r>
      <w:r>
        <w:t xml:space="preserve"> </w:t>
      </w:r>
      <w:r>
        <w:rPr>
          <w:rFonts w:ascii="Consolas" w:hAnsi="Consolas"/>
          <w:color w:val="1F6FEB"/>
          <w:sz w:val="19"/>
        </w:rPr>
        <w:t>POST /api/v1/assets/</w:t>
      </w:r>
      <w:r>
        <w:t xml:space="preserve"> → lat, lon, dirección, piso, tipo, scores.</w:t>
      </w:r>
    </w:p>
    <w:p>
      <w:pPr>
        <w:pStyle w:val="ListBullet"/>
      </w:pPr>
      <w:r>
        <w:rPr>
          <w:b/>
        </w:rPr>
        <w:t>Ingesta por foto (visión):</w:t>
      </w:r>
      <w:r>
        <w:t xml:space="preserve"> </w:t>
      </w:r>
      <w:r>
        <w:rPr>
          <w:rFonts w:ascii="Consolas" w:hAnsi="Consolas"/>
          <w:color w:val="1F6FEB"/>
          <w:sz w:val="19"/>
        </w:rPr>
        <w:t>POST /ingest</w:t>
      </w:r>
      <w:r>
        <w:t xml:space="preserve"> y </w:t>
      </w:r>
      <w:r>
        <w:rPr>
          <w:rFonts w:ascii="Consolas" w:hAnsi="Consolas"/>
          <w:color w:val="1F6FEB"/>
          <w:sz w:val="19"/>
        </w:rPr>
        <w:t>/ingest/batch</w:t>
      </w:r>
      <w:r>
        <w:t xml:space="preserve"> → Claude extrae la ficha técnica,</w:t>
      </w:r>
    </w:p>
    <w:p>
      <w:r>
        <w:t xml:space="preserve">  Voyage genera embeddings, caché por hash de imagen, se guarda </w:t>
      </w:r>
      <w:r>
        <w:rPr>
          <w:rFonts w:ascii="Consolas" w:hAnsi="Consolas"/>
          <w:color w:val="1F6FEB"/>
          <w:sz w:val="19"/>
        </w:rPr>
        <w:t>imagen_url</w:t>
      </w:r>
      <w:r>
        <w:t xml:space="preserve"> y entra a revisión con</w:t>
      </w:r>
    </w:p>
    <w:p>
      <w:r>
        <w:t xml:space="preserve">  un </w:t>
      </w:r>
      <w:r>
        <w:rPr>
          <w:rFonts w:ascii="Consolas" w:hAnsi="Consolas"/>
          <w:color w:val="1F6FEB"/>
          <w:sz w:val="19"/>
        </w:rPr>
        <w:t>confianza_extraccion</w:t>
      </w:r>
      <w:r>
        <w:t>.</w:t>
      </w:r>
    </w:p>
    <w:p>
      <w:pPr>
        <w:pStyle w:val="ListBullet"/>
      </w:pPr>
      <w:r>
        <w:rPr>
          <w:b/>
        </w:rPr>
        <w:t>Gobernanza human-in-the-loop:</w:t>
      </w:r>
      <w:r>
        <w:t xml:space="preserve"> cola de revisión (</w:t>
      </w:r>
      <w:r>
        <w:rPr>
          <w:rFonts w:ascii="Consolas" w:hAnsi="Consolas"/>
          <w:color w:val="1F6FEB"/>
          <w:sz w:val="19"/>
        </w:rPr>
        <w:t>/review-queue</w:t>
      </w:r>
      <w:r>
        <w:t>), corrección (PATCH → genera</w:t>
      </w:r>
    </w:p>
    <w:p>
      <w:r>
        <w:t xml:space="preserve">  ground-truth), aprobar/rechazar. </w:t>
      </w:r>
      <w:r>
        <w:rPr>
          <w:b/>
        </w:rPr>
        <w:t>Nada va "a producción" sin pasar por aquí.</w:t>
      </w:r>
    </w:p>
    <w:p>
      <w:pPr>
        <w:pStyle w:val="ListBullet"/>
      </w:pPr>
      <w:r>
        <w:rPr>
          <w:b/>
        </w:rPr>
        <w:t>Carga masiva asistida:</w:t>
      </w:r>
      <w:r>
        <w:t xml:space="preserve"> </w:t>
      </w:r>
      <w:r>
        <w:rPr>
          <w:rFonts w:ascii="Consolas" w:hAnsi="Consolas"/>
          <w:color w:val="1F6FEB"/>
          <w:sz w:val="19"/>
        </w:rPr>
        <w:t>scripts/subir_y_generar_payload.py</w:t>
      </w:r>
      <w:r>
        <w:t xml:space="preserve"> (fotos → Supabase Storage → payloads</w:t>
      </w:r>
    </w:p>
    <w:p>
      <w:r>
        <w:t xml:space="preserve">  de </w:t>
      </w:r>
      <w:r>
        <w:rPr>
          <w:rFonts w:ascii="Consolas" w:hAnsi="Consolas"/>
          <w:color w:val="1F6FEB"/>
          <w:sz w:val="19"/>
        </w:rPr>
        <w:t>/ingest/batch</w:t>
      </w:r>
      <w:r>
        <w:t xml:space="preserve"> por lotes de 10).</w:t>
      </w:r>
    </w:p>
    <w:p>
      <w:pPr>
        <w:pStyle w:val="ListBullet"/>
      </w:pPr>
      <w:r>
        <w:rPr>
          <w:b/>
        </w:rPr>
        <w:t>Letreros/QRs:</w:t>
      </w:r>
      <w:r>
        <w:t xml:space="preserve"> </w:t>
      </w:r>
      <w:r>
        <w:rPr>
          <w:rFonts w:ascii="Consolas" w:hAnsi="Consolas"/>
          <w:color w:val="1F6FEB"/>
          <w:sz w:val="19"/>
        </w:rPr>
        <w:t>scripts/generar_qrs.py</w:t>
      </w:r>
      <w:r>
        <w:t xml:space="preserve"> (probado: 39 activos → QR + letrero imprimible Aura).</w:t>
      </w:r>
    </w:p>
    <w:p>
      <w:pPr>
        <w:pStyle w:val="ListBullet"/>
      </w:pPr>
      <w:r>
        <w:rPr>
          <w:b/>
        </w:rPr>
        <w:t>Salida de valor:</w:t>
      </w:r>
      <w:r>
        <w:t xml:space="preserve"> mapa vivo (</w:t>
      </w:r>
      <w:r>
        <w:rPr>
          <w:rFonts w:ascii="Consolas" w:hAnsi="Consolas"/>
          <w:color w:val="1F6FEB"/>
          <w:sz w:val="19"/>
        </w:rPr>
        <w:t>/geojson</w:t>
      </w:r>
      <w:r>
        <w:t xml:space="preserve">, </w:t>
      </w:r>
      <w:r>
        <w:rPr>
          <w:rFonts w:ascii="Consolas" w:hAnsi="Consolas"/>
          <w:color w:val="1F6FEB"/>
          <w:sz w:val="19"/>
        </w:rPr>
        <w:t>/near</w:t>
      </w:r>
      <w:r>
        <w:t>), búsqueda (</w:t>
      </w:r>
      <w:r>
        <w:rPr>
          <w:rFonts w:ascii="Consolas" w:hAnsi="Consolas"/>
          <w:color w:val="1F6FEB"/>
          <w:sz w:val="19"/>
        </w:rPr>
        <w:t>/match</w:t>
      </w:r>
      <w:r>
        <w:t xml:space="preserve">, </w:t>
      </w:r>
      <w:r>
        <w:rPr>
          <w:rFonts w:ascii="Consolas" w:hAnsi="Consolas"/>
          <w:color w:val="1F6FEB"/>
          <w:sz w:val="19"/>
        </w:rPr>
        <w:t>/similar</w:t>
      </w:r>
      <w:r>
        <w:t>), agente chat.</w:t>
      </w:r>
    </w:p>
    <w:p>
      <w:pPr>
        <w:pStyle w:val="ListBullet"/>
      </w:pPr>
      <w:r>
        <w:rPr>
          <w:b/>
        </w:rPr>
        <w:t>Caché de embeddings</w:t>
      </w:r>
      <w:r>
        <w:t xml:space="preserve"> recién desplegada (mitiga el límite de Voyage).</w:t>
      </w:r>
    </w:p>
    <w:p>
      <w:r>
        <w:rPr>
          <w:b/>
        </w:rPr>
        <w:t>Traducción:</w:t>
      </w:r>
      <w:r>
        <w:t xml:space="preserve"> la maquinaria para *recibir, enriquecer, revisar y publicar* un activo </w:t>
      </w:r>
      <w:r>
        <w:rPr>
          <w:b/>
        </w:rPr>
        <w:t>ya existe y funciona</w:t>
      </w:r>
      <w:r>
        <w:t>.</w:t>
      </w:r>
    </w:p>
    <w:p>
      <w:pPr>
        <w:pStyle w:val="Heading1"/>
      </w:pPr>
      <w:r>
        <w:t>2. Lo que NO está resuelto (las 3 decisiones reales)</w:t>
      </w:r>
    </w:p>
    <w:p>
      <w:pPr>
        <w:pStyle w:val="Heading2"/>
      </w:pPr>
      <w:r>
        <w:t>🔴 GAP #1 — ¿De dónde salen los SCORES de habitabilidad? (el más importante)</w:t>
      </w:r>
    </w:p>
    <w:p>
      <w:r>
        <w:t>Hoy los scores (</w:t>
      </w:r>
      <w:r>
        <w:rPr>
          <w:rFonts w:ascii="Consolas" w:hAnsi="Consolas"/>
          <w:color w:val="1F6FEB"/>
          <w:sz w:val="19"/>
        </w:rPr>
        <w:t>score_ruido_predictivo</w:t>
      </w:r>
      <w:r>
        <w:t xml:space="preserve">, </w:t>
      </w:r>
      <w:r>
        <w:rPr>
          <w:rFonts w:ascii="Consolas" w:hAnsi="Consolas"/>
          <w:color w:val="1F6FEB"/>
          <w:sz w:val="19"/>
        </w:rPr>
        <w:t>volumen_trafico_historico</w:t>
      </w:r>
      <w:r>
        <w:t xml:space="preserve">, </w:t>
      </w:r>
      <w:r>
        <w:rPr>
          <w:rFonts w:ascii="Consolas" w:hAnsi="Consolas"/>
          <w:color w:val="1F6FEB"/>
          <w:sz w:val="19"/>
        </w:rPr>
        <w:t>walk_score</w:t>
      </w:r>
      <w:r>
        <w:t>,</w:t>
      </w:r>
    </w:p>
    <w:p>
      <w:r>
        <w:rPr>
          <w:rFonts w:ascii="Consolas" w:hAnsi="Consolas"/>
          <w:color w:val="1F6FEB"/>
          <w:sz w:val="19"/>
        </w:rPr>
        <w:t>porcentaje_cobertura_vegetal</w:t>
      </w:r>
      <w:r>
        <w:t xml:space="preserve">) de los ~39 activos demo fueron </w:t>
      </w:r>
      <w:r>
        <w:rPr>
          <w:b/>
        </w:rPr>
        <w:t>sembrados a mano</w:t>
      </w:r>
      <w:r>
        <w:t>. Para un activo</w:t>
      </w:r>
    </w:p>
    <w:p>
      <w:r>
        <w:rPr>
          <w:b/>
        </w:rPr>
        <w:t>real y nuevo</w:t>
      </w:r>
      <w:r>
        <w:t xml:space="preserve"> que traiga el corredor, </w:t>
      </w:r>
      <w:r>
        <w:rPr>
          <w:b/>
        </w:rPr>
        <w:t>no tenemos aún una fuente automática</w:t>
      </w:r>
      <w:r>
        <w:t xml:space="preserve"> que los calcule.</w:t>
      </w:r>
    </w:p>
    <w:p>
      <w:r>
        <w:t>Esto es exactamente lo que conectan las señales de mercado de Google (ver</w:t>
      </w:r>
    </w:p>
    <w:p>
      <w:r>
        <w:rPr>
          <w:rFonts w:ascii="Consolas" w:hAnsi="Consolas"/>
          <w:color w:val="1F6FEB"/>
          <w:sz w:val="19"/>
        </w:rPr>
        <w:t>REPORTE_Senales_Mercado_Google.md</w:t>
      </w:r>
      <w:r>
        <w:t>): Earth AI / capas de tráfico / dinámica de poblaciones.</w:t>
      </w:r>
    </w:p>
    <w:p>
      <w:r>
        <w:t xml:space="preserve">La decisión: ¿los scores iniciales son </w:t>
      </w:r>
      <w:r>
        <w:rPr>
          <w:b/>
        </w:rPr>
        <w:t>manuales/heurísticos</w:t>
      </w:r>
      <w:r>
        <w:t xml:space="preserve"> (rápido, imperfecto) o conectamos</w:t>
      </w:r>
    </w:p>
    <w:p>
      <w:r>
        <w:t xml:space="preserve">una </w:t>
      </w:r>
      <w:r>
        <w:rPr>
          <w:b/>
        </w:rPr>
        <w:t>fuente de datos</w:t>
      </w:r>
      <w:r>
        <w:t xml:space="preserve"> (más trabajo, más defendible)? → </w:t>
      </w:r>
      <w:r>
        <w:rPr>
          <w:b/>
        </w:rPr>
        <w:t>es nuestro foso de datos.</w:t>
      </w:r>
    </w:p>
    <w:p>
      <w:pPr>
        <w:pStyle w:val="Heading2"/>
      </w:pPr>
      <w:r>
        <w:t>🟠 GAP #2 — El "contrato de intake": qué da el corredor vs. qué hidratamos nosotros</w:t>
      </w:r>
    </w:p>
    <w:p>
      <w:r>
        <w:t xml:space="preserve">No está definido el </w:t>
      </w:r>
      <w:r>
        <w:rPr>
          <w:b/>
        </w:rPr>
        <w:t>mínimo</w:t>
      </w:r>
      <w:r>
        <w:t xml:space="preserve"> que el corredor debe entregar. Sin esto, cada activo llega distinto y</w:t>
      </w:r>
    </w:p>
    <w:p>
      <w:r>
        <w:t>la calidad se vuelve un caos.</w:t>
      </w:r>
    </w:p>
    <w:p>
      <w:pPr>
        <w:pStyle w:val="Heading2"/>
      </w:pPr>
      <w:r>
        <w:t>🟡 GAP #3 — Gobernanza UGC: propiedad del dato, calidad y acuerdo</w:t>
      </w:r>
    </w:p>
    <w:p>
      <w:r>
        <w:t xml:space="preserve">El corredor es nuestra </w:t>
      </w:r>
      <w:r>
        <w:rPr>
          <w:b/>
        </w:rPr>
        <w:t>primera fuente externa</w:t>
      </w:r>
      <w:r>
        <w:t>. Falta el acuerdo simple: ¿de quién es el dato</w:t>
      </w:r>
    </w:p>
    <w:p>
      <w:r>
        <w:t>hidratado? ¿qué pasa si el activo se vende (el anuncio caduca pero el activo permanece)? ¿quién</w:t>
      </w:r>
    </w:p>
    <w:p>
      <w:r>
        <w:t>responde por la veracidad?</w:t>
      </w:r>
    </w:p>
    <w:p>
      <w:r>
        <w:t xml:space="preserve">*(Operativos menores: Voyage de pago para ingesta con fotos; geocoding ya resuelto vía </w:t>
      </w:r>
      <w:r>
        <w:rPr>
          <w:rFonts w:ascii="Consolas" w:hAnsi="Consolas"/>
          <w:color w:val="1F6FEB"/>
          <w:sz w:val="19"/>
        </w:rPr>
        <w:t>tool_geocode</w:t>
      </w:r>
      <w:r>
        <w:t>.)*</w:t>
      </w:r>
    </w:p>
    <w:p>
      <w:pPr>
        <w:pStyle w:val="Heading1"/>
      </w:pPr>
      <w:r>
        <w:t>3. Mi recomendación — el PASO CRUCIAL</w:t>
      </w:r>
    </w:p>
    <w:p>
      <w:pPr>
        <w:pStyle w:val="IntenseQuote"/>
      </w:pPr>
      <w:r>
        <w:rPr>
          <w:b/>
        </w:rPr>
        <w:t>No es "cargar 500 activos". Es clavar el CONTRATO DE DATOS con UN lote piloto de 5–10 activos reales del corredor, pasando por la cola de revisión.</w:t>
      </w:r>
    </w:p>
    <w:p>
      <w:r>
        <w:t>El error sería dejar que el corredor vuelque 200 anuncios crudos. El acierto es definir primero el</w:t>
      </w:r>
    </w:p>
    <w:p>
      <w:r>
        <w:rPr>
          <w:b/>
        </w:rPr>
        <w:t>"Activo Mínimo Viable" (AMV)</w:t>
      </w:r>
      <w:r>
        <w:t xml:space="preserve"> y validarlo con un lote chico controlado. Concretamente:</w:t>
      </w:r>
    </w:p>
    <w:p>
      <w:pPr>
        <w:pStyle w:val="Heading2"/>
      </w:pPr>
      <w:r>
        <w:t>a) Definir el AMV — lo MÍNIMO que entrega el corredor (propongo):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pone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Cómo</w:t>
            </w:r>
          </w:p>
        </w:tc>
      </w:tr>
      <w:tr>
        <w:tc>
          <w:tcPr>
            <w:tcW w:type="dxa" w:w="2880"/>
          </w:tcPr>
          <w:p>
            <w:r/>
            <w:r>
              <w:t>Dirección</w:t>
            </w:r>
          </w:p>
        </w:tc>
        <w:tc>
          <w:tcPr>
            <w:tcW w:type="dxa" w:w="2880"/>
          </w:tcPr>
          <w:p>
            <w:r/>
            <w:r>
              <w:t>Corredor</w:t>
            </w:r>
          </w:p>
        </w:tc>
        <w:tc>
          <w:tcPr>
            <w:tcW w:type="dxa" w:w="2880"/>
          </w:tcPr>
          <w:p>
            <w:r/>
            <w:r>
              <w:t>texto</w:t>
            </w:r>
          </w:p>
        </w:tc>
      </w:tr>
      <w:tr>
        <w:tc>
          <w:tcPr>
            <w:tcW w:type="dxa" w:w="2880"/>
          </w:tcPr>
          <w:p>
            <w:r/>
            <w:r>
              <w:t>Operación + precio</w:t>
            </w:r>
          </w:p>
        </w:tc>
        <w:tc>
          <w:tcPr>
            <w:tcW w:type="dxa" w:w="2880"/>
          </w:tcPr>
          <w:p>
            <w:r/>
            <w:r>
              <w:t>Corredor</w:t>
            </w:r>
          </w:p>
        </w:tc>
        <w:tc>
          <w:tcPr>
            <w:tcW w:type="dxa" w:w="2880"/>
          </w:tcPr>
          <w:p>
            <w:r/>
            <w:r>
              <w:t xml:space="preserve">arriendo/venta + monto → </w:t>
            </w:r>
            <w:r>
              <w:rPr>
                <w:rFonts w:ascii="Consolas" w:hAnsi="Consolas"/>
                <w:color w:val="1F6FEB"/>
                <w:sz w:val="19"/>
              </w:rPr>
              <w:t>transacciones_temporales</w:t>
            </w:r>
          </w:p>
        </w:tc>
      </w:tr>
      <w:tr>
        <w:tc>
          <w:tcPr>
            <w:tcW w:type="dxa" w:w="2880"/>
          </w:tcPr>
          <w:p>
            <w:r/>
            <w:r>
              <w:t>1–3 fotos</w:t>
            </w:r>
          </w:p>
        </w:tc>
        <w:tc>
          <w:tcPr>
            <w:tcW w:type="dxa" w:w="2880"/>
          </w:tcPr>
          <w:p>
            <w:r/>
            <w:r>
              <w:t>Corredor</w:t>
            </w:r>
          </w:p>
        </w:tc>
        <w:tc>
          <w:tcPr>
            <w:tcW w:type="dxa" w:w="2880"/>
          </w:tcPr>
          <w:p>
            <w:r/>
            <w:r>
              <w:t xml:space="preserve">→ </w:t>
            </w:r>
            <w:r>
              <w:rPr>
                <w:rFonts w:ascii="Consolas" w:hAnsi="Consolas"/>
                <w:color w:val="1F6FEB"/>
                <w:sz w:val="19"/>
              </w:rPr>
              <w:t>/ingest</w:t>
            </w:r>
            <w:r>
              <w:t xml:space="preserve"> extrae la ficha técnica automáticamente</w:t>
            </w:r>
          </w:p>
        </w:tc>
      </w:tr>
      <w:tr>
        <w:tc>
          <w:tcPr>
            <w:tcW w:type="dxa" w:w="2880"/>
          </w:tcPr>
          <w:p>
            <w:r/>
            <w:r>
              <w:t>Coordenada (lat/lon)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Nosotros</w:t>
            </w:r>
          </w:p>
        </w:tc>
        <w:tc>
          <w:tcPr>
            <w:tcW w:type="dxa" w:w="2880"/>
          </w:tcPr>
          <w:p>
            <w:r/>
            <w:r>
              <w:t>geocoding desde la dirección</w:t>
            </w:r>
          </w:p>
        </w:tc>
      </w:tr>
      <w:tr>
        <w:tc>
          <w:tcPr>
            <w:tcW w:type="dxa" w:w="2880"/>
          </w:tcPr>
          <w:p>
            <w:r/>
            <w:r>
              <w:t>Ficha técnica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Nosotros</w:t>
            </w:r>
          </w:p>
        </w:tc>
        <w:tc>
          <w:tcPr>
            <w:tcW w:type="dxa" w:w="2880"/>
          </w:tcPr>
          <w:p>
            <w:r/>
            <w:r>
              <w:t>visión (Claude) + revisión humana</w:t>
            </w:r>
          </w:p>
        </w:tc>
      </w:tr>
      <w:tr>
        <w:tc>
          <w:tcPr>
            <w:tcW w:type="dxa" w:w="2880"/>
          </w:tcPr>
          <w:p>
            <w:r/>
            <w:r>
              <w:t>Scores habitabilidad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Nosotros</w:t>
            </w:r>
            <w:r>
              <w:t xml:space="preserve"> (GAP #1)</w:t>
            </w:r>
          </w:p>
        </w:tc>
        <w:tc>
          <w:tcPr>
            <w:tcW w:type="dxa" w:w="2880"/>
          </w:tcPr>
          <w:p>
            <w:r/>
            <w:r>
              <w:t>decisión de fuente</w:t>
            </w:r>
          </w:p>
        </w:tc>
      </w:tr>
    </w:tbl>
    <w:p>
      <w:pPr>
        <w:pStyle w:val="Heading2"/>
      </w:pPr>
      <w:r>
        <w:t>b) Decidir la fuente de los SCORES (la pregunta para Gemini):</w:t>
      </w:r>
    </w:p>
    <w:p>
      <w:r>
        <w:t>Tres caminos, de menor a mayor foso:</w:t>
      </w:r>
    </w:p>
    <w:p>
      <w:pPr>
        <w:pStyle w:val="ListNumber"/>
      </w:pPr>
      <w:r>
        <w:rPr>
          <w:b/>
        </w:rPr>
        <w:t>Heurístico/manual ahora</w:t>
      </w:r>
      <w:r>
        <w:t xml:space="preserve"> (ej. el corredor o nosotros asignamos ruido BAJO/MEDIO/ALTO por zona) →</w:t>
      </w:r>
    </w:p>
    <w:p>
      <w:r>
        <w:t xml:space="preserve">   arranca ya, imperfecto pero honesto.</w:t>
      </w:r>
    </w:p>
    <w:p>
      <w:pPr>
        <w:pStyle w:val="ListNumber"/>
      </w:pPr>
      <w:r>
        <w:rPr>
          <w:b/>
        </w:rPr>
        <w:t>Semi-automático</w:t>
      </w:r>
      <w:r>
        <w:t xml:space="preserve"> (reglas por sector de Quito que ya conocemos del demo).</w:t>
      </w:r>
    </w:p>
    <w:p>
      <w:pPr>
        <w:pStyle w:val="ListNumber"/>
      </w:pPr>
      <w:r>
        <w:rPr>
          <w:b/>
        </w:rPr>
        <w:t>Fuente de datos real</w:t>
      </w:r>
      <w:r>
        <w:t xml:space="preserve"> (Google Earth AI / OSM / municipio) → el foso defensivo, más lento.</w:t>
      </w:r>
    </w:p>
    <w:p>
      <w:r>
        <w:t xml:space="preserve">   </w:t>
      </w:r>
      <w:r>
        <w:rPr>
          <w:b/>
        </w:rPr>
        <w:t>Recomiendo 1 para el piloto, con plan a 3.</w:t>
      </w:r>
    </w:p>
    <w:p>
      <w:pPr>
        <w:pStyle w:val="Heading2"/>
      </w:pPr>
      <w:r>
        <w:t>c) Correr el lote piloto por la cola de revisión:</w:t>
      </w:r>
    </w:p>
    <w:p>
      <w:r>
        <w:t xml:space="preserve">5–10 activos reales → </w:t>
      </w:r>
      <w:r>
        <w:rPr>
          <w:rFonts w:ascii="Consolas" w:hAnsi="Consolas"/>
          <w:color w:val="1F6FEB"/>
          <w:sz w:val="19"/>
        </w:rPr>
        <w:t>/ingest/batch</w:t>
      </w:r>
      <w:r>
        <w:t xml:space="preserve"> → </w:t>
      </w:r>
      <w:r>
        <w:rPr>
          <w:b/>
        </w:rPr>
        <w:t>cada uno revisado y aprobado a mano</w:t>
      </w:r>
      <w:r>
        <w:t xml:space="preserve"> antes de publicarse.</w:t>
      </w:r>
    </w:p>
    <w:p>
      <w:r>
        <w:t xml:space="preserve">Esto valida calidad, mide el </w:t>
      </w:r>
      <w:r>
        <w:rPr>
          <w:rFonts w:ascii="Consolas" w:hAnsi="Consolas"/>
          <w:color w:val="1F6FEB"/>
          <w:sz w:val="19"/>
        </w:rPr>
        <w:t>confianza_extraccion</w:t>
      </w:r>
      <w:r>
        <w:t xml:space="preserve"> real con fotos reales (no demo) y nos da el primer</w:t>
      </w:r>
    </w:p>
    <w:p>
      <w:r>
        <w:t>ground-truth verdadero.</w:t>
      </w:r>
    </w:p>
    <w:p>
      <w:pPr>
        <w:pStyle w:val="Heading2"/>
      </w:pPr>
      <w:r>
        <w:t>d) Cerrar el acuerdo UGC de una página con el corredor (GAP #3):</w:t>
      </w:r>
    </w:p>
    <w:p>
      <w:r>
        <w:t xml:space="preserve">Quién aporta qué, propiedad del dato hidratado, y que el </w:t>
      </w:r>
      <w:r>
        <w:rPr>
          <w:b/>
        </w:rPr>
        <w:t>activo permanece</w:t>
      </w:r>
      <w:r>
        <w:t xml:space="preserve"> aunque el anuncio cierre.</w:t>
      </w:r>
    </w:p>
    <w:p>
      <w:pPr>
        <w:pStyle w:val="Heading1"/>
      </w:pPr>
      <w:r>
        <w:t>4. Resumen para la conversación con Gemini</w:t>
      </w:r>
    </w:p>
    <w:p>
      <w:pPr>
        <w:pStyle w:val="IntenseQuote"/>
      </w:pPr>
      <w:r>
        <w:rPr>
          <w:b/>
        </w:rPr>
        <w:t>Tenemos toda la maquinaria de ingesta-revisión-publicación funcionando.</w:t>
      </w:r>
      <w:r>
        <w:t xml:space="preserve"> El paso crucial NO es</w:t>
      </w:r>
    </w:p>
    <w:p>
      <w:pPr>
        <w:pStyle w:val="IntenseQuote"/>
      </w:pPr>
      <w:r>
        <w:t xml:space="preserve">escalar volumen, sino </w:t>
      </w:r>
      <w:r>
        <w:rPr>
          <w:b/>
        </w:rPr>
        <w:t>definir el "Activo Mínimo Viable" y la fuente de los scores de habitabilidad</w:t>
      </w:r>
    </w:p>
    <w:p>
      <w:pPr>
        <w:pStyle w:val="IntenseQuote"/>
      </w:pPr>
      <w:r>
        <w:t>(GAP #1, nuestro foso de datos), y **validarlo con un lote piloto de 5–10 activos reales del corredor</w:t>
      </w:r>
    </w:p>
    <w:p>
      <w:pPr>
        <w:pStyle w:val="IntenseQuote"/>
      </w:pPr>
      <w:r>
        <w:t>pasando por la cola de revisión humana.** El corredor aporta el *anuncio*; nosotros construimos el</w:t>
      </w:r>
    </w:p>
    <w:p>
      <w:pPr>
        <w:pStyle w:val="IntenseQuote"/>
      </w:pPr>
      <w:r>
        <w:t>*activo permanente*. Primero calidad y contrato de datos con poco volumen; el escalado a cientos viene</w:t>
      </w:r>
    </w:p>
    <w:p>
      <w:pPr>
        <w:pStyle w:val="IntenseQuote"/>
      </w:pPr>
      <w:r>
        <w:t>después, cuando el AMV esté probado.</w:t>
      </w:r>
    </w:p>
    <w:p>
      <w:r>
        <w:rPr>
          <w:b/>
        </w:rPr>
        <w:t>Pregunta concreta para Gemini:</w:t>
      </w:r>
      <w:r>
        <w:t xml:space="preserve"> ¿la fuente inicial de scores es </w:t>
      </w:r>
      <w:r>
        <w:rPr>
          <w:b/>
        </w:rPr>
        <w:t>heurística por zona</w:t>
      </w:r>
      <w:r>
        <w:t xml:space="preserve"> (arrancamos</w:t>
      </w:r>
    </w:p>
    <w:p>
      <w:r>
        <w:t xml:space="preserve">esta semana) o esperamos a conectar una </w:t>
      </w:r>
      <w:r>
        <w:rPr>
          <w:b/>
        </w:rPr>
        <w:t>fuente de datos</w:t>
      </w:r>
      <w:r>
        <w:t xml:space="preserve"> (Earth AI/otra)? De eso depende si el</w:t>
      </w:r>
    </w:p>
    <w:p>
      <w:r>
        <w:t>corredor empieza a hidratar ya o en 2–3 semanas.</w:t>
      </w:r>
    </w:p>
    <w:p>
      <w:pPr>
        <w:pStyle w:val="Heading1"/>
      </w:pPr>
      <w:r>
        <w:t>5. Lo que YO puedo dejar listo apenas se decida (sin esperar)</w:t>
      </w:r>
    </w:p>
    <w:p>
      <w:pPr>
        <w:pStyle w:val="ListBullet"/>
      </w:pPr>
      <w:r>
        <w:t>Plantilla CSV del AMV para el corredor (</w:t>
      </w:r>
      <w:r>
        <w:rPr>
          <w:rFonts w:ascii="Consolas" w:hAnsi="Consolas"/>
          <w:color w:val="1F6FEB"/>
          <w:sz w:val="19"/>
        </w:rPr>
        <w:t>id</w:t>
      </w:r>
      <w:r>
        <w:t>/dirección/operación/precio/fotos).</w:t>
      </w:r>
    </w:p>
    <w:p>
      <w:pPr>
        <w:pStyle w:val="ListBullet"/>
      </w:pPr>
      <w:r>
        <w:t>Pequeño formulario o endpoint de alta simplificado si se prefiere captura web a CSV.</w:t>
      </w:r>
    </w:p>
    <w:p>
      <w:pPr>
        <w:pStyle w:val="ListBullet"/>
      </w:pPr>
      <w:r>
        <w:t>Asignación heurística de scores por sector (si se elige el camino 1).</w:t>
      </w:r>
    </w:p>
    <w:p>
      <w:pPr>
        <w:pStyle w:val="ListBullet"/>
      </w:pPr>
      <w:r>
        <w:t>Generación de QRs/letreros del lote piloto (script ya probado).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