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📌 Reporte de Sesión — Contexto AI · 9 de junio de 2026</w:t>
      </w:r>
    </w:p>
    <w:p>
      <w:r>
        <w:rPr>
          <w:b/>
        </w:rPr>
        <w:t>Para:</w:t>
      </w:r>
      <w:r>
        <w:t xml:space="preserve"> Gemini (estrategia) + corredor inmobiliario (contexto) · </w:t>
      </w:r>
      <w:r>
        <w:rPr>
          <w:b/>
        </w:rPr>
        <w:t>De:</w:t>
      </w:r>
      <w:r>
        <w:t xml:space="preserve"> Claude (ejecución) · </w:t>
      </w:r>
      <w:r>
        <w:rPr>
          <w:b/>
        </w:rPr>
        <w:t>Orquesta:</w:t>
      </w:r>
      <w:r>
        <w:t xml:space="preserve"> Carlos</w:t>
      </w:r>
    </w:p>
    <w:p>
      <w:r>
        <w:t>Resumen ejecutivo de todo lo realizado hoy: análisis de mercado, endurecimiento del producto, despliegue a producción y la decisión estratégica abierta para hidratar activos reales.</w:t>
      </w:r>
    </w:p>
    <w:p>
      <w:pPr>
        <w:pStyle w:val="Heading1"/>
      </w:pPr>
      <w:r>
        <w:t>1. Resumen ejecutivo (qué logramos hoy)</w:t>
      </w:r>
    </w:p>
    <w:p>
      <w:pPr>
        <w:pStyle w:val="ListBullet"/>
      </w:pPr>
      <w:r>
        <w:rPr>
          <w:b/>
        </w:rPr>
        <w:t>Análisis de mercado:</w:t>
      </w:r>
      <w:r>
        <w:t xml:space="preserve"> revisamos 8 señales públicas de Google (Earth AI, AI Mode, Realtor.com/TopHap) que </w:t>
      </w:r>
      <w:r>
        <w:rPr>
          <w:b/>
        </w:rPr>
        <w:t>validan nuestra categoría</w:t>
      </w:r>
      <w:r>
        <w:t xml:space="preserve"> y afinan nuestra cuña competitiva.</w:t>
      </w:r>
    </w:p>
    <w:p>
      <w:pPr>
        <w:pStyle w:val="ListBullet"/>
      </w:pPr>
      <w:r>
        <w:rPr>
          <w:b/>
        </w:rPr>
        <w:t>Sprint de endurecimiento:</w:t>
      </w:r>
      <w:r>
        <w:t xml:space="preserve"> dejamos el producto más sólido y barato de operar — caché de embeddings, suite de tests, mejora de seguridad, e higiene del repositorio.</w:t>
      </w:r>
    </w:p>
    <w:p>
      <w:pPr>
        <w:pStyle w:val="ListBullet"/>
      </w:pPr>
      <w:r>
        <w:rPr>
          <w:b/>
        </w:rPr>
        <w:t>Despliegue a producción verificado:</w:t>
      </w:r>
      <w:r>
        <w:t xml:space="preserve"> backend actualizado y vivo en Render; migración de base de datos aplicada en Supabase.</w:t>
      </w:r>
    </w:p>
    <w:p>
      <w:pPr>
        <w:pStyle w:val="ListBullet"/>
      </w:pPr>
      <w:r>
        <w:rPr>
          <w:b/>
        </w:rPr>
        <w:t>Herramienta nueva:</w:t>
      </w:r>
      <w:r>
        <w:t xml:space="preserve"> generador de QRs y letreros imprimibles por inmueble (el "Shazam inmobiliario" físico).</w:t>
      </w:r>
    </w:p>
    <w:p>
      <w:pPr>
        <w:pStyle w:val="ListBullet"/>
      </w:pPr>
      <w:r>
        <w:rPr>
          <w:b/>
        </w:rPr>
        <w:t>Decisión estratégica abierta:</w:t>
      </w:r>
      <w:r>
        <w:t xml:space="preserve"> definimos el paso crucial para que un corredor real hidrate activos, y la pregunta concreta que debe resolver Gemini.</w:t>
      </w:r>
    </w:p>
    <w:p>
      <w:pPr>
        <w:pStyle w:val="Heading1"/>
      </w:pPr>
      <w:r>
        <w:t>2. Análisis de mercado — 8 señales de Google</w:t>
      </w:r>
    </w:p>
    <w:p>
      <w:r>
        <w:t xml:space="preserve">Conclusión: Google está validando </w:t>
      </w:r>
      <w:r>
        <w:rPr>
          <w:b/>
        </w:rPr>
        <w:t>nuestra categoría completa</w:t>
      </w:r>
      <w:r>
        <w:t xml:space="preserve"> desde arriba (territorio consultable + búsqueda conversacional/multimodal + el entorno como producto inmobiliario). Nuestra cuña: </w:t>
      </w:r>
      <w:r>
        <w:rPr>
          <w:b/>
        </w:rPr>
        <w:t>vertical LatAm, profundidad por activo, y un agente que responde donde ellos solo dejan mirar.</w:t>
      </w:r>
    </w:p>
    <w:p>
      <w:pPr>
        <w:pStyle w:val="ListBullet"/>
      </w:pPr>
      <w:r>
        <w:t>Earth AI (capas IA de parcelas, infraestructura, elevación, importación de shapefiles) → valida el "Catastro Vivo".</w:t>
      </w:r>
    </w:p>
    <w:p>
      <w:pPr>
        <w:pStyle w:val="ListBullet"/>
      </w:pPr>
      <w:r>
        <w:t>AI Mode: 1.000M de usuarios, consultas 3× más largas, 1 de cada 6 multimodal, seguimientos +40% mensual → valida nuestra UX (voz, imagen, conversación).</w:t>
      </w:r>
    </w:p>
    <w:p>
      <w:pPr>
        <w:pStyle w:val="ListBullet"/>
      </w:pPr>
      <w:r>
        <w:t>Realtor.com + TopHap (FlyAround 3D) → valida la demanda de "ver el entorno, no solo la vivienda". Diferencia: ellos muestran; nosotros respondemos.</w:t>
      </w:r>
    </w:p>
    <w:p>
      <w:r>
        <w:t>*(Detalle completo en el documento REPORTE_Senales_Mercado_Google.)*</w:t>
      </w:r>
    </w:p>
    <w:p>
      <w:pPr>
        <w:pStyle w:val="Heading1"/>
      </w:pPr>
      <w:r>
        <w:t>3. Sprint de endurecimiento — entregables de hoy</w:t>
      </w:r>
    </w:p>
    <w:p>
      <w:pPr>
        <w:pStyle w:val="Heading2"/>
      </w:pPr>
      <w:r>
        <w:t>3.1 Higiene del repositorio</w:t>
      </w:r>
    </w:p>
    <w:p>
      <w:r>
        <w:t>Se ordenó y versionó el material de marca y documentación (brand kit, reportes, logos) y se evitó subir archivos basura (node_modules). Repositorio limpio.</w:t>
      </w:r>
    </w:p>
    <w:p>
      <w:pPr>
        <w:pStyle w:val="Heading2"/>
      </w:pPr>
      <w:r>
        <w:t>3.2 Generador de QRs y letreros imprimibles</w:t>
      </w:r>
    </w:p>
    <w:p>
      <w:r>
        <w:t xml:space="preserve">Nueva herramienta que, por cada inmueble, genera un </w:t>
      </w:r>
      <w:r>
        <w:rPr>
          <w:b/>
        </w:rPr>
        <w:t>QR</w:t>
      </w:r>
      <w:r>
        <w:t xml:space="preserve"> y un </w:t>
      </w:r>
      <w:r>
        <w:rPr>
          <w:b/>
        </w:rPr>
        <w:t>letrero imprimible</w:t>
      </w:r>
      <w:r>
        <w:t xml:space="preserve"> (estilo de marca Aura, con logo y enlace permanente). Al escanear el QR, el visitante abre el agente con ese inmueble ya cargado.</w:t>
      </w:r>
    </w:p>
    <w:p>
      <w:pPr>
        <w:pStyle w:val="ListBullet"/>
      </w:pPr>
      <w:r>
        <w:t xml:space="preserve">Probado contra producción: </w:t>
      </w:r>
      <w:r>
        <w:rPr>
          <w:b/>
        </w:rPr>
        <w:t>39 activos</w:t>
      </w:r>
      <w:r>
        <w:t xml:space="preserve"> generados correctamente.</w:t>
      </w:r>
    </w:p>
    <w:p>
      <w:pPr>
        <w:pStyle w:val="ListBullet"/>
      </w:pPr>
      <w:r>
        <w:t>Lee los inmuebles desde la propia plataforma o desde un archivo simple (dirección + id).</w:t>
      </w:r>
    </w:p>
    <w:p>
      <w:pPr>
        <w:pStyle w:val="Heading2"/>
      </w:pPr>
      <w:r>
        <w:t>3.3 Caché de embeddings (ahorro de costos)</w:t>
      </w:r>
    </w:p>
    <w:p>
      <w:r>
        <w:t xml:space="preserve">Se añadió una </w:t>
      </w:r>
      <w:r>
        <w:rPr>
          <w:b/>
        </w:rPr>
        <w:t>caché</w:t>
      </w:r>
      <w:r>
        <w:t xml:space="preserve"> que evita volver a pagar por procesar el mismo texto dos veces. Mitiga el límite del plan gratuito de nuestro proveedor de IA (Voyage) y reduce el costo por consulta.</w:t>
      </w:r>
    </w:p>
    <w:p>
      <w:pPr>
        <w:pStyle w:val="ListBullet"/>
      </w:pPr>
      <w:r>
        <w:t xml:space="preserve">Migración de base de datos </w:t>
      </w:r>
      <w:r>
        <w:rPr>
          <w:b/>
        </w:rPr>
        <w:t>007 aplicada y verificada en Supabase</w:t>
      </w:r>
      <w:r>
        <w:t xml:space="preserve"> (tabla </w:t>
      </w:r>
      <w:r>
        <w:rPr>
          <w:rFonts w:ascii="Consolas" w:hAnsi="Consolas"/>
          <w:color w:val="1F6FEB"/>
          <w:sz w:val="19"/>
        </w:rPr>
        <w:t>embedding_cache</w:t>
      </w:r>
      <w:r>
        <w:t>).</w:t>
      </w:r>
    </w:p>
    <w:p>
      <w:pPr>
        <w:pStyle w:val="ListBullet"/>
      </w:pPr>
      <w:r>
        <w:t>Diseño tolerante a fallos: si la caché no estuviera, el sistema sigue funcionando sin romperse.</w:t>
      </w:r>
    </w:p>
    <w:p>
      <w:pPr>
        <w:pStyle w:val="Heading2"/>
      </w:pPr>
      <w:r>
        <w:t>3.4 Suite de pruebas automatizadas</w:t>
      </w:r>
    </w:p>
    <w:p>
      <w:r>
        <w:t xml:space="preserve">Se creó la </w:t>
      </w:r>
      <w:r>
        <w:rPr>
          <w:b/>
        </w:rPr>
        <w:t>primera batería de tests</w:t>
      </w:r>
      <w:r>
        <w:t xml:space="preserve"> del proyecto: </w:t>
      </w:r>
      <w:r>
        <w:rPr>
          <w:b/>
        </w:rPr>
        <w:t>24 pruebas</w:t>
      </w:r>
      <w:r>
        <w:t xml:space="preserve"> que corren sin depender de internet ni de la base real. Cubren la lógica de la caché, el generador de QRs y el control de acceso.</w:t>
      </w:r>
    </w:p>
    <w:p>
      <w:pPr>
        <w:pStyle w:val="Heading2"/>
      </w:pPr>
      <w:r>
        <w:t>3.5 Seguridad</w:t>
      </w:r>
    </w:p>
    <w:p>
      <w:pPr>
        <w:pStyle w:val="ListBullet"/>
      </w:pPr>
      <w:r>
        <w:t xml:space="preserve">Auditoría honesta: </w:t>
      </w:r>
      <w:r>
        <w:rPr>
          <w:b/>
        </w:rPr>
        <w:t>las claves sensibles (Claude/Voyage) NO viajan al navegador</w:t>
      </w:r>
      <w:r>
        <w:t xml:space="preserve"> — viven solo en el servidor. ✅</w:t>
      </w:r>
    </w:p>
    <w:p>
      <w:pPr>
        <w:pStyle w:val="ListBullet"/>
      </w:pPr>
      <w:r>
        <w:t xml:space="preserve">Mejora aplicada: comparación de la llave de acceso en </w:t>
      </w:r>
      <w:r>
        <w:rPr>
          <w:b/>
        </w:rPr>
        <w:t>tiempo constante</w:t>
      </w:r>
      <w:r>
        <w:t xml:space="preserve"> (evita un tipo de ataque por medición de tiempo).</w:t>
      </w:r>
    </w:p>
    <w:p>
      <w:pPr>
        <w:pStyle w:val="ListBullet"/>
      </w:pPr>
      <w:r>
        <w:t>Se documentó el riesgo real (abuso de presupuesto, ya mitigado con límites de uso) y las opciones de autenticación para más adelante.</w:t>
      </w:r>
    </w:p>
    <w:p>
      <w:r>
        <w:t>*(Detalle en el documento SEGURIDAD_API_y_Frontend.)*</w:t>
      </w:r>
    </w:p>
    <w:p>
      <w:pPr>
        <w:pStyle w:val="Heading1"/>
      </w:pPr>
      <w:r>
        <w:t>4. Estado de producción (hoy)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Backend (Render)</w:t>
            </w:r>
          </w:p>
        </w:tc>
        <w:tc>
          <w:tcPr>
            <w:tcW w:type="dxa" w:w="4320"/>
          </w:tcPr>
          <w:p>
            <w:r/>
            <w:r>
              <w:t>Vivo, actualizado, base de datos conectada</w:t>
            </w:r>
          </w:p>
        </w:tc>
      </w:tr>
      <w:tr>
        <w:tc>
          <w:tcPr>
            <w:tcW w:type="dxa" w:w="4320"/>
          </w:tcPr>
          <w:p>
            <w:r/>
            <w:r>
              <w:t>Base de datos (Supabase)</w:t>
            </w:r>
          </w:p>
        </w:tc>
        <w:tc>
          <w:tcPr>
            <w:tcW w:type="dxa" w:w="4320"/>
          </w:tcPr>
          <w:p>
            <w:r/>
            <w:r>
              <w:t>Migración 007 aplicada; caché lista</w:t>
            </w:r>
          </w:p>
        </w:tc>
      </w:tr>
      <w:tr>
        <w:tc>
          <w:tcPr>
            <w:tcW w:type="dxa" w:w="4320"/>
          </w:tcPr>
          <w:p>
            <w:r/>
            <w:r>
              <w:t>Frontend (Vercel)</w:t>
            </w:r>
          </w:p>
        </w:tc>
        <w:tc>
          <w:tcPr>
            <w:tcW w:type="dxa" w:w="4320"/>
          </w:tcPr>
          <w:p>
            <w:r/>
            <w:r>
              <w:t>Sin cambios funcionales hoy</w:t>
            </w:r>
          </w:p>
        </w:tc>
      </w:tr>
      <w:tr>
        <w:tc>
          <w:tcPr>
            <w:tcW w:type="dxa" w:w="4320"/>
          </w:tcPr>
          <w:p>
            <w:r/>
            <w:r>
              <w:t>Pruebas automatizadas</w:t>
            </w:r>
          </w:p>
        </w:tc>
        <w:tc>
          <w:tcPr>
            <w:tcW w:type="dxa" w:w="4320"/>
          </w:tcPr>
          <w:p>
            <w:r/>
            <w:r>
              <w:t>24 / 24 en verde</w:t>
            </w:r>
          </w:p>
        </w:tc>
      </w:tr>
      <w:tr>
        <w:tc>
          <w:tcPr>
            <w:tcW w:type="dxa" w:w="4320"/>
          </w:tcPr>
          <w:p>
            <w:r/>
            <w:r>
              <w:t>Activos demo indexados</w:t>
            </w:r>
          </w:p>
        </w:tc>
        <w:tc>
          <w:tcPr>
            <w:tcW w:type="dxa" w:w="4320"/>
          </w:tcPr>
          <w:p>
            <w:r/>
            <w:r>
              <w:t>~39 (datos de demostración)</w:t>
            </w:r>
          </w:p>
        </w:tc>
      </w:tr>
    </w:tbl>
    <w:p>
      <w:pPr>
        <w:pStyle w:val="Heading1"/>
      </w:pPr>
      <w:r>
        <w:t>5. Próximo hito — hidratar activos REALES con el corredor</w:t>
      </w:r>
    </w:p>
    <w:p>
      <w:r>
        <w:rPr>
          <w:b/>
        </w:rPr>
        <w:t>Lo que ya tenemos:</w:t>
      </w:r>
      <w:r>
        <w:t xml:space="preserve"> toda la maquinaria para recibir, enriquecer, revisar y publicar un inmueble funciona. El modelo de datos ya separa lo permanente (el activo) de lo efímero (el anuncio).</w:t>
      </w:r>
    </w:p>
    <w:p>
      <w:r>
        <w:rPr>
          <w:b/>
        </w:rPr>
        <w:t>Lo que falta decidir (3 puntos):</w:t>
      </w:r>
    </w:p>
    <w:p>
      <w:pPr>
        <w:pStyle w:val="ListNumber"/>
      </w:pPr>
      <w:r>
        <w:rPr>
          <w:b/>
        </w:rPr>
        <w:t>De dónde salen los "scores" de habitabilidad</w:t>
      </w:r>
      <w:r>
        <w:t xml:space="preserve"> (ruido, tráfico, caminabilidad, vegetación) para un inmueble nuevo. Hoy en el demo se pusieron a mano. </w:t>
      </w:r>
      <w:r>
        <w:rPr>
          <w:b/>
        </w:rPr>
        <w:t>Este es nuestro foso de datos.</w:t>
      </w:r>
    </w:p>
    <w:p>
      <w:pPr>
        <w:pStyle w:val="ListNumber"/>
      </w:pPr>
      <w:r>
        <w:rPr>
          <w:b/>
        </w:rPr>
        <w:t>El contrato de intake:</w:t>
      </w:r>
      <w:r>
        <w:t xml:space="preserve"> qué entrega el corredor vs. qué hidratamos nosotros.</w:t>
      </w:r>
    </w:p>
    <w:p>
      <w:pPr>
        <w:pStyle w:val="ListNumber"/>
      </w:pPr>
      <w:r>
        <w:rPr>
          <w:b/>
        </w:rPr>
        <w:t>La gobernanza:</w:t>
      </w:r>
      <w:r>
        <w:t xml:space="preserve"> propiedad del dato y acuerdo con el corredor.</w:t>
      </w:r>
    </w:p>
    <w:p>
      <w:r>
        <w:rPr>
          <w:b/>
        </w:rPr>
        <w:t>Recomendación — el paso crucial:</w:t>
      </w:r>
      <w:r>
        <w:t xml:space="preserve"> no cargar cientos de inmuebles de golpe, sino </w:t>
      </w:r>
      <w:r>
        <w:rPr>
          <w:b/>
        </w:rPr>
        <w:t>definir el "Activo Mínimo Viable" y validar un lote piloto de 5–10 inmuebles reales</w:t>
      </w:r>
      <w:r>
        <w:t xml:space="preserve"> pasando por la revisión humana.</w:t>
      </w:r>
    </w:p>
    <w:p>
      <w:pPr>
        <w:pStyle w:val="ListBullet"/>
      </w:pPr>
      <w:r>
        <w:t xml:space="preserve">El corredor aporta: </w:t>
      </w:r>
      <w:r>
        <w:rPr>
          <w:b/>
        </w:rPr>
        <w:t>dirección + operación/precio + 1 a 3 fotos.</w:t>
      </w:r>
    </w:p>
    <w:p>
      <w:pPr>
        <w:pStyle w:val="ListBullet"/>
      </w:pPr>
      <w:r>
        <w:t xml:space="preserve">Nosotros hidratamos: </w:t>
      </w:r>
      <w:r>
        <w:rPr>
          <w:b/>
        </w:rPr>
        <w:t>ubicación (geocoding) + ficha técnica (visión IA) + scores.</w:t>
      </w:r>
    </w:p>
    <w:p>
      <w:r>
        <w:rPr>
          <w:b/>
        </w:rPr>
        <w:t>Pregunta concreta para Gemini:</w:t>
      </w:r>
    </w:p>
    <w:p>
      <w:pPr>
        <w:pStyle w:val="IntenseQuote"/>
      </w:pPr>
      <w:r>
        <w:t xml:space="preserve">¿La fuente inicial de los scores es </w:t>
      </w:r>
      <w:r>
        <w:rPr>
          <w:b/>
        </w:rPr>
        <w:t>heurística por zona</w:t>
      </w:r>
      <w:r>
        <w:t xml:space="preserve"> (arrancamos esta semana) o esperamos a conectar una </w:t>
      </w:r>
      <w:r>
        <w:rPr>
          <w:b/>
        </w:rPr>
        <w:t>fuente de datos real</w:t>
      </w:r>
      <w:r>
        <w:t xml:space="preserve"> tipo Earth AI (2–3 semanas)?</w:t>
      </w:r>
    </w:p>
    <w:p>
      <w:r>
        <w:t xml:space="preserve">Recomendación de Claude: </w:t>
      </w:r>
      <w:r>
        <w:rPr>
          <w:b/>
        </w:rPr>
        <w:t>heurística ahora, fuente real después</w:t>
      </w:r>
      <w:r>
        <w:t xml:space="preserve"> — no frenar el piloto por perfeccionismo.</w:t>
      </w:r>
    </w:p>
    <w:p>
      <w:r>
        <w:t>*(Detalle en el documento REPORTE_Hidratacion_Activos_Reales.)*</w:t>
      </w:r>
    </w:p>
    <w:p>
      <w:pPr>
        <w:pStyle w:val="Heading1"/>
      </w:pPr>
      <w:r>
        <w:t>6. Acciones pendientes de Carlos</w:t>
      </w:r>
    </w:p>
    <w:p>
      <w:pPr>
        <w:pStyle w:val="ListBullet"/>
      </w:pPr>
      <w:r>
        <w:rPr>
          <w:b/>
        </w:rPr>
        <w:t>Decidir con Gemini</w:t>
      </w:r>
      <w:r>
        <w:t xml:space="preserve"> la fuente de los scores (define si el corredor arranca ya o en semanas).</w:t>
      </w:r>
    </w:p>
    <w:p>
      <w:pPr>
        <w:pStyle w:val="ListBullet"/>
      </w:pPr>
      <w:r>
        <w:rPr>
          <w:b/>
        </w:rPr>
        <w:t>Voyage:</w:t>
      </w:r>
      <w:r>
        <w:t xml:space="preserve"> agregar método de pago para la ingesta masiva de fotos.</w:t>
      </w:r>
    </w:p>
    <w:p>
      <w:pPr>
        <w:pStyle w:val="ListBullet"/>
      </w:pPr>
      <w:r>
        <w:rPr>
          <w:b/>
        </w:rPr>
        <w:t>Cuando se decida:</w:t>
      </w:r>
      <w:r>
        <w:t xml:space="preserve"> Claude deja listo la plantilla para el corredor, los scores heurísticos por sector y los QRs del lote piloto.</w:t>
      </w:r>
    </w:p>
    <w:p>
      <w:r>
        <w:t>*Documento generado el 9 de junio de 2026. Contexto AI — Cada lugar tiene un aura.*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