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 A</w:t>
      </w:r>
    </w:p>
    <w:p>
      <w:r>
        <w:t>This is a repeated boilerplate clause used twice in this document.</w:t>
      </w:r>
    </w:p>
    <w:p>
      <w:pPr>
        <w:pStyle w:val="Heading1"/>
      </w:pPr>
      <w:r>
        <w:t>Section B</w:t>
      </w:r>
    </w:p>
    <w:p>
      <w:r>
        <w:t>This is a repeated boilerplate clause used twice in this document.</w:t>
      </w:r>
    </w:p>
    <w:sectPr/>
  </w:body>
</w:document>
</file>