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Deliverables</w:t>
      </w:r>
    </w:p>
    <w:p>
      <w:r>
        <w:t>Vendor shall deliver each milestone described in Exhibit A on the schedule set out therein.</w:t>
      </w:r>
    </w:p>
    <w:tbl>
      <w:tblPr>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Due Date</w:t>
            </w:r>
          </w:p>
        </w:tc>
      </w:tr>
      <w:tr>
        <w:tc>
          <w:tcPr>
            <w:tcW w:type="dxa" w:w="4320"/>
          </w:tcPr>
          <w:p>
            <w:r>
              <w:t>Design Review</w:t>
            </w:r>
          </w:p>
        </w:tc>
        <w:tc>
          <w:tcPr>
            <w:tcW w:type="dxa" w:w="4320"/>
          </w:tcPr>
          <w:p>
            <w:r>
              <w:t>2026-09-01</w:t>
            </w:r>
          </w:p>
        </w:tc>
      </w:tr>
      <w:tr>
        <w:tc>
          <w:tcPr>
            <w:tcW w:type="dxa" w:w="4320"/>
          </w:tcPr>
          <w:p>
            <w:r>
              <w:t>Final Delivery</w:t>
            </w:r>
          </w:p>
        </w:tc>
        <w:tc>
          <w:tcPr>
            <w:tcW w:type="dxa" w:w="4320"/>
          </w:tcPr>
          <w:p>
            <w:r>
              <w:t>2026-11-01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