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A76BE2" w14:textId="58C83BE7" w:rsidR="00B26CE9" w:rsidRPr="00174640" w:rsidRDefault="004967A1" w:rsidP="00A77BFD">
      <w:pPr>
        <w:spacing w:before="240" w:after="240" w:line="360" w:lineRule="auto"/>
        <w:jc w:val="both"/>
        <w:rPr>
          <w:rFonts w:cstheme="minorHAnsi"/>
          <w:b/>
        </w:rPr>
      </w:pPr>
      <w:r w:rsidRPr="00174640">
        <w:rPr>
          <w:rFonts w:cstheme="minorHAnsi"/>
          <w:b/>
          <w:noProof/>
        </w:rPr>
        <mc:AlternateContent>
          <mc:Choice Requires="wps">
            <w:drawing>
              <wp:anchor distT="0" distB="0" distL="114300" distR="114300" simplePos="0" relativeHeight="251659264" behindDoc="0" locked="0" layoutInCell="1" allowOverlap="1" wp14:anchorId="02F22D5A" wp14:editId="1F95548B">
                <wp:simplePos x="0" y="0"/>
                <wp:positionH relativeFrom="margin">
                  <wp:align>center</wp:align>
                </wp:positionH>
                <wp:positionV relativeFrom="paragraph">
                  <wp:posOffset>495299</wp:posOffset>
                </wp:positionV>
                <wp:extent cx="2352675"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235267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7F1DF2"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9pt" to="185.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" strokecolor="black [3200]" strokeweight="1pt">
                <v:stroke joinstyle="miter"/>
                <w10:wrap anchorx="margin"/>
              </v:line>
            </w:pict>
          </mc:Fallback>
        </mc:AlternateContent>
      </w:r>
    </w:p>
    <w:p w14:paraId="68E287CE" w14:textId="11B7F1E9" w:rsidR="00B26CE9" w:rsidRPr="00174640" w:rsidRDefault="00B26CE9" w:rsidP="00A77BFD">
      <w:pPr>
        <w:spacing w:before="240" w:after="240" w:line="360" w:lineRule="auto"/>
        <w:jc w:val="center"/>
        <w:rPr>
          <w:rFonts w:cstheme="minorHAnsi"/>
          <w:b/>
        </w:rPr>
      </w:pPr>
      <w:r w:rsidRPr="00174640">
        <w:rPr>
          <w:rFonts w:cstheme="minorHAnsi"/>
          <w:b/>
          <w:noProof/>
        </w:rPr>
        <mc:AlternateContent>
          <mc:Choice Requires="wps">
            <w:drawing>
              <wp:anchor distT="0" distB="0" distL="114300" distR="114300" simplePos="0" relativeHeight="251660288" behindDoc="0" locked="0" layoutInCell="1" allowOverlap="1" wp14:anchorId="5580C758" wp14:editId="06D9DBBA">
                <wp:simplePos x="0" y="0"/>
                <wp:positionH relativeFrom="margin">
                  <wp:posOffset>1666875</wp:posOffset>
                </wp:positionH>
                <wp:positionV relativeFrom="paragraph">
                  <wp:posOffset>210820</wp:posOffset>
                </wp:positionV>
                <wp:extent cx="2343150" cy="0"/>
                <wp:effectExtent l="0" t="0" r="0" b="0"/>
                <wp:wrapNone/>
                <wp:docPr id="2" name="Straight Connector 2"/>
                <wp:cNvGraphicFramePr/>
                <a:graphic xmlns:a="http://schemas.openxmlformats.org/drawingml/2006/main">
                  <a:graphicData uri="http://schemas.microsoft.com/office/word/2010/wordprocessingShape">
                    <wps:wsp>
                      <wps:cNvCnPr/>
                      <wps:spPr>
                        <a:xfrm flipH="1">
                          <a:off x="0" y="0"/>
                          <a:ext cx="234315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792D9C" id="Straight Connector 2" o:spid="_x0000_s1026" style="position:absolute;flip:x;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1.25pt,16.6pt" to="315.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" strokecolor="black [3200]" strokeweight="1pt">
                <v:stroke joinstyle="miter"/>
                <w10:wrap anchorx="margin"/>
              </v:line>
            </w:pict>
          </mc:Fallback>
        </mc:AlternateContent>
      </w:r>
      <w:r w:rsidRPr="00174640">
        <w:rPr>
          <w:rFonts w:cstheme="minorHAnsi"/>
          <w:b/>
        </w:rPr>
        <w:t>OPINION</w:t>
      </w:r>
    </w:p>
    <w:p w14:paraId="78172467" w14:textId="0617E306" w:rsidR="001F068E" w:rsidRDefault="001F068E" w:rsidP="00A77BFD">
      <w:pPr>
        <w:jc w:val="both"/>
      </w:pPr>
    </w:p>
    <w:p w14:paraId="5D6D0D95" w14:textId="5FF914EF" w:rsidR="00B26CE9" w:rsidRDefault="005275D6" w:rsidP="00A77BFD">
      <w:pPr>
        <w:jc w:val="both"/>
        <w:rPr>
          <w:b/>
        </w:rPr>
      </w:pPr>
      <w:r>
        <w:rPr>
          <w:b/>
        </w:rPr>
        <w:t>Introduction</w:t>
      </w:r>
    </w:p>
    <w:p w14:paraId="33FEF982" w14:textId="7D295013" w:rsidR="00217A94" w:rsidRDefault="00927F88" w:rsidP="00A77BFD">
      <w:pPr>
        <w:pStyle w:val="ListParagraph"/>
        <w:numPr>
          <w:ilvl w:val="0"/>
          <w:numId w:val="1"/>
        </w:numPr>
        <w:spacing w:before="240" w:after="240" w:line="360" w:lineRule="auto"/>
        <w:contextualSpacing w:val="0"/>
        <w:jc w:val="both"/>
      </w:pPr>
      <w:r w:rsidRPr="00927F88">
        <w:t>I have been asked to advise</w:t>
      </w:r>
      <w:r>
        <w:t xml:space="preserve"> on the liability of Matthew Humphries (“MH”) in his role as solicitor for Ziad </w:t>
      </w:r>
      <w:proofErr w:type="spellStart"/>
      <w:r>
        <w:t>Takieddine</w:t>
      </w:r>
      <w:proofErr w:type="spellEnd"/>
      <w:r>
        <w:t xml:space="preserve"> (“ZT”)</w:t>
      </w:r>
      <w:r w:rsidR="008C6427">
        <w:t xml:space="preserve"> in proceedings against Nicola Johnson (“NJ”), the Nicola </w:t>
      </w:r>
      <w:proofErr w:type="spellStart"/>
      <w:r w:rsidR="008C6427">
        <w:t>Takieddine</w:t>
      </w:r>
      <w:proofErr w:type="spellEnd"/>
      <w:r>
        <w:t xml:space="preserve">. </w:t>
      </w:r>
      <w:r w:rsidR="0081367D">
        <w:t xml:space="preserve">MH is currently a partner at Stewarts Law LLP. At the time he was a </w:t>
      </w:r>
      <w:r w:rsidR="00F67D54">
        <w:t xml:space="preserve">senior associate </w:t>
      </w:r>
      <w:r w:rsidR="0081367D">
        <w:t xml:space="preserve">with the company. </w:t>
      </w:r>
      <w:r>
        <w:t>Specifically</w:t>
      </w:r>
      <w:r w:rsidR="00217A94">
        <w:t xml:space="preserve">, I am asked to advise on any causes of action there are in respect of an affidavit MH made in support of an application for injunctive relief on 13 August 2010. It is alleged that </w:t>
      </w:r>
      <w:r w:rsidR="0081367D">
        <w:t xml:space="preserve">MH made a deliberate misrepresentation in that document. </w:t>
      </w:r>
    </w:p>
    <w:p w14:paraId="7740203B" w14:textId="4082135B" w:rsidR="00FF7C6C" w:rsidRDefault="008C6427" w:rsidP="008C6427">
      <w:pPr>
        <w:spacing w:before="240" w:after="240" w:line="360" w:lineRule="auto"/>
        <w:jc w:val="both"/>
        <w:rPr>
          <w:b/>
        </w:rPr>
      </w:pPr>
      <w:r>
        <w:rPr>
          <w:b/>
        </w:rPr>
        <w:t>Legal proceedings at the time</w:t>
      </w:r>
    </w:p>
    <w:p w14:paraId="592D55CF" w14:textId="324259C5" w:rsidR="008C6427" w:rsidRPr="008C6427" w:rsidRDefault="008C6427" w:rsidP="008C6427">
      <w:pPr>
        <w:pStyle w:val="ListParagraph"/>
        <w:numPr>
          <w:ilvl w:val="0"/>
          <w:numId w:val="1"/>
        </w:numPr>
        <w:spacing w:before="240" w:after="240" w:line="360" w:lineRule="auto"/>
        <w:jc w:val="both"/>
        <w:rPr>
          <w:b/>
        </w:rPr>
      </w:pPr>
      <w:r>
        <w:t>On the 2</w:t>
      </w:r>
      <w:r w:rsidRPr="008C6427">
        <w:rPr>
          <w:vertAlign w:val="superscript"/>
        </w:rPr>
        <w:t>nd</w:t>
      </w:r>
      <w:r>
        <w:t xml:space="preserve"> June 2010 ZT issued a ‘</w:t>
      </w:r>
      <w:proofErr w:type="spellStart"/>
      <w:r>
        <w:t>Plainte</w:t>
      </w:r>
      <w:proofErr w:type="spellEnd"/>
      <w:r>
        <w:t xml:space="preserve">’ against Nicola in France. ZT alleged that certain documents disclosed to the French Court were ‘covered by national defence secrecy’. It was alleged this contravened Articles 413-11 2, 413- 11 3 and 321-1 of the French Criminal Code. </w:t>
      </w:r>
    </w:p>
    <w:p w14:paraId="63301C34" w14:textId="77777777" w:rsidR="002315C4" w:rsidRPr="002315C4" w:rsidRDefault="008C6427" w:rsidP="008C6427">
      <w:pPr>
        <w:pStyle w:val="ListParagraph"/>
        <w:numPr>
          <w:ilvl w:val="0"/>
          <w:numId w:val="1"/>
        </w:numPr>
        <w:spacing w:before="240" w:after="240" w:line="360" w:lineRule="auto"/>
        <w:jc w:val="both"/>
        <w:rPr>
          <w:b/>
        </w:rPr>
      </w:pPr>
      <w:r>
        <w:t xml:space="preserve">In January 2010 NJ appealed against her French divorce judgment. </w:t>
      </w:r>
    </w:p>
    <w:p w14:paraId="795F5C87" w14:textId="5FEB7033" w:rsidR="008C6427" w:rsidRPr="00B608FF" w:rsidRDefault="00B608FF" w:rsidP="008C6427">
      <w:pPr>
        <w:pStyle w:val="ListParagraph"/>
        <w:numPr>
          <w:ilvl w:val="0"/>
          <w:numId w:val="1"/>
        </w:numPr>
        <w:spacing w:before="240" w:after="240" w:line="360" w:lineRule="auto"/>
        <w:jc w:val="both"/>
        <w:rPr>
          <w:b/>
        </w:rPr>
      </w:pPr>
      <w:r>
        <w:t>On 16 July 2010, N</w:t>
      </w:r>
      <w:r w:rsidR="004E4AB2">
        <w:t>J</w:t>
      </w:r>
      <w:r>
        <w:t xml:space="preserve"> applied to High Court (Family Division) </w:t>
      </w:r>
      <w:r w:rsidR="002315C4">
        <w:t>for a</w:t>
      </w:r>
      <w:r w:rsidR="003B0C85">
        <w:t xml:space="preserve">n Occupation Order which was granted. </w:t>
      </w:r>
    </w:p>
    <w:p w14:paraId="32653421" w14:textId="1E0CF431" w:rsidR="00B608FF" w:rsidRPr="00B608FF" w:rsidRDefault="00B608FF" w:rsidP="00B608FF">
      <w:pPr>
        <w:spacing w:before="240" w:after="240" w:line="360" w:lineRule="auto"/>
        <w:jc w:val="both"/>
        <w:rPr>
          <w:b/>
        </w:rPr>
      </w:pPr>
      <w:r w:rsidRPr="00B608FF">
        <w:rPr>
          <w:b/>
        </w:rPr>
        <w:t>Entering 8 Addison Crescent on the 17</w:t>
      </w:r>
      <w:r w:rsidRPr="00B608FF">
        <w:rPr>
          <w:b/>
          <w:vertAlign w:val="superscript"/>
        </w:rPr>
        <w:t>th</w:t>
      </w:r>
      <w:r w:rsidRPr="00B608FF">
        <w:rPr>
          <w:b/>
        </w:rPr>
        <w:t xml:space="preserve"> July 2010</w:t>
      </w:r>
    </w:p>
    <w:p w14:paraId="1C36FD81" w14:textId="09BCFF2C" w:rsidR="00DE3C0E" w:rsidRDefault="008C6427" w:rsidP="00A77BFD">
      <w:pPr>
        <w:pStyle w:val="ListParagraph"/>
        <w:numPr>
          <w:ilvl w:val="0"/>
          <w:numId w:val="1"/>
        </w:numPr>
        <w:spacing w:before="240" w:after="240" w:line="360" w:lineRule="auto"/>
        <w:contextualSpacing w:val="0"/>
        <w:jc w:val="both"/>
      </w:pPr>
      <w:r>
        <w:t xml:space="preserve">NJ </w:t>
      </w:r>
      <w:r w:rsidR="00DE3C0E">
        <w:t>obtained an Occupation Order and</w:t>
      </w:r>
      <w:r w:rsidR="00206DAA">
        <w:t xml:space="preserve"> a Non</w:t>
      </w:r>
      <w:r w:rsidR="00DE3C0E">
        <w:t>—molestation Order on the 16</w:t>
      </w:r>
      <w:r w:rsidR="00DE3C0E" w:rsidRPr="00DE3C0E">
        <w:rPr>
          <w:vertAlign w:val="superscript"/>
        </w:rPr>
        <w:t>th</w:t>
      </w:r>
      <w:r w:rsidR="00DE3C0E">
        <w:t xml:space="preserve"> July 2010</w:t>
      </w:r>
      <w:r w:rsidR="00772812">
        <w:t xml:space="preserve"> in respect of 8 Addison Crescent</w:t>
      </w:r>
      <w:r w:rsidR="00A965CD">
        <w:t>, Holland Park, London</w:t>
      </w:r>
      <w:r w:rsidR="002C0398">
        <w:t xml:space="preserve"> (“the property”)</w:t>
      </w:r>
      <w:r w:rsidR="00DE3C0E">
        <w:t>. On the 17 July 2010 she entered the property by booking a house viewing with the Estate Agency ‘Savills’.</w:t>
      </w:r>
      <w:r w:rsidR="00A965CD">
        <w:t xml:space="preserve"> Savills</w:t>
      </w:r>
      <w:r w:rsidR="008D4CE5">
        <w:t xml:space="preserve"> and the housekeeper</w:t>
      </w:r>
      <w:r w:rsidR="00A965CD">
        <w:t xml:space="preserve"> were shown the </w:t>
      </w:r>
      <w:r w:rsidR="00BA40AF">
        <w:t>O</w:t>
      </w:r>
      <w:r w:rsidR="00A965CD">
        <w:t xml:space="preserve">ccupation </w:t>
      </w:r>
      <w:r w:rsidR="00BA40AF">
        <w:t>O</w:t>
      </w:r>
      <w:r w:rsidR="00A965CD">
        <w:t xml:space="preserve">rder and </w:t>
      </w:r>
      <w:r w:rsidR="00F67D54">
        <w:t xml:space="preserve">two </w:t>
      </w:r>
      <w:r w:rsidR="00CF6ECD">
        <w:t xml:space="preserve">instructed </w:t>
      </w:r>
      <w:r w:rsidR="00F67D54">
        <w:t>solicitors, J</w:t>
      </w:r>
      <w:r w:rsidR="00F67D54" w:rsidRPr="00F67D54">
        <w:t>ustin Moss and Harriet Fallon</w:t>
      </w:r>
      <w:r w:rsidR="00F67D54">
        <w:t>,</w:t>
      </w:r>
      <w:r w:rsidR="00A965CD">
        <w:t xml:space="preserve"> </w:t>
      </w:r>
      <w:r w:rsidR="00F67D54">
        <w:t>from Moss Fallon</w:t>
      </w:r>
      <w:r w:rsidR="00AB13B8">
        <w:t xml:space="preserve"> LLP</w:t>
      </w:r>
      <w:r w:rsidR="00F67D54">
        <w:t xml:space="preserve"> </w:t>
      </w:r>
      <w:r w:rsidR="00A965CD">
        <w:t xml:space="preserve">were in attendance. The police were also notified. </w:t>
      </w:r>
      <w:r w:rsidR="00B608FF">
        <w:t>The propert</w:t>
      </w:r>
      <w:r w:rsidR="003B0C85">
        <w:t>y</w:t>
      </w:r>
      <w:r w:rsidR="00B608FF">
        <w:t xml:space="preserve"> was up for sale with Savills and this </w:t>
      </w:r>
      <w:proofErr w:type="gramStart"/>
      <w:r w:rsidR="00B608FF">
        <w:t>was seen as</w:t>
      </w:r>
      <w:proofErr w:type="gramEnd"/>
      <w:r w:rsidR="00B608FF">
        <w:t xml:space="preserve"> an efficient and effective way of entering the property without breaking locks.</w:t>
      </w:r>
    </w:p>
    <w:p w14:paraId="4EC561AE" w14:textId="4D1B9C6A" w:rsidR="00B608FF" w:rsidRDefault="00F67D54" w:rsidP="003B0C85">
      <w:pPr>
        <w:pStyle w:val="ListParagraph"/>
        <w:numPr>
          <w:ilvl w:val="0"/>
          <w:numId w:val="1"/>
        </w:numPr>
        <w:spacing w:before="240" w:after="240" w:line="360" w:lineRule="auto"/>
        <w:ind w:left="714" w:hanging="357"/>
        <w:contextualSpacing w:val="0"/>
        <w:jc w:val="both"/>
      </w:pPr>
      <w:r>
        <w:t xml:space="preserve">At the property </w:t>
      </w:r>
      <w:proofErr w:type="gramStart"/>
      <w:r>
        <w:t>a large number of</w:t>
      </w:r>
      <w:proofErr w:type="gramEnd"/>
      <w:r>
        <w:t xml:space="preserve"> documents</w:t>
      </w:r>
      <w:r w:rsidR="00AB13B8">
        <w:t xml:space="preserve"> left by ZT</w:t>
      </w:r>
      <w:r>
        <w:t xml:space="preserve"> were discovered.</w:t>
      </w:r>
      <w:r w:rsidR="00AB13B8">
        <w:t xml:space="preserve"> </w:t>
      </w:r>
      <w:r w:rsidR="00B608FF">
        <w:t xml:space="preserve">Copies were made and kept </w:t>
      </w:r>
      <w:r w:rsidR="003B0C85">
        <w:t xml:space="preserve">by </w:t>
      </w:r>
      <w:r w:rsidR="00B608FF">
        <w:t xml:space="preserve">NJ. </w:t>
      </w:r>
      <w:r w:rsidR="00AB13B8">
        <w:t xml:space="preserve">NJ believes Moss Fallon copied the documents and sent them to her French lawyers. At the time, NJ was undergoing divorce proceedings in France. Some of the documents were highly contentious and implicated ZT </w:t>
      </w:r>
      <w:r w:rsidR="006D7177">
        <w:t xml:space="preserve">in misconduct in this country and </w:t>
      </w:r>
      <w:r w:rsidR="006D7177">
        <w:lastRenderedPageBreak/>
        <w:t>abroad.</w:t>
      </w:r>
      <w:r w:rsidR="00B608FF">
        <w:t xml:space="preserve"> Some of the documents were relevant to divorce proceedings in France. It was reasoned by Moss Fallon that these could be categorized as ‘Hildebrand’ documents</w:t>
      </w:r>
      <w:r w:rsidR="006D7177">
        <w:t xml:space="preserve"> </w:t>
      </w:r>
    </w:p>
    <w:p w14:paraId="32E82483" w14:textId="005766B2" w:rsidR="00B608FF" w:rsidRPr="00B608FF" w:rsidRDefault="00B608FF" w:rsidP="00282869">
      <w:pPr>
        <w:spacing w:before="240" w:after="240" w:line="360" w:lineRule="auto"/>
        <w:jc w:val="both"/>
        <w:rPr>
          <w:b/>
        </w:rPr>
      </w:pPr>
      <w:r>
        <w:rPr>
          <w:b/>
        </w:rPr>
        <w:t xml:space="preserve">Communication between Moss Fallon and Stewarts Law/Mathew </w:t>
      </w:r>
      <w:proofErr w:type="spellStart"/>
      <w:r>
        <w:rPr>
          <w:b/>
        </w:rPr>
        <w:t>Humpheys</w:t>
      </w:r>
      <w:proofErr w:type="spellEnd"/>
      <w:r>
        <w:rPr>
          <w:b/>
        </w:rPr>
        <w:t xml:space="preserve"> </w:t>
      </w:r>
    </w:p>
    <w:p w14:paraId="1D5AB9AB" w14:textId="05413DAF" w:rsidR="00D81DAC" w:rsidRDefault="00200074" w:rsidP="00A77BFD">
      <w:pPr>
        <w:pStyle w:val="ListParagraph"/>
        <w:numPr>
          <w:ilvl w:val="0"/>
          <w:numId w:val="1"/>
        </w:numPr>
        <w:spacing w:before="240" w:after="240" w:line="360" w:lineRule="auto"/>
        <w:ind w:left="714" w:hanging="357"/>
        <w:contextualSpacing w:val="0"/>
        <w:jc w:val="both"/>
      </w:pPr>
      <w:r>
        <w:t>Stewarts Law were offered the documents</w:t>
      </w:r>
      <w:r w:rsidR="003C68A6">
        <w:t xml:space="preserve"> from Moss Fallon </w:t>
      </w:r>
      <w:r>
        <w:t>on 22 July 2010</w:t>
      </w:r>
      <w:r w:rsidR="003C68A6">
        <w:t>.</w:t>
      </w:r>
      <w:r>
        <w:t xml:space="preserve"> Moss Fallon sent them</w:t>
      </w:r>
      <w:r w:rsidR="003C68A6">
        <w:t xml:space="preserve"> further </w:t>
      </w:r>
      <w:r>
        <w:t xml:space="preserve">schedules that they prepared of the documents on 3 August 2010 by e-mails timed at </w:t>
      </w:r>
      <w:r w:rsidR="00E77600">
        <w:t>10.11,</w:t>
      </w:r>
      <w:r>
        <w:t xml:space="preserve"> 10.17 and 15.13.</w:t>
      </w:r>
    </w:p>
    <w:p w14:paraId="5AFC5A0E" w14:textId="043CE707" w:rsidR="002A0E23" w:rsidRDefault="002A0E23" w:rsidP="002A0E23">
      <w:pPr>
        <w:pStyle w:val="ListParagraph"/>
        <w:numPr>
          <w:ilvl w:val="0"/>
          <w:numId w:val="1"/>
        </w:numPr>
        <w:spacing w:before="240" w:after="240" w:line="360" w:lineRule="auto"/>
        <w:ind w:left="714" w:hanging="357"/>
        <w:contextualSpacing w:val="0"/>
        <w:jc w:val="both"/>
      </w:pPr>
      <w:r>
        <w:t>On the 4</w:t>
      </w:r>
      <w:r>
        <w:rPr>
          <w:vertAlign w:val="superscript"/>
        </w:rPr>
        <w:t xml:space="preserve"> </w:t>
      </w:r>
      <w:r>
        <w:t>August 2010 Stewarts Law wrote to Moss Fallon asking for all the documents found at the house to be returned to ZT. Stewarts Law wanted copies to be returned as well. They also demanded an undertaking from NJ that she would not give the documents to anyone else. O</w:t>
      </w:r>
      <w:r w:rsidR="00CF6ECD">
        <w:t>n</w:t>
      </w:r>
      <w:r>
        <w:t xml:space="preserve"> 5 August</w:t>
      </w:r>
      <w:r w:rsidR="00BE238E">
        <w:t xml:space="preserve"> 2010</w:t>
      </w:r>
      <w:r>
        <w:t xml:space="preserve"> Moss Fallon responded</w:t>
      </w:r>
      <w:r w:rsidR="00CF6ECD">
        <w:t xml:space="preserve"> by confirming that the originals had been offered to Stewarts Law on three occasions, but Moss Fallon had not received a response. </w:t>
      </w:r>
    </w:p>
    <w:p w14:paraId="37A41FEB" w14:textId="721911EB" w:rsidR="003F7F79" w:rsidRPr="0051195A" w:rsidRDefault="00CF6ECD" w:rsidP="005A2F00">
      <w:pPr>
        <w:pStyle w:val="ListParagraph"/>
        <w:numPr>
          <w:ilvl w:val="0"/>
          <w:numId w:val="1"/>
        </w:numPr>
        <w:spacing w:before="240" w:after="240" w:line="360" w:lineRule="auto"/>
        <w:ind w:left="714" w:hanging="357"/>
        <w:contextualSpacing w:val="0"/>
        <w:jc w:val="both"/>
      </w:pPr>
      <w:r>
        <w:t>On 9</w:t>
      </w:r>
      <w:r w:rsidRPr="00CF6ECD">
        <w:rPr>
          <w:vertAlign w:val="superscript"/>
        </w:rPr>
        <w:t>th</w:t>
      </w:r>
      <w:r>
        <w:t xml:space="preserve"> August 2010 Moss Fallon undertook to destroy all the copies, including electronic documents, they had in their possession. The original documents were sent back to Warwick House</w:t>
      </w:r>
      <w:r w:rsidR="00B608FF">
        <w:t>.</w:t>
      </w:r>
      <w:r>
        <w:t xml:space="preserve"> On 11 August 2010, Stewarts Law sent a van to Warwick House to pick up the documents. </w:t>
      </w:r>
      <w:r w:rsidR="005A2F00">
        <w:t>Also</w:t>
      </w:r>
      <w:r w:rsidR="00BE238E">
        <w:t>,</w:t>
      </w:r>
      <w:r w:rsidR="005A2F00">
        <w:t xml:space="preserve"> o</w:t>
      </w:r>
      <w:r w:rsidR="003F7F79">
        <w:t>n the 11 August 2010 Stewarts Law sent a letter, refenced “ELH/MH”, to Moss Fallon</w:t>
      </w:r>
      <w:r w:rsidR="009D00B4">
        <w:t>. Within that letter it states</w:t>
      </w:r>
      <w:r w:rsidR="002C0398">
        <w:t>,</w:t>
      </w:r>
      <w:r w:rsidR="009D00B4">
        <w:t xml:space="preserve"> “we are proceeding with an application for an injunction and are in the </w:t>
      </w:r>
      <w:r w:rsidR="00200074">
        <w:t>process of</w:t>
      </w:r>
      <w:r w:rsidR="009D00B4">
        <w:t xml:space="preserve"> instructing council”. </w:t>
      </w:r>
      <w:r w:rsidR="009D00B4" w:rsidRPr="005A2F00">
        <w:rPr>
          <w:sz w:val="28"/>
          <w:szCs w:val="28"/>
        </w:rPr>
        <w:t xml:space="preserve"> </w:t>
      </w:r>
    </w:p>
    <w:p w14:paraId="46D146AD" w14:textId="23AA2F30" w:rsidR="0051195A" w:rsidRPr="0051195A" w:rsidRDefault="0051195A" w:rsidP="0051195A">
      <w:pPr>
        <w:spacing w:before="240" w:after="240" w:line="360" w:lineRule="auto"/>
        <w:jc w:val="both"/>
        <w:rPr>
          <w:b/>
        </w:rPr>
      </w:pPr>
      <w:r>
        <w:rPr>
          <w:b/>
        </w:rPr>
        <w:t xml:space="preserve">13 August 2010 </w:t>
      </w:r>
      <w:r>
        <w:rPr>
          <w:b/>
          <w:i/>
        </w:rPr>
        <w:t xml:space="preserve">ex </w:t>
      </w:r>
      <w:proofErr w:type="spellStart"/>
      <w:r>
        <w:rPr>
          <w:b/>
          <w:i/>
        </w:rPr>
        <w:t>parte</w:t>
      </w:r>
      <w:proofErr w:type="spellEnd"/>
      <w:r>
        <w:rPr>
          <w:b/>
          <w:i/>
        </w:rPr>
        <w:t xml:space="preserve"> </w:t>
      </w:r>
      <w:r>
        <w:rPr>
          <w:b/>
        </w:rPr>
        <w:t>application</w:t>
      </w:r>
      <w:bookmarkStart w:id="0" w:name="_GoBack"/>
      <w:bookmarkEnd w:id="0"/>
    </w:p>
    <w:p w14:paraId="46B8581B" w14:textId="77777777" w:rsidR="0051195A" w:rsidRDefault="00543781" w:rsidP="0051195A">
      <w:pPr>
        <w:pStyle w:val="ListParagraph"/>
        <w:numPr>
          <w:ilvl w:val="0"/>
          <w:numId w:val="1"/>
        </w:numPr>
        <w:spacing w:before="240" w:after="240" w:line="360" w:lineRule="auto"/>
        <w:contextualSpacing w:val="0"/>
        <w:jc w:val="both"/>
      </w:pPr>
      <w:r>
        <w:t xml:space="preserve">On </w:t>
      </w:r>
      <w:r w:rsidR="000018FE">
        <w:t xml:space="preserve">the </w:t>
      </w:r>
      <w:r w:rsidR="00F67D54">
        <w:t>13 August</w:t>
      </w:r>
      <w:r w:rsidR="000018FE">
        <w:t xml:space="preserve"> 2010, ZT made an </w:t>
      </w:r>
      <w:r w:rsidR="000018FE">
        <w:rPr>
          <w:i/>
        </w:rPr>
        <w:t xml:space="preserve">ex </w:t>
      </w:r>
      <w:proofErr w:type="spellStart"/>
      <w:r w:rsidR="000018FE">
        <w:rPr>
          <w:i/>
        </w:rPr>
        <w:t>parte</w:t>
      </w:r>
      <w:proofErr w:type="spellEnd"/>
      <w:r w:rsidR="000018FE">
        <w:rPr>
          <w:i/>
        </w:rPr>
        <w:t xml:space="preserve"> </w:t>
      </w:r>
      <w:r w:rsidR="000018FE">
        <w:t xml:space="preserve">application for an injunction for </w:t>
      </w:r>
      <w:r w:rsidR="003F4109">
        <w:t xml:space="preserve">the </w:t>
      </w:r>
      <w:r w:rsidR="000018FE">
        <w:t xml:space="preserve">documents </w:t>
      </w:r>
      <w:r w:rsidR="003F4109">
        <w:t xml:space="preserve">belonging to him </w:t>
      </w:r>
      <w:r w:rsidR="000018FE">
        <w:t xml:space="preserve">found at </w:t>
      </w:r>
      <w:r w:rsidR="00916FE2">
        <w:t>Warwick House</w:t>
      </w:r>
      <w:r w:rsidR="009D00B4">
        <w:t xml:space="preserve"> </w:t>
      </w:r>
      <w:r w:rsidR="000018FE">
        <w:t xml:space="preserve">not to be disclosed to any person. </w:t>
      </w:r>
      <w:r w:rsidR="003F4109">
        <w:t xml:space="preserve">The judge, Mr Justice Roth, questioned why this was </w:t>
      </w:r>
      <w:r w:rsidR="00D81DAC">
        <w:t xml:space="preserve">an </w:t>
      </w:r>
      <w:r w:rsidR="00D81DAC">
        <w:rPr>
          <w:i/>
        </w:rPr>
        <w:t xml:space="preserve">ex </w:t>
      </w:r>
      <w:proofErr w:type="spellStart"/>
      <w:r w:rsidR="00D81DAC">
        <w:rPr>
          <w:i/>
        </w:rPr>
        <w:t>parte</w:t>
      </w:r>
      <w:proofErr w:type="spellEnd"/>
      <w:r w:rsidR="00D81DAC">
        <w:rPr>
          <w:i/>
        </w:rPr>
        <w:t xml:space="preserve"> </w:t>
      </w:r>
      <w:commentRangeStart w:id="1"/>
      <w:r w:rsidR="00D81DAC">
        <w:t>application</w:t>
      </w:r>
      <w:commentRangeEnd w:id="1"/>
      <w:r w:rsidR="00D81DAC">
        <w:rPr>
          <w:rStyle w:val="CommentReference"/>
        </w:rPr>
        <w:commentReference w:id="1"/>
      </w:r>
      <w:r w:rsidR="00D81DAC">
        <w:t xml:space="preserve">, but ultimately granted the application in favour of ZT. </w:t>
      </w:r>
      <w:r w:rsidR="00D06DC0">
        <w:t>At that hearin</w:t>
      </w:r>
      <w:r w:rsidR="00E84198">
        <w:t>g</w:t>
      </w:r>
      <w:r w:rsidR="00D06DC0">
        <w:t xml:space="preserve"> MH, who was in attendance, provided an </w:t>
      </w:r>
      <w:r w:rsidR="00E84198">
        <w:t>affidavit</w:t>
      </w:r>
      <w:r w:rsidR="00BE238E">
        <w:t xml:space="preserve"> for the hearing</w:t>
      </w:r>
      <w:r w:rsidR="00E84198">
        <w:t>. The relevant parts to this application are</w:t>
      </w:r>
      <w:r w:rsidR="005A2F00">
        <w:t xml:space="preserve"> referenced below</w:t>
      </w:r>
      <w:r w:rsidR="0051195A">
        <w:t>.</w:t>
      </w:r>
    </w:p>
    <w:p w14:paraId="51D053AD" w14:textId="5B5DD81D" w:rsidR="0051195A" w:rsidRDefault="0051195A" w:rsidP="0051195A">
      <w:pPr>
        <w:pStyle w:val="ListParagraph"/>
        <w:numPr>
          <w:ilvl w:val="1"/>
          <w:numId w:val="1"/>
        </w:numPr>
        <w:spacing w:before="240" w:after="240" w:line="360" w:lineRule="auto"/>
        <w:contextualSpacing w:val="0"/>
        <w:jc w:val="both"/>
      </w:pPr>
      <w:r>
        <w:t>“</w:t>
      </w:r>
      <w:r w:rsidRPr="0051195A">
        <w:rPr>
          <w:i/>
        </w:rPr>
        <w:t xml:space="preserve">I am the solicitor with day to day conduct of matters on behalf of the Applicant, Mr </w:t>
      </w:r>
      <w:proofErr w:type="spellStart"/>
      <w:r w:rsidRPr="0051195A">
        <w:rPr>
          <w:i/>
        </w:rPr>
        <w:t>Takieddine</w:t>
      </w:r>
      <w:proofErr w:type="spellEnd"/>
      <w:r w:rsidRPr="0051195A">
        <w:rPr>
          <w:i/>
        </w:rPr>
        <w:t xml:space="preserve">. I have been advising and </w:t>
      </w:r>
      <w:commentRangeStart w:id="2"/>
      <w:r w:rsidRPr="0051195A">
        <w:rPr>
          <w:i/>
        </w:rPr>
        <w:t>representing him in relation to an application under Part IV of the Family Law Act 1996</w:t>
      </w:r>
      <w:commentRangeEnd w:id="2"/>
      <w:r>
        <w:rPr>
          <w:rStyle w:val="CommentReference"/>
        </w:rPr>
        <w:commentReference w:id="2"/>
      </w:r>
      <w:r w:rsidRPr="0051195A">
        <w:rPr>
          <w:i/>
        </w:rPr>
        <w:t xml:space="preserve"> made by the Respondent, Mrs </w:t>
      </w:r>
      <w:proofErr w:type="spellStart"/>
      <w:r w:rsidRPr="0051195A">
        <w:rPr>
          <w:i/>
        </w:rPr>
        <w:t>Takieddine</w:t>
      </w:r>
      <w:proofErr w:type="spellEnd"/>
      <w:r w:rsidRPr="0051195A">
        <w:rPr>
          <w:i/>
        </w:rPr>
        <w:t>…”</w:t>
      </w:r>
    </w:p>
    <w:p w14:paraId="2108F292" w14:textId="39497312" w:rsidR="00E84198" w:rsidRDefault="00E84198" w:rsidP="005A2F00">
      <w:pPr>
        <w:pStyle w:val="ListParagraph"/>
        <w:numPr>
          <w:ilvl w:val="1"/>
          <w:numId w:val="1"/>
        </w:numPr>
        <w:spacing w:before="240" w:after="240" w:line="360" w:lineRule="auto"/>
        <w:contextualSpacing w:val="0"/>
        <w:jc w:val="both"/>
      </w:pPr>
      <w:r>
        <w:t>“</w:t>
      </w:r>
      <w:r w:rsidRPr="005A2F00">
        <w:rPr>
          <w:i/>
        </w:rPr>
        <w:t xml:space="preserve">Mrs </w:t>
      </w:r>
      <w:proofErr w:type="spellStart"/>
      <w:r w:rsidRPr="005A2F00">
        <w:rPr>
          <w:i/>
        </w:rPr>
        <w:t>Takieddine's</w:t>
      </w:r>
      <w:proofErr w:type="spellEnd"/>
      <w:r w:rsidRPr="005A2F00">
        <w:rPr>
          <w:i/>
        </w:rPr>
        <w:t xml:space="preserve"> conduct to date notice would enable her to defeat the purpose of the injunction</w:t>
      </w:r>
      <w:r>
        <w:t xml:space="preserve">”. </w:t>
      </w:r>
    </w:p>
    <w:p w14:paraId="442E3176" w14:textId="21C439AC" w:rsidR="00E84198" w:rsidRDefault="00E84198" w:rsidP="00801A61">
      <w:pPr>
        <w:pStyle w:val="ListParagraph"/>
        <w:numPr>
          <w:ilvl w:val="1"/>
          <w:numId w:val="1"/>
        </w:numPr>
        <w:spacing w:before="240" w:after="240" w:line="360" w:lineRule="auto"/>
        <w:jc w:val="both"/>
      </w:pPr>
      <w:r>
        <w:lastRenderedPageBreak/>
        <w:t>“</w:t>
      </w:r>
      <w:r w:rsidRPr="005A2F00">
        <w:rPr>
          <w:i/>
        </w:rPr>
        <w:t xml:space="preserve">On 16th July 2010 Mrs </w:t>
      </w:r>
      <w:proofErr w:type="spellStart"/>
      <w:r w:rsidRPr="005A2F00">
        <w:rPr>
          <w:i/>
        </w:rPr>
        <w:t>Takieddine</w:t>
      </w:r>
      <w:proofErr w:type="spellEnd"/>
      <w:r w:rsidRPr="005A2F00">
        <w:rPr>
          <w:i/>
        </w:rPr>
        <w:t xml:space="preserve"> entered a property known as 8 Addison Crescent London W14 8JP</w:t>
      </w:r>
      <w:r>
        <w:t>”</w:t>
      </w:r>
    </w:p>
    <w:p w14:paraId="2CD08367" w14:textId="3A38B4B7" w:rsidR="00E84198" w:rsidRDefault="008D4CE5" w:rsidP="005A2F00">
      <w:pPr>
        <w:pStyle w:val="ListParagraph"/>
        <w:numPr>
          <w:ilvl w:val="1"/>
          <w:numId w:val="1"/>
        </w:numPr>
        <w:spacing w:before="240" w:after="240" w:line="360" w:lineRule="auto"/>
        <w:contextualSpacing w:val="0"/>
        <w:jc w:val="both"/>
      </w:pPr>
      <w:r>
        <w:t xml:space="preserve"> </w:t>
      </w:r>
      <w:r w:rsidR="00E84198">
        <w:t>“</w:t>
      </w:r>
      <w:r w:rsidR="00E84198" w:rsidRPr="005A2F00">
        <w:rPr>
          <w:i/>
        </w:rPr>
        <w:t xml:space="preserve">On the 16th July 2010, Mrs </w:t>
      </w:r>
      <w:proofErr w:type="spellStart"/>
      <w:r w:rsidR="00E84198" w:rsidRPr="005A2F00">
        <w:rPr>
          <w:i/>
        </w:rPr>
        <w:t>Takieddine</w:t>
      </w:r>
      <w:proofErr w:type="spellEnd"/>
      <w:r w:rsidR="00E84198" w:rsidRPr="005A2F00">
        <w:rPr>
          <w:i/>
        </w:rPr>
        <w:t xml:space="preserve"> applied for and was granted a without notice occupation and non-molestation Order</w:t>
      </w:r>
      <w:r w:rsidR="00E84198">
        <w:t>”</w:t>
      </w:r>
    </w:p>
    <w:p w14:paraId="2C79A4B4" w14:textId="77606DF9" w:rsidR="0051195A" w:rsidRDefault="0051195A" w:rsidP="0051195A">
      <w:pPr>
        <w:pStyle w:val="ListParagraph"/>
        <w:numPr>
          <w:ilvl w:val="0"/>
          <w:numId w:val="1"/>
        </w:numPr>
        <w:spacing w:before="240" w:after="240" w:line="360" w:lineRule="auto"/>
        <w:jc w:val="both"/>
      </w:pPr>
      <w:r>
        <w:t>Comments made by coun</w:t>
      </w:r>
      <w:r w:rsidR="000527D9">
        <w:t>sel</w:t>
      </w:r>
      <w:r>
        <w:t xml:space="preserve"> include:</w:t>
      </w:r>
    </w:p>
    <w:p w14:paraId="4F67106B" w14:textId="36889C17" w:rsidR="0051195A" w:rsidRPr="001F658C" w:rsidRDefault="0051195A" w:rsidP="001F658C">
      <w:pPr>
        <w:pStyle w:val="ListParagraph"/>
        <w:numPr>
          <w:ilvl w:val="1"/>
          <w:numId w:val="1"/>
        </w:numPr>
        <w:spacing w:before="240" w:after="240" w:line="360" w:lineRule="auto"/>
        <w:ind w:left="1434" w:hanging="357"/>
        <w:contextualSpacing w:val="0"/>
        <w:jc w:val="both"/>
        <w:rPr>
          <w:i/>
        </w:rPr>
      </w:pPr>
      <w:r w:rsidRPr="001F658C">
        <w:rPr>
          <w:i/>
        </w:rPr>
        <w:t xml:space="preserve">“the application before you </w:t>
      </w:r>
      <w:proofErr w:type="gramStart"/>
      <w:r w:rsidRPr="001F658C">
        <w:rPr>
          <w:i/>
        </w:rPr>
        <w:t>is</w:t>
      </w:r>
      <w:proofErr w:type="gramEnd"/>
      <w:r w:rsidRPr="001F658C">
        <w:rPr>
          <w:i/>
        </w:rPr>
        <w:t xml:space="preserve"> without notice and I hope, my Lord, from the papers which you have read you can see the reasons why the application is on that basis.  My Lord, to highlight the gravity of the wife’s conduct in this case ----”</w:t>
      </w:r>
    </w:p>
    <w:p w14:paraId="2020FCEF" w14:textId="3759FBAD" w:rsidR="0051195A" w:rsidRPr="001F658C" w:rsidRDefault="0051195A" w:rsidP="001F658C">
      <w:pPr>
        <w:pStyle w:val="ListParagraph"/>
        <w:numPr>
          <w:ilvl w:val="1"/>
          <w:numId w:val="1"/>
        </w:numPr>
        <w:spacing w:before="240" w:after="240" w:line="360" w:lineRule="auto"/>
        <w:ind w:left="1434" w:hanging="357"/>
        <w:contextualSpacing w:val="0"/>
        <w:jc w:val="both"/>
        <w:rPr>
          <w:i/>
        </w:rPr>
      </w:pPr>
      <w:r w:rsidRPr="001F658C">
        <w:rPr>
          <w:i/>
        </w:rPr>
        <w:t xml:space="preserve">“Well, my Lord, looking at the background of this matter, I think it is important to put it into context. </w:t>
      </w:r>
      <w:proofErr w:type="gramStart"/>
      <w:r w:rsidRPr="001F658C">
        <w:rPr>
          <w:i/>
        </w:rPr>
        <w:t>First of all</w:t>
      </w:r>
      <w:proofErr w:type="gramEnd"/>
      <w:r w:rsidRPr="001F658C">
        <w:rPr>
          <w:i/>
        </w:rPr>
        <w:t>, the means by which the wife came into being of these papers, the fact that she entered the premises in a clandestine manner.”</w:t>
      </w:r>
    </w:p>
    <w:p w14:paraId="496732F1" w14:textId="01A31383" w:rsidR="0051195A" w:rsidRPr="001F658C" w:rsidRDefault="0051195A" w:rsidP="001F658C">
      <w:pPr>
        <w:pStyle w:val="ListParagraph"/>
        <w:numPr>
          <w:ilvl w:val="1"/>
          <w:numId w:val="1"/>
        </w:numPr>
        <w:spacing w:before="240" w:after="240" w:line="360" w:lineRule="auto"/>
        <w:ind w:left="1434" w:hanging="357"/>
        <w:contextualSpacing w:val="0"/>
        <w:jc w:val="both"/>
        <w:rPr>
          <w:i/>
        </w:rPr>
      </w:pPr>
      <w:r w:rsidRPr="001F658C">
        <w:rPr>
          <w:i/>
        </w:rPr>
        <w:t>“… the affidavit of my instructing solicitors clearly identifies how she came to enter the property, and it was on the basis she did not go, she did not enter the property on the strength of the occupation order.”</w:t>
      </w:r>
    </w:p>
    <w:p w14:paraId="0CC91DE0" w14:textId="0ADB6740" w:rsidR="0051195A" w:rsidRPr="001F658C" w:rsidRDefault="0051195A" w:rsidP="001F658C">
      <w:pPr>
        <w:pStyle w:val="ListParagraph"/>
        <w:numPr>
          <w:ilvl w:val="1"/>
          <w:numId w:val="1"/>
        </w:numPr>
        <w:spacing w:before="240" w:after="240" w:line="360" w:lineRule="auto"/>
        <w:ind w:left="1434" w:hanging="357"/>
        <w:contextualSpacing w:val="0"/>
        <w:jc w:val="both"/>
        <w:rPr>
          <w:i/>
        </w:rPr>
      </w:pPr>
      <w:r w:rsidRPr="001F658C">
        <w:rPr>
          <w:i/>
        </w:rPr>
        <w:t>“But in my submission the fact that she did not seek to enter the property legitimately with the benefit of the order, and did so in the manner that she did, suggests a clandestine manner, in my submission.”</w:t>
      </w:r>
    </w:p>
    <w:p w14:paraId="093FEB0D" w14:textId="24F64E3E" w:rsidR="00E84198" w:rsidRDefault="00E84198" w:rsidP="00A77BFD">
      <w:pPr>
        <w:pStyle w:val="ListParagraph"/>
        <w:numPr>
          <w:ilvl w:val="0"/>
          <w:numId w:val="1"/>
        </w:numPr>
        <w:spacing w:before="240" w:after="240" w:line="360" w:lineRule="auto"/>
        <w:contextualSpacing w:val="0"/>
        <w:jc w:val="both"/>
      </w:pPr>
      <w:r>
        <w:t>For whatever reason Stewarts Law</w:t>
      </w:r>
      <w:r w:rsidR="005A2F00">
        <w:t xml:space="preserve"> stopped acting for ZT </w:t>
      </w:r>
      <w:r>
        <w:t xml:space="preserve">in </w:t>
      </w:r>
      <w:r w:rsidR="00254798">
        <w:t xml:space="preserve">around </w:t>
      </w:r>
      <w:r w:rsidR="008C6427">
        <w:t>October 2010</w:t>
      </w:r>
      <w:r>
        <w:t xml:space="preserve">. </w:t>
      </w:r>
      <w:r w:rsidR="003B0C85">
        <w:t xml:space="preserve">ZT instructed DBD until January 2011. </w:t>
      </w:r>
      <w:r>
        <w:t>There was no further activity from ZT in those proceeding from that point onwards. Ultimately the injunction was lifted on</w:t>
      </w:r>
      <w:r w:rsidR="009D7E77">
        <w:t xml:space="preserve"> the 8</w:t>
      </w:r>
      <w:r w:rsidR="009D7E77" w:rsidRPr="009D7E77">
        <w:rPr>
          <w:vertAlign w:val="superscript"/>
        </w:rPr>
        <w:t>th</w:t>
      </w:r>
      <w:r w:rsidR="009D7E77">
        <w:t xml:space="preserve"> April 2011</w:t>
      </w:r>
      <w:r w:rsidR="00350D88">
        <w:t xml:space="preserve"> by Mr Steinfeld QC in the chancery division of the High Court. </w:t>
      </w:r>
    </w:p>
    <w:p w14:paraId="05C2102D" w14:textId="21DD6F19" w:rsidR="00350D88" w:rsidRPr="003F7F79" w:rsidRDefault="00350D88" w:rsidP="00A77BFD">
      <w:pPr>
        <w:spacing w:before="120" w:after="120" w:line="360" w:lineRule="auto"/>
        <w:jc w:val="both"/>
        <w:rPr>
          <w:b/>
        </w:rPr>
      </w:pPr>
      <w:r>
        <w:rPr>
          <w:b/>
        </w:rPr>
        <w:t xml:space="preserve">The misrepresentation </w:t>
      </w:r>
    </w:p>
    <w:p w14:paraId="2E655C14" w14:textId="74B945EE" w:rsidR="00BA00EA" w:rsidRPr="00322BCC" w:rsidRDefault="00066499" w:rsidP="008D4CE5">
      <w:pPr>
        <w:pStyle w:val="ListParagraph"/>
        <w:numPr>
          <w:ilvl w:val="0"/>
          <w:numId w:val="1"/>
        </w:numPr>
        <w:spacing w:before="240" w:after="240" w:line="360" w:lineRule="auto"/>
        <w:ind w:left="714" w:hanging="357"/>
        <w:contextualSpacing w:val="0"/>
        <w:jc w:val="both"/>
        <w:rPr>
          <w:b/>
        </w:rPr>
      </w:pPr>
      <w:r>
        <w:t>MH was in control of the case.</w:t>
      </w:r>
      <w:r w:rsidR="00BA00EA">
        <w:t xml:space="preserve"> He attended all hearings except one and was the point of contact for NJ’s solicitors </w:t>
      </w:r>
      <w:r w:rsidR="00BE238E">
        <w:t>Moss Fallon</w:t>
      </w:r>
      <w:r w:rsidR="00BA00EA">
        <w:t>.</w:t>
      </w:r>
      <w:r>
        <w:t xml:space="preserve"> He states in his affidavit,</w:t>
      </w:r>
      <w:r w:rsidR="00D7474F">
        <w:t xml:space="preserve"> dated 13</w:t>
      </w:r>
      <w:r w:rsidR="00D7474F" w:rsidRPr="00D7474F">
        <w:rPr>
          <w:vertAlign w:val="superscript"/>
        </w:rPr>
        <w:t>th</w:t>
      </w:r>
      <w:r w:rsidR="00D7474F">
        <w:t xml:space="preserve"> August 2018</w:t>
      </w:r>
      <w:r w:rsidR="008D4CE5">
        <w:t xml:space="preserve">, </w:t>
      </w:r>
      <w:r>
        <w:t>“</w:t>
      </w:r>
      <w:r w:rsidRPr="00D81D4F">
        <w:rPr>
          <w:i/>
        </w:rPr>
        <w:t xml:space="preserve">I am the solicitor with day to day conduct of matters on behalf of the Applicant, Mr </w:t>
      </w:r>
      <w:proofErr w:type="spellStart"/>
      <w:r w:rsidRPr="00D81D4F">
        <w:rPr>
          <w:i/>
        </w:rPr>
        <w:t>Takieddine</w:t>
      </w:r>
      <w:proofErr w:type="spellEnd"/>
      <w:r>
        <w:t>”.</w:t>
      </w:r>
    </w:p>
    <w:p w14:paraId="5BEA8E8F" w14:textId="184E9B4D" w:rsidR="00322BCC" w:rsidRDefault="00905EB2" w:rsidP="00EF6813">
      <w:pPr>
        <w:pStyle w:val="ListParagraph"/>
        <w:numPr>
          <w:ilvl w:val="0"/>
          <w:numId w:val="1"/>
        </w:numPr>
        <w:spacing w:before="240" w:after="240" w:line="360" w:lineRule="auto"/>
        <w:contextualSpacing w:val="0"/>
        <w:jc w:val="both"/>
      </w:pPr>
      <w:r>
        <w:t>MH states</w:t>
      </w:r>
      <w:r w:rsidR="00BA00EA">
        <w:t xml:space="preserve"> in his affidavit</w:t>
      </w:r>
      <w:r w:rsidR="008D4CE5">
        <w:t xml:space="preserve">, </w:t>
      </w:r>
      <w:r>
        <w:t>“</w:t>
      </w:r>
      <w:r w:rsidRPr="00BE238E">
        <w:rPr>
          <w:i/>
        </w:rPr>
        <w:t xml:space="preserve">On 16th July 2010 Mrs </w:t>
      </w:r>
      <w:proofErr w:type="spellStart"/>
      <w:r w:rsidRPr="00BE238E">
        <w:rPr>
          <w:i/>
        </w:rPr>
        <w:t>Takieddine</w:t>
      </w:r>
      <w:proofErr w:type="spellEnd"/>
      <w:r w:rsidRPr="00BE238E">
        <w:rPr>
          <w:i/>
        </w:rPr>
        <w:t xml:space="preserve"> entered a property known as 8 Addison Crescent London W14 8JP</w:t>
      </w:r>
      <w:r>
        <w:t>”.</w:t>
      </w:r>
      <w:r w:rsidR="008D4CE5">
        <w:t xml:space="preserve"> </w:t>
      </w:r>
      <w:r>
        <w:t>This is simply not the case. NJ entered the property on the 17</w:t>
      </w:r>
      <w:r w:rsidRPr="008D4CE5">
        <w:rPr>
          <w:vertAlign w:val="superscript"/>
        </w:rPr>
        <w:t>th</w:t>
      </w:r>
      <w:r>
        <w:t xml:space="preserve"> July 2010</w:t>
      </w:r>
      <w:r w:rsidR="0081711A">
        <w:t xml:space="preserve"> as per the occupation order dated the 16</w:t>
      </w:r>
      <w:r w:rsidR="001F658C">
        <w:rPr>
          <w:vertAlign w:val="superscript"/>
        </w:rPr>
        <w:t xml:space="preserve"> </w:t>
      </w:r>
      <w:r w:rsidR="001F658C">
        <w:t>July 2010.</w:t>
      </w:r>
      <w:r w:rsidR="001454B1">
        <w:t xml:space="preserve"> MH must have known this fact. Indeed, within the occupation proceedings NJ’s produced an affidavit</w:t>
      </w:r>
      <w:r w:rsidR="00B76561">
        <w:t xml:space="preserve">, dated </w:t>
      </w:r>
      <w:r w:rsidR="00B76561" w:rsidRPr="00B76561">
        <w:t xml:space="preserve">27 July </w:t>
      </w:r>
      <w:r w:rsidR="00B76561" w:rsidRPr="00B76561">
        <w:lastRenderedPageBreak/>
        <w:t>2010</w:t>
      </w:r>
      <w:r w:rsidR="00B76561">
        <w:t>,</w:t>
      </w:r>
      <w:r w:rsidR="001454B1">
        <w:t xml:space="preserve"> which</w:t>
      </w:r>
      <w:r w:rsidR="00BA40AF">
        <w:t xml:space="preserve"> says</w:t>
      </w:r>
      <w:r w:rsidR="001454B1">
        <w:t xml:space="preserve"> that </w:t>
      </w:r>
      <w:r w:rsidR="00D7474F">
        <w:t>she</w:t>
      </w:r>
      <w:r w:rsidR="001454B1">
        <w:t xml:space="preserve"> had entered the property on the 17</w:t>
      </w:r>
      <w:r w:rsidR="001454B1" w:rsidRPr="008D4CE5">
        <w:rPr>
          <w:vertAlign w:val="superscript"/>
        </w:rPr>
        <w:t>th</w:t>
      </w:r>
      <w:r w:rsidR="001454B1">
        <w:t xml:space="preserve">. </w:t>
      </w:r>
      <w:r w:rsidR="00BA00EA">
        <w:t>This was uncontested at those proceedings</w:t>
      </w:r>
      <w:r w:rsidR="00D81D4F">
        <w:t xml:space="preserve"> of which MH was one of the instructing solicitors</w:t>
      </w:r>
      <w:r w:rsidR="00BA00EA">
        <w:t>.</w:t>
      </w:r>
      <w:r w:rsidR="00322BCC">
        <w:t xml:space="preserve"> </w:t>
      </w:r>
    </w:p>
    <w:p w14:paraId="6238D065" w14:textId="104DD355" w:rsidR="00322BCC" w:rsidRDefault="00322BCC" w:rsidP="00EF6813">
      <w:pPr>
        <w:pStyle w:val="ListParagraph"/>
        <w:numPr>
          <w:ilvl w:val="0"/>
          <w:numId w:val="1"/>
        </w:numPr>
        <w:spacing w:before="240" w:after="240" w:line="360" w:lineRule="auto"/>
        <w:contextualSpacing w:val="0"/>
        <w:jc w:val="both"/>
      </w:pPr>
      <w:r>
        <w:t>Further, MH states in his affidavit, “</w:t>
      </w:r>
      <w:r w:rsidRPr="00801A61">
        <w:rPr>
          <w:i/>
        </w:rPr>
        <w:t>her second Affidavit served on 27th July 2010</w:t>
      </w:r>
      <w:r w:rsidR="00BE238E">
        <w:rPr>
          <w:i/>
        </w:rPr>
        <w:t>”</w:t>
      </w:r>
      <w:r w:rsidR="00BE238E">
        <w:t>.</w:t>
      </w:r>
      <w:r w:rsidRPr="00801A61">
        <w:rPr>
          <w:i/>
        </w:rPr>
        <w:t xml:space="preserve"> </w:t>
      </w:r>
      <w:r>
        <w:t xml:space="preserve">Therefore, MH had NJ’s second affidavit which contained her version of events. At the very least </w:t>
      </w:r>
      <w:r w:rsidR="00CD269E">
        <w:t xml:space="preserve">counsel </w:t>
      </w:r>
      <w:r>
        <w:t xml:space="preserve">should have been instructed to present this. It is hard to believe such a submission by MH is merely an error, reckless or not. In MH’s second affidavit, dated 17 August 2010, he states this again. </w:t>
      </w:r>
      <w:r w:rsidRPr="00801A61">
        <w:rPr>
          <w:i/>
        </w:rPr>
        <w:t xml:space="preserve"> </w:t>
      </w:r>
      <w:r w:rsidR="00C77E7C">
        <w:t xml:space="preserve">Steinfeld, in the hearing on 8 April 2011, </w:t>
      </w:r>
      <w:r w:rsidR="00C77E7C" w:rsidRPr="00D7474F">
        <w:t>s</w:t>
      </w:r>
      <w:r w:rsidR="00C77E7C">
        <w:t xml:space="preserve">aid, </w:t>
      </w:r>
      <w:r w:rsidR="00C77E7C" w:rsidRPr="00D7474F">
        <w:t>“</w:t>
      </w:r>
      <w:r w:rsidR="00C77E7C" w:rsidRPr="00BE238E">
        <w:rPr>
          <w:i/>
        </w:rPr>
        <w:t>Now this, it seems to me, was clearly a matter which he would have known would have been raised against the application</w:t>
      </w:r>
      <w:r w:rsidR="00C77E7C">
        <w:rPr>
          <w:i/>
        </w:rPr>
        <w:t>”.</w:t>
      </w:r>
    </w:p>
    <w:p w14:paraId="20909EDA" w14:textId="1668CA7A" w:rsidR="008D4CE5" w:rsidRPr="00C77E7C" w:rsidRDefault="00BA00EA" w:rsidP="00EF6813">
      <w:pPr>
        <w:pStyle w:val="ListParagraph"/>
        <w:numPr>
          <w:ilvl w:val="0"/>
          <w:numId w:val="1"/>
        </w:numPr>
        <w:spacing w:before="240" w:after="240" w:line="360" w:lineRule="auto"/>
        <w:ind w:left="714" w:hanging="357"/>
        <w:contextualSpacing w:val="0"/>
        <w:rPr>
          <w:b/>
        </w:rPr>
      </w:pPr>
      <w:r>
        <w:t xml:space="preserve"> </w:t>
      </w:r>
      <w:r w:rsidR="00C77E7C">
        <w:t xml:space="preserve">At the </w:t>
      </w:r>
      <w:r w:rsidR="00C77E7C" w:rsidRPr="008D4CE5">
        <w:rPr>
          <w:i/>
        </w:rPr>
        <w:t xml:space="preserve">ex </w:t>
      </w:r>
      <w:proofErr w:type="spellStart"/>
      <w:r w:rsidR="00C77E7C" w:rsidRPr="008D4CE5">
        <w:rPr>
          <w:i/>
        </w:rPr>
        <w:t>parte</w:t>
      </w:r>
      <w:proofErr w:type="spellEnd"/>
      <w:r w:rsidR="00C77E7C" w:rsidRPr="008D4CE5">
        <w:rPr>
          <w:i/>
        </w:rPr>
        <w:t xml:space="preserve"> </w:t>
      </w:r>
      <w:r w:rsidR="00C77E7C">
        <w:t>hearing on 13 August 2010, instructed counsel stated that NJ “</w:t>
      </w:r>
      <w:r w:rsidR="00C77E7C" w:rsidRPr="008D4CE5">
        <w:rPr>
          <w:i/>
        </w:rPr>
        <w:t>did not enter the property on the strength of the occupation order</w:t>
      </w:r>
      <w:r w:rsidR="00C77E7C">
        <w:rPr>
          <w:i/>
        </w:rPr>
        <w:t xml:space="preserve">” </w:t>
      </w:r>
      <w:r w:rsidR="00C77E7C">
        <w:t>and did not do so “</w:t>
      </w:r>
      <w:r w:rsidR="00C77E7C" w:rsidRPr="008D4CE5">
        <w:rPr>
          <w:i/>
        </w:rPr>
        <w:t>legitimately</w:t>
      </w:r>
      <w:r w:rsidR="00C77E7C">
        <w:t>”.</w:t>
      </w:r>
      <w:r w:rsidR="00B86519">
        <w:t xml:space="preserve"> This was the</w:t>
      </w:r>
      <w:r w:rsidR="001F658C">
        <w:t>ir</w:t>
      </w:r>
      <w:r w:rsidR="00B86519">
        <w:t xml:space="preserve"> leading point.</w:t>
      </w:r>
      <w:r w:rsidR="00C77E7C">
        <w:t xml:space="preserve"> These are egregious statements for the reasons provided above</w:t>
      </w:r>
      <w:r w:rsidR="00B86519">
        <w:t xml:space="preserve"> and plainly interfered with Mr Justice Roth’s judgment</w:t>
      </w:r>
      <w:r w:rsidR="00C77E7C">
        <w:t>. As far as I am aware it is not submitted that counsel knowingly made such representations. Although, it would be highly reckless of her not to have read the papers</w:t>
      </w:r>
      <w:r w:rsidR="007C40B3">
        <w:t xml:space="preserve"> if they had been disclosed to her</w:t>
      </w:r>
      <w:r w:rsidR="00C77E7C">
        <w:t xml:space="preserve">, </w:t>
      </w:r>
      <w:proofErr w:type="gramStart"/>
      <w:r w:rsidR="00C77E7C">
        <w:t>in particular NJ’s</w:t>
      </w:r>
      <w:proofErr w:type="gramEnd"/>
      <w:r w:rsidR="00C77E7C">
        <w:t xml:space="preserve"> </w:t>
      </w:r>
      <w:r w:rsidR="003B0C85">
        <w:t xml:space="preserve">third </w:t>
      </w:r>
      <w:r w:rsidR="00C77E7C">
        <w:t>affidavit</w:t>
      </w:r>
      <w:r w:rsidR="003B0C85">
        <w:t xml:space="preserve"> in the occupancy proceedings</w:t>
      </w:r>
      <w:r w:rsidR="00C77E7C">
        <w:t>.</w:t>
      </w:r>
      <w:r w:rsidR="0051195A">
        <w:t xml:space="preserve"> MH must have instructed counsel that this was the sequence of events.</w:t>
      </w:r>
      <w:r w:rsidR="00C77E7C">
        <w:t xml:space="preserve"> </w:t>
      </w:r>
      <w:r w:rsidR="00D7474F">
        <w:t>Mr</w:t>
      </w:r>
      <w:r w:rsidR="00C77E7C">
        <w:t xml:space="preserve"> Steinfeld </w:t>
      </w:r>
      <w:r w:rsidR="003B0C85">
        <w:t>said there</w:t>
      </w:r>
      <w:r w:rsidR="00322BCC">
        <w:t xml:space="preserve"> had been</w:t>
      </w:r>
      <w:r w:rsidR="00C77E7C">
        <w:t xml:space="preserve"> </w:t>
      </w:r>
      <w:r w:rsidR="00322BCC" w:rsidRPr="003F7F79">
        <w:t>“</w:t>
      </w:r>
      <w:r w:rsidR="00322BCC" w:rsidRPr="00C77E7C">
        <w:rPr>
          <w:i/>
        </w:rPr>
        <w:t>not just non-disclosure but actual misrepresentation made to the learned Judge”</w:t>
      </w:r>
      <w:r w:rsidR="00C77E7C">
        <w:rPr>
          <w:i/>
        </w:rPr>
        <w:t xml:space="preserve"> </w:t>
      </w:r>
      <w:r w:rsidR="00C77E7C">
        <w:t>and described the application for injunctive relief as an ‘</w:t>
      </w:r>
      <w:r w:rsidR="00C77E7C">
        <w:rPr>
          <w:i/>
        </w:rPr>
        <w:t>abuse of process’.</w:t>
      </w:r>
      <w:r w:rsidR="00BA40AF">
        <w:rPr>
          <w:i/>
        </w:rPr>
        <w:t xml:space="preserve"> </w:t>
      </w:r>
      <w:r w:rsidR="00BA40AF">
        <w:t xml:space="preserve">MH’s knowledge of the date of NJ entering the property </w:t>
      </w:r>
      <w:r w:rsidR="003B0C85">
        <w:t>on the 17</w:t>
      </w:r>
      <w:r w:rsidR="003B0C85">
        <w:rPr>
          <w:vertAlign w:val="superscript"/>
        </w:rPr>
        <w:t xml:space="preserve"> </w:t>
      </w:r>
      <w:r w:rsidR="003B0C85">
        <w:t xml:space="preserve">July </w:t>
      </w:r>
      <w:r w:rsidR="00BA40AF">
        <w:t xml:space="preserve">cannot be said to be in doubt. </w:t>
      </w:r>
      <w:r w:rsidR="003B0C85">
        <w:t xml:space="preserve">He had been involved in the occupancy proceedings and had been given NJ’s third </w:t>
      </w:r>
      <w:r w:rsidR="003B0C85" w:rsidRPr="003B0C85">
        <w:t>affidavit</w:t>
      </w:r>
      <w:r w:rsidR="00E15785">
        <w:t xml:space="preserve"> in the occupancy proceedings</w:t>
      </w:r>
      <w:r w:rsidR="003B0C85" w:rsidRPr="003B0C85">
        <w:t xml:space="preserve"> on 27</w:t>
      </w:r>
      <w:r w:rsidR="003B0C85" w:rsidRPr="003B0C85">
        <w:rPr>
          <w:vertAlign w:val="superscript"/>
        </w:rPr>
        <w:t xml:space="preserve"> </w:t>
      </w:r>
      <w:r w:rsidR="003B0C85" w:rsidRPr="003B0C85">
        <w:t>July 2010.</w:t>
      </w:r>
      <w:r w:rsidR="003B0C85">
        <w:rPr>
          <w:b/>
        </w:rPr>
        <w:t xml:space="preserve"> </w:t>
      </w:r>
      <w:r w:rsidR="00127C4A">
        <w:t>(</w:t>
      </w:r>
      <w:r w:rsidR="00127C4A">
        <w:rPr>
          <w:b/>
        </w:rPr>
        <w:t>HE ALSO KNEW BECAUSE…)</w:t>
      </w:r>
    </w:p>
    <w:p w14:paraId="19CEBFFD" w14:textId="773D71FC" w:rsidR="00EB48AD" w:rsidRPr="00EB48AD" w:rsidRDefault="00DD7D1D" w:rsidP="008D4CE5">
      <w:pPr>
        <w:pStyle w:val="ListParagraph"/>
        <w:numPr>
          <w:ilvl w:val="0"/>
          <w:numId w:val="1"/>
        </w:numPr>
        <w:spacing w:before="240" w:after="240" w:line="360" w:lineRule="auto"/>
        <w:ind w:left="714" w:hanging="357"/>
        <w:contextualSpacing w:val="0"/>
        <w:jc w:val="both"/>
        <w:rPr>
          <w:b/>
        </w:rPr>
      </w:pPr>
      <w:r>
        <w:t xml:space="preserve">Furthermore, the bringing of the application should not have been made </w:t>
      </w:r>
      <w:r>
        <w:rPr>
          <w:i/>
        </w:rPr>
        <w:t xml:space="preserve">ex </w:t>
      </w:r>
      <w:proofErr w:type="spellStart"/>
      <w:r>
        <w:rPr>
          <w:i/>
        </w:rPr>
        <w:t>parte</w:t>
      </w:r>
      <w:proofErr w:type="spellEnd"/>
      <w:r>
        <w:rPr>
          <w:i/>
        </w:rPr>
        <w:t>.</w:t>
      </w:r>
      <w:r>
        <w:t xml:space="preserve"> It was not </w:t>
      </w:r>
      <w:r w:rsidR="00D41C75">
        <w:t xml:space="preserve">explained </w:t>
      </w:r>
      <w:r w:rsidR="00BE238E">
        <w:t>to</w:t>
      </w:r>
      <w:r>
        <w:t xml:space="preserve"> Mr Justice Roth</w:t>
      </w:r>
      <w:r w:rsidR="00EB48AD">
        <w:t xml:space="preserve"> at the </w:t>
      </w:r>
      <w:r w:rsidR="00EB48AD">
        <w:rPr>
          <w:i/>
        </w:rPr>
        <w:t xml:space="preserve">ex </w:t>
      </w:r>
      <w:proofErr w:type="spellStart"/>
      <w:r w:rsidR="00EB48AD">
        <w:rPr>
          <w:i/>
        </w:rPr>
        <w:t>parte</w:t>
      </w:r>
      <w:proofErr w:type="spellEnd"/>
      <w:r w:rsidR="00EB48AD">
        <w:rPr>
          <w:i/>
        </w:rPr>
        <w:t xml:space="preserve"> </w:t>
      </w:r>
      <w:r w:rsidR="00EB48AD">
        <w:t>hearing</w:t>
      </w:r>
      <w:r>
        <w:t xml:space="preserve"> that NJ had been told </w:t>
      </w:r>
      <w:r w:rsidR="00C77E7C">
        <w:t xml:space="preserve">on several occasions </w:t>
      </w:r>
      <w:r>
        <w:t>to expect</w:t>
      </w:r>
      <w:r w:rsidR="00066499">
        <w:t xml:space="preserve"> an injunction</w:t>
      </w:r>
      <w:r w:rsidR="00C77E7C">
        <w:t>. For example, Stewarts Law threatened NJ with an injunction on the 4 August 2010, 5 August 2010</w:t>
      </w:r>
      <w:r w:rsidR="00066499">
        <w:t xml:space="preserve"> </w:t>
      </w:r>
      <w:r w:rsidR="00C77E7C">
        <w:t xml:space="preserve">and </w:t>
      </w:r>
      <w:r w:rsidR="00066499">
        <w:t xml:space="preserve">in </w:t>
      </w:r>
      <w:r w:rsidR="00C77E7C">
        <w:t>a</w:t>
      </w:r>
      <w:r w:rsidR="00066499">
        <w:t xml:space="preserve"> letter dated 11 August 2010</w:t>
      </w:r>
      <w:r w:rsidR="00066499" w:rsidRPr="008D4CE5">
        <w:rPr>
          <w:b/>
        </w:rPr>
        <w:t>.</w:t>
      </w:r>
      <w:r w:rsidR="00D41C75">
        <w:rPr>
          <w:b/>
        </w:rPr>
        <w:t xml:space="preserve"> </w:t>
      </w:r>
      <w:r w:rsidR="00D41C75">
        <w:t>MH did not include th</w:t>
      </w:r>
      <w:r w:rsidR="00EB48AD">
        <w:t>e</w:t>
      </w:r>
      <w:r w:rsidR="00066499" w:rsidRPr="008D4CE5">
        <w:rPr>
          <w:b/>
        </w:rPr>
        <w:t xml:space="preserve"> </w:t>
      </w:r>
      <w:r w:rsidR="00D41C75">
        <w:t>letter</w:t>
      </w:r>
      <w:r w:rsidR="00EB48AD">
        <w:t xml:space="preserve"> dated 11 August</w:t>
      </w:r>
      <w:r w:rsidR="00D41C75">
        <w:t xml:space="preserve"> in his exhibit bundle marked ‘MH1’. Although he did include a letter from Moss Fallon </w:t>
      </w:r>
      <w:r w:rsidR="00C77E7C">
        <w:t xml:space="preserve">referencing </w:t>
      </w:r>
      <w:r w:rsidR="00EB48AD">
        <w:t>the S</w:t>
      </w:r>
      <w:r w:rsidR="00C77E7C">
        <w:t>tewarts Law letter dated 11 August 2010.</w:t>
      </w:r>
    </w:p>
    <w:p w14:paraId="156D3930" w14:textId="0B668916" w:rsidR="008D4CE5" w:rsidRPr="00EF6813" w:rsidRDefault="00066499" w:rsidP="008D4CE5">
      <w:pPr>
        <w:pStyle w:val="ListParagraph"/>
        <w:numPr>
          <w:ilvl w:val="0"/>
          <w:numId w:val="1"/>
        </w:numPr>
        <w:spacing w:before="240" w:after="240" w:line="360" w:lineRule="auto"/>
        <w:ind w:left="714" w:hanging="357"/>
        <w:contextualSpacing w:val="0"/>
        <w:jc w:val="both"/>
        <w:rPr>
          <w:b/>
        </w:rPr>
      </w:pPr>
      <w:r>
        <w:t xml:space="preserve">The whole point of the injunction being </w:t>
      </w:r>
      <w:r>
        <w:rPr>
          <w:i/>
        </w:rPr>
        <w:t xml:space="preserve">ex </w:t>
      </w:r>
      <w:proofErr w:type="spellStart"/>
      <w:r>
        <w:rPr>
          <w:i/>
        </w:rPr>
        <w:t>parte</w:t>
      </w:r>
      <w:proofErr w:type="spellEnd"/>
      <w:r>
        <w:t xml:space="preserve"> was so N</w:t>
      </w:r>
      <w:r w:rsidR="002C0398">
        <w:t>J</w:t>
      </w:r>
      <w:r>
        <w:t xml:space="preserve"> could not transfer, copy or destroy an</w:t>
      </w:r>
      <w:r w:rsidR="00EB48AD">
        <w:t>y</w:t>
      </w:r>
      <w:r>
        <w:t xml:space="preserve"> of the prescribed documents. </w:t>
      </w:r>
      <w:r w:rsidR="00BE238E">
        <w:t>However, NJ had already been put on notic</w:t>
      </w:r>
      <w:r w:rsidR="00EB48AD">
        <w:t xml:space="preserve">e with the three letters. The </w:t>
      </w:r>
      <w:r w:rsidR="00EB48AD">
        <w:rPr>
          <w:i/>
        </w:rPr>
        <w:t xml:space="preserve">ex </w:t>
      </w:r>
      <w:proofErr w:type="spellStart"/>
      <w:r w:rsidR="00EB48AD">
        <w:rPr>
          <w:i/>
        </w:rPr>
        <w:t>parte</w:t>
      </w:r>
      <w:proofErr w:type="spellEnd"/>
      <w:r w:rsidR="00EB48AD">
        <w:t xml:space="preserve"> hearing was wholly inappropriate.</w:t>
      </w:r>
      <w:r w:rsidR="00DF41EC">
        <w:t xml:space="preserve"> A more cynical view is that MH did not want NJ there to argue against his misrepresentation.</w:t>
      </w:r>
      <w:r w:rsidR="00EB48AD">
        <w:t xml:space="preserve"> In </w:t>
      </w:r>
      <w:r w:rsidR="00EB48AD">
        <w:rPr>
          <w:i/>
        </w:rPr>
        <w:t xml:space="preserve">ex </w:t>
      </w:r>
      <w:proofErr w:type="spellStart"/>
      <w:r w:rsidR="00EB48AD">
        <w:rPr>
          <w:i/>
        </w:rPr>
        <w:t>parte</w:t>
      </w:r>
      <w:proofErr w:type="spellEnd"/>
      <w:r w:rsidR="00EB48AD">
        <w:rPr>
          <w:i/>
        </w:rPr>
        <w:t xml:space="preserve"> </w:t>
      </w:r>
      <w:r w:rsidR="00EB48AD">
        <w:t>proceedings the applicant is duty bound to present the other party’s case (</w:t>
      </w:r>
      <w:r w:rsidR="00EB48AD">
        <w:rPr>
          <w:b/>
        </w:rPr>
        <w:t>GET LAW)</w:t>
      </w:r>
      <w:r w:rsidR="00EB48AD">
        <w:t xml:space="preserve">. Mr Justice Roth should have been </w:t>
      </w:r>
      <w:r w:rsidR="00EB48AD">
        <w:lastRenderedPageBreak/>
        <w:t>told that NJ had been threatened with an injunction on three occasions</w:t>
      </w:r>
      <w:r w:rsidR="00774CA0">
        <w:t xml:space="preserve"> and that she had entered the property on 17 July</w:t>
      </w:r>
      <w:r w:rsidR="00EB48AD">
        <w:t xml:space="preserve">. </w:t>
      </w:r>
      <w:r w:rsidR="007C40B3">
        <w:t xml:space="preserve">I suspect counsel did not read the exhibits marked </w:t>
      </w:r>
      <w:r w:rsidR="00DF41EC">
        <w:t>‘</w:t>
      </w:r>
      <w:r w:rsidR="007C40B3">
        <w:t>MH1</w:t>
      </w:r>
      <w:r w:rsidR="00DF41EC">
        <w:t>’</w:t>
      </w:r>
      <w:r w:rsidR="007C40B3">
        <w:t xml:space="preserve">, which </w:t>
      </w:r>
      <w:proofErr w:type="gramStart"/>
      <w:r w:rsidR="007C40B3">
        <w:t>in itself is</w:t>
      </w:r>
      <w:proofErr w:type="gramEnd"/>
      <w:r w:rsidR="007C40B3">
        <w:t xml:space="preserve"> reckless. However, MH should have instructed her to notify Mr Justice Roth about the threat of injunctions made in letters by him. </w:t>
      </w:r>
    </w:p>
    <w:p w14:paraId="6AD6264E" w14:textId="07ED0D28" w:rsidR="00E77600" w:rsidRDefault="00E77600" w:rsidP="00A77BFD">
      <w:pPr>
        <w:spacing w:before="240" w:after="240" w:line="360" w:lineRule="auto"/>
        <w:jc w:val="both"/>
        <w:rPr>
          <w:b/>
        </w:rPr>
      </w:pPr>
      <w:r>
        <w:rPr>
          <w:b/>
        </w:rPr>
        <w:t xml:space="preserve">The Law </w:t>
      </w:r>
    </w:p>
    <w:p w14:paraId="2C1E623E" w14:textId="29FA4AE9" w:rsidR="00E77600" w:rsidRDefault="00E77600" w:rsidP="00A77BFD">
      <w:pPr>
        <w:pStyle w:val="ListParagraph"/>
        <w:numPr>
          <w:ilvl w:val="0"/>
          <w:numId w:val="1"/>
        </w:numPr>
        <w:spacing w:before="240" w:after="240" w:line="360" w:lineRule="auto"/>
        <w:jc w:val="both"/>
      </w:pPr>
      <w:r>
        <w:t xml:space="preserve">There are </w:t>
      </w:r>
      <w:proofErr w:type="gramStart"/>
      <w:r>
        <w:t>a number of</w:t>
      </w:r>
      <w:proofErr w:type="gramEnd"/>
      <w:r>
        <w:t xml:space="preserve"> legal avenues NJ can go down. Namely: Conspiracy to injure, contempt of court, </w:t>
      </w:r>
      <w:r w:rsidR="00647506">
        <w:t xml:space="preserve">perjury, </w:t>
      </w:r>
      <w:r>
        <w:t xml:space="preserve">and perverting the course of justice. </w:t>
      </w:r>
    </w:p>
    <w:p w14:paraId="65236E1E" w14:textId="77777777" w:rsidR="007D5298" w:rsidRPr="00282869" w:rsidRDefault="007D5298" w:rsidP="007D5298">
      <w:pPr>
        <w:spacing w:before="240" w:after="240" w:line="360" w:lineRule="auto"/>
        <w:jc w:val="both"/>
        <w:rPr>
          <w:b/>
        </w:rPr>
      </w:pPr>
      <w:r w:rsidRPr="00282869">
        <w:rPr>
          <w:b/>
        </w:rPr>
        <w:t>Contempt of Court</w:t>
      </w:r>
    </w:p>
    <w:p w14:paraId="1B4457A8" w14:textId="00F154F4" w:rsidR="007D5298" w:rsidRPr="00853C3E" w:rsidRDefault="007D5298" w:rsidP="001465B4">
      <w:pPr>
        <w:pStyle w:val="NormalWeb"/>
        <w:numPr>
          <w:ilvl w:val="0"/>
          <w:numId w:val="1"/>
        </w:numPr>
        <w:shd w:val="clear" w:color="auto" w:fill="FFFFFF"/>
        <w:spacing w:before="240" w:beforeAutospacing="0" w:after="240" w:afterAutospacing="0" w:line="360" w:lineRule="auto"/>
        <w:jc w:val="both"/>
        <w:rPr>
          <w:rFonts w:asciiTheme="minorHAnsi" w:hAnsiTheme="minorHAnsi" w:cstheme="minorHAnsi"/>
          <w:color w:val="333333"/>
          <w:sz w:val="22"/>
          <w:szCs w:val="22"/>
        </w:rPr>
      </w:pPr>
      <w:r w:rsidRPr="00647506">
        <w:rPr>
          <w:rFonts w:asciiTheme="minorHAnsi" w:hAnsiTheme="minorHAnsi" w:cstheme="minorHAnsi"/>
          <w:sz w:val="22"/>
          <w:szCs w:val="22"/>
        </w:rPr>
        <w:t xml:space="preserve">The High Court, as a court of record, has </w:t>
      </w:r>
      <w:r w:rsidR="00E548F0">
        <w:rPr>
          <w:rFonts w:asciiTheme="minorHAnsi" w:hAnsiTheme="minorHAnsi" w:cstheme="minorHAnsi"/>
          <w:sz w:val="22"/>
          <w:szCs w:val="22"/>
        </w:rPr>
        <w:t xml:space="preserve">a </w:t>
      </w:r>
      <w:r w:rsidRPr="00647506">
        <w:rPr>
          <w:rFonts w:asciiTheme="minorHAnsi" w:hAnsiTheme="minorHAnsi" w:cstheme="minorHAnsi"/>
          <w:sz w:val="22"/>
          <w:szCs w:val="22"/>
        </w:rPr>
        <w:t>power to punish for contempt, whether criminal or civil. Swearing a false affidavit is categorised as a criminal contempt rather than a civil contempt</w:t>
      </w:r>
      <w:r w:rsidR="00E548F0">
        <w:rPr>
          <w:rFonts w:asciiTheme="minorHAnsi" w:hAnsiTheme="minorHAnsi" w:cstheme="minorHAnsi"/>
          <w:sz w:val="22"/>
          <w:szCs w:val="22"/>
        </w:rPr>
        <w:t>.</w:t>
      </w:r>
      <w:r w:rsidRPr="00647506">
        <w:rPr>
          <w:rFonts w:asciiTheme="minorHAnsi" w:hAnsiTheme="minorHAnsi" w:cstheme="minorHAnsi"/>
          <w:sz w:val="22"/>
          <w:szCs w:val="22"/>
        </w:rPr>
        <w:t xml:space="preserve"> the High Court retains an inherent jurisdiction to punish criminal contempt by the summary process of committal in civil proceedings</w:t>
      </w:r>
      <w:r>
        <w:rPr>
          <w:rFonts w:asciiTheme="minorHAnsi" w:hAnsiTheme="minorHAnsi" w:cstheme="minorHAnsi"/>
          <w:sz w:val="22"/>
          <w:szCs w:val="22"/>
        </w:rPr>
        <w:t xml:space="preserve"> (</w:t>
      </w:r>
      <w:proofErr w:type="spellStart"/>
      <w:r w:rsidRPr="003323F5">
        <w:rPr>
          <w:rFonts w:asciiTheme="minorHAnsi" w:hAnsiTheme="minorHAnsi" w:cstheme="minorHAnsi"/>
          <w:i/>
          <w:sz w:val="22"/>
          <w:szCs w:val="22"/>
        </w:rPr>
        <w:t>Hydropool</w:t>
      </w:r>
      <w:proofErr w:type="spellEnd"/>
      <w:r w:rsidRPr="003323F5">
        <w:rPr>
          <w:rFonts w:asciiTheme="minorHAnsi" w:hAnsiTheme="minorHAnsi" w:cstheme="minorHAnsi"/>
          <w:i/>
          <w:sz w:val="22"/>
          <w:szCs w:val="22"/>
        </w:rPr>
        <w:t xml:space="preserve"> Hot Tubs Ltd v </w:t>
      </w:r>
      <w:proofErr w:type="spellStart"/>
      <w:r w:rsidRPr="003323F5">
        <w:rPr>
          <w:rFonts w:asciiTheme="minorHAnsi" w:hAnsiTheme="minorHAnsi" w:cstheme="minorHAnsi"/>
          <w:i/>
          <w:sz w:val="22"/>
          <w:szCs w:val="22"/>
        </w:rPr>
        <w:t>Roberjot</w:t>
      </w:r>
      <w:proofErr w:type="spellEnd"/>
      <w:r w:rsidRPr="00647506">
        <w:rPr>
          <w:rFonts w:asciiTheme="minorHAnsi" w:hAnsiTheme="minorHAnsi" w:cstheme="minorHAnsi"/>
          <w:sz w:val="22"/>
          <w:szCs w:val="22"/>
        </w:rPr>
        <w:t xml:space="preserve"> [2011] EWHC 121 (Ch), para 62, [2011] All ER (D) 106 (Feb)</w:t>
      </w:r>
      <w:r>
        <w:rPr>
          <w:rFonts w:asciiTheme="minorHAnsi" w:hAnsiTheme="minorHAnsi" w:cstheme="minorHAnsi"/>
          <w:sz w:val="22"/>
          <w:szCs w:val="22"/>
        </w:rPr>
        <w:t>)</w:t>
      </w:r>
      <w:r w:rsidRPr="00647506">
        <w:rPr>
          <w:rFonts w:asciiTheme="minorHAnsi" w:hAnsiTheme="minorHAnsi" w:cstheme="minorHAnsi"/>
          <w:sz w:val="22"/>
          <w:szCs w:val="22"/>
        </w:rPr>
        <w:t xml:space="preserve">. </w:t>
      </w:r>
      <w:r w:rsidR="00853C3E" w:rsidRPr="00647506">
        <w:rPr>
          <w:rFonts w:asciiTheme="minorHAnsi" w:hAnsiTheme="minorHAnsi" w:cstheme="minorHAnsi"/>
          <w:color w:val="333333"/>
          <w:sz w:val="22"/>
          <w:szCs w:val="22"/>
        </w:rPr>
        <w:t>unlike in criminal cases, there are no sentencing guidelines for civil contempt of court and no pre-sentence reports.</w:t>
      </w:r>
      <w:r w:rsidR="00853C3E">
        <w:rPr>
          <w:rFonts w:asciiTheme="minorHAnsi" w:hAnsiTheme="minorHAnsi" w:cstheme="minorHAnsi"/>
          <w:color w:val="333333"/>
          <w:sz w:val="22"/>
          <w:szCs w:val="22"/>
        </w:rPr>
        <w:t xml:space="preserve"> Therefore,</w:t>
      </w:r>
      <w:r w:rsidR="00853C3E" w:rsidRPr="00647506">
        <w:rPr>
          <w:rFonts w:asciiTheme="minorHAnsi" w:hAnsiTheme="minorHAnsi" w:cstheme="minorHAnsi"/>
          <w:color w:val="333333"/>
          <w:sz w:val="22"/>
          <w:szCs w:val="22"/>
        </w:rPr>
        <w:t xml:space="preserve"> </w:t>
      </w:r>
      <w:r w:rsidR="00853C3E">
        <w:rPr>
          <w:rFonts w:asciiTheme="minorHAnsi" w:hAnsiTheme="minorHAnsi" w:cstheme="minorHAnsi"/>
          <w:color w:val="333333"/>
          <w:sz w:val="22"/>
          <w:szCs w:val="22"/>
        </w:rPr>
        <w:t>t</w:t>
      </w:r>
      <w:r w:rsidR="00853C3E" w:rsidRPr="00647506">
        <w:rPr>
          <w:rFonts w:asciiTheme="minorHAnsi" w:hAnsiTheme="minorHAnsi" w:cstheme="minorHAnsi"/>
          <w:color w:val="333333"/>
          <w:sz w:val="22"/>
          <w:szCs w:val="22"/>
        </w:rPr>
        <w:t>he court has wide discretion when sentencing.</w:t>
      </w:r>
      <w:r w:rsidR="00853C3E">
        <w:rPr>
          <w:rFonts w:asciiTheme="minorHAnsi" w:hAnsiTheme="minorHAnsi" w:cstheme="minorHAnsi"/>
          <w:color w:val="333333"/>
          <w:sz w:val="22"/>
          <w:szCs w:val="22"/>
        </w:rPr>
        <w:t xml:space="preserve"> </w:t>
      </w:r>
      <w:r w:rsidRPr="00853C3E">
        <w:rPr>
          <w:rFonts w:asciiTheme="minorHAnsi" w:hAnsiTheme="minorHAnsi" w:cstheme="minorHAnsi"/>
          <w:sz w:val="22"/>
          <w:szCs w:val="22"/>
        </w:rPr>
        <w:t xml:space="preserve">The </w:t>
      </w:r>
      <w:r w:rsidRPr="00853C3E">
        <w:rPr>
          <w:rFonts w:asciiTheme="minorHAnsi" w:hAnsiTheme="minorHAnsi" w:cstheme="minorHAnsi"/>
          <w:color w:val="333333"/>
          <w:sz w:val="22"/>
          <w:szCs w:val="22"/>
        </w:rPr>
        <w:t xml:space="preserve">courts </w:t>
      </w:r>
      <w:r w:rsidR="00E548F0" w:rsidRPr="00853C3E">
        <w:rPr>
          <w:rFonts w:asciiTheme="minorHAnsi" w:hAnsiTheme="minorHAnsi" w:cstheme="minorHAnsi"/>
          <w:color w:val="333333"/>
          <w:sz w:val="22"/>
          <w:szCs w:val="22"/>
        </w:rPr>
        <w:t xml:space="preserve">do not impose </w:t>
      </w:r>
      <w:r w:rsidRPr="00853C3E">
        <w:rPr>
          <w:rFonts w:asciiTheme="minorHAnsi" w:hAnsiTheme="minorHAnsi" w:cstheme="minorHAnsi"/>
          <w:color w:val="333333"/>
          <w:sz w:val="22"/>
          <w:szCs w:val="22"/>
        </w:rPr>
        <w:t xml:space="preserve">lighter sentences on defendants who have misled the court. It </w:t>
      </w:r>
      <w:r w:rsidR="00DF41EC">
        <w:rPr>
          <w:rFonts w:asciiTheme="minorHAnsi" w:hAnsiTheme="minorHAnsi" w:cstheme="minorHAnsi"/>
          <w:color w:val="333333"/>
          <w:sz w:val="22"/>
          <w:szCs w:val="22"/>
        </w:rPr>
        <w:t xml:space="preserve">is a </w:t>
      </w:r>
      <w:r w:rsidRPr="00853C3E">
        <w:rPr>
          <w:rFonts w:asciiTheme="minorHAnsi" w:hAnsiTheme="minorHAnsi" w:cstheme="minorHAnsi"/>
          <w:color w:val="333333"/>
          <w:sz w:val="22"/>
          <w:szCs w:val="22"/>
        </w:rPr>
        <w:t>precedent that signing a false statement of truth can lead to significant</w:t>
      </w:r>
      <w:r w:rsidR="00E548F0" w:rsidRPr="00853C3E">
        <w:rPr>
          <w:rFonts w:asciiTheme="minorHAnsi" w:hAnsiTheme="minorHAnsi" w:cstheme="minorHAnsi"/>
          <w:color w:val="333333"/>
          <w:sz w:val="22"/>
          <w:szCs w:val="22"/>
        </w:rPr>
        <w:t xml:space="preserve"> consequences including </w:t>
      </w:r>
      <w:proofErr w:type="gramStart"/>
      <w:r w:rsidR="00E548F0" w:rsidRPr="00853C3E">
        <w:rPr>
          <w:rFonts w:asciiTheme="minorHAnsi" w:hAnsiTheme="minorHAnsi" w:cstheme="minorHAnsi"/>
          <w:color w:val="333333"/>
          <w:sz w:val="22"/>
          <w:szCs w:val="22"/>
        </w:rPr>
        <w:t xml:space="preserve">a </w:t>
      </w:r>
      <w:r w:rsidRPr="00853C3E">
        <w:rPr>
          <w:rFonts w:asciiTheme="minorHAnsi" w:hAnsiTheme="minorHAnsi" w:cstheme="minorHAnsi"/>
          <w:color w:val="333333"/>
          <w:sz w:val="22"/>
          <w:szCs w:val="22"/>
        </w:rPr>
        <w:t>period of time</w:t>
      </w:r>
      <w:proofErr w:type="gramEnd"/>
      <w:r w:rsidRPr="00853C3E">
        <w:rPr>
          <w:rFonts w:asciiTheme="minorHAnsi" w:hAnsiTheme="minorHAnsi" w:cstheme="minorHAnsi"/>
          <w:color w:val="333333"/>
          <w:sz w:val="22"/>
          <w:szCs w:val="22"/>
        </w:rPr>
        <w:t xml:space="preserve"> in custody. </w:t>
      </w:r>
    </w:p>
    <w:p w14:paraId="27E38AF2" w14:textId="5BE1830E" w:rsidR="007D5298" w:rsidRPr="00647506" w:rsidRDefault="007D5298" w:rsidP="001465B4">
      <w:pPr>
        <w:pStyle w:val="NormalWeb"/>
        <w:numPr>
          <w:ilvl w:val="0"/>
          <w:numId w:val="1"/>
        </w:numPr>
        <w:shd w:val="clear" w:color="auto" w:fill="FFFFFF"/>
        <w:spacing w:before="240" w:beforeAutospacing="0" w:after="240" w:afterAutospacing="0" w:line="360" w:lineRule="auto"/>
        <w:jc w:val="both"/>
        <w:rPr>
          <w:rFonts w:asciiTheme="minorHAnsi" w:hAnsiTheme="minorHAnsi" w:cstheme="minorHAnsi"/>
          <w:color w:val="333333"/>
          <w:sz w:val="22"/>
          <w:szCs w:val="22"/>
        </w:rPr>
      </w:pPr>
      <w:r w:rsidRPr="00647506">
        <w:rPr>
          <w:rFonts w:asciiTheme="minorHAnsi" w:hAnsiTheme="minorHAnsi" w:cstheme="minorHAnsi"/>
          <w:color w:val="333333"/>
          <w:sz w:val="22"/>
          <w:szCs w:val="22"/>
        </w:rPr>
        <w:t>In a contempt case, early disclosure of relevant documents</w:t>
      </w:r>
      <w:r w:rsidR="00DF41EC">
        <w:rPr>
          <w:rFonts w:asciiTheme="minorHAnsi" w:hAnsiTheme="minorHAnsi" w:cstheme="minorHAnsi"/>
          <w:color w:val="333333"/>
          <w:sz w:val="22"/>
          <w:szCs w:val="22"/>
        </w:rPr>
        <w:t xml:space="preserve"> is normally </w:t>
      </w:r>
      <w:r w:rsidR="0051195A">
        <w:rPr>
          <w:rFonts w:asciiTheme="minorHAnsi" w:hAnsiTheme="minorHAnsi" w:cstheme="minorHAnsi"/>
          <w:color w:val="333333"/>
          <w:sz w:val="22"/>
          <w:szCs w:val="22"/>
        </w:rPr>
        <w:t>essentia</w:t>
      </w:r>
      <w:r w:rsidR="00DF41EC">
        <w:rPr>
          <w:rFonts w:asciiTheme="minorHAnsi" w:hAnsiTheme="minorHAnsi" w:cstheme="minorHAnsi"/>
          <w:color w:val="333333"/>
          <w:sz w:val="22"/>
          <w:szCs w:val="22"/>
        </w:rPr>
        <w:t xml:space="preserve">l. The defendant can then take </w:t>
      </w:r>
      <w:r w:rsidRPr="00647506">
        <w:rPr>
          <w:rFonts w:asciiTheme="minorHAnsi" w:hAnsiTheme="minorHAnsi" w:cstheme="minorHAnsi"/>
          <w:color w:val="333333"/>
          <w:sz w:val="22"/>
          <w:szCs w:val="22"/>
        </w:rPr>
        <w:t>a view as to whether there is a defence</w:t>
      </w:r>
      <w:r w:rsidR="00E548F0">
        <w:rPr>
          <w:rFonts w:asciiTheme="minorHAnsi" w:hAnsiTheme="minorHAnsi" w:cstheme="minorHAnsi"/>
          <w:color w:val="333333"/>
          <w:sz w:val="22"/>
          <w:szCs w:val="22"/>
        </w:rPr>
        <w:t xml:space="preserve">. In this case a significant downside to any contempt of court proceedings is that there will have been a significant </w:t>
      </w:r>
      <w:proofErr w:type="gramStart"/>
      <w:r w:rsidR="00E548F0">
        <w:rPr>
          <w:rFonts w:asciiTheme="minorHAnsi" w:hAnsiTheme="minorHAnsi" w:cstheme="minorHAnsi"/>
          <w:color w:val="333333"/>
          <w:sz w:val="22"/>
          <w:szCs w:val="22"/>
        </w:rPr>
        <w:t>period of time</w:t>
      </w:r>
      <w:proofErr w:type="gramEnd"/>
      <w:r w:rsidR="00E548F0">
        <w:rPr>
          <w:rFonts w:asciiTheme="minorHAnsi" w:hAnsiTheme="minorHAnsi" w:cstheme="minorHAnsi"/>
          <w:color w:val="333333"/>
          <w:sz w:val="22"/>
          <w:szCs w:val="22"/>
        </w:rPr>
        <w:t xml:space="preserve"> between the solicitor’s act and any committal</w:t>
      </w:r>
      <w:r w:rsidR="00DF41EC">
        <w:rPr>
          <w:rFonts w:asciiTheme="minorHAnsi" w:hAnsiTheme="minorHAnsi" w:cstheme="minorHAnsi"/>
          <w:color w:val="333333"/>
          <w:sz w:val="22"/>
          <w:szCs w:val="22"/>
        </w:rPr>
        <w:t>, although</w:t>
      </w:r>
      <w:r w:rsidR="00E548F0">
        <w:rPr>
          <w:rFonts w:asciiTheme="minorHAnsi" w:hAnsiTheme="minorHAnsi" w:cstheme="minorHAnsi"/>
          <w:color w:val="333333"/>
          <w:sz w:val="22"/>
          <w:szCs w:val="22"/>
        </w:rPr>
        <w:t xml:space="preserve"> </w:t>
      </w:r>
      <w:r w:rsidR="00DF41EC">
        <w:rPr>
          <w:rFonts w:asciiTheme="minorHAnsi" w:hAnsiTheme="minorHAnsi" w:cstheme="minorHAnsi"/>
          <w:color w:val="333333"/>
          <w:sz w:val="22"/>
          <w:szCs w:val="22"/>
        </w:rPr>
        <w:t>w</w:t>
      </w:r>
      <w:r w:rsidR="00E548F0">
        <w:rPr>
          <w:rFonts w:asciiTheme="minorHAnsi" w:hAnsiTheme="minorHAnsi" w:cstheme="minorHAnsi"/>
          <w:color w:val="333333"/>
          <w:sz w:val="22"/>
          <w:szCs w:val="22"/>
        </w:rPr>
        <w:t xml:space="preserve">e already have enough evidence to </w:t>
      </w:r>
      <w:r w:rsidR="00853C3E">
        <w:rPr>
          <w:rFonts w:asciiTheme="minorHAnsi" w:hAnsiTheme="minorHAnsi" w:cstheme="minorHAnsi"/>
          <w:color w:val="333333"/>
          <w:sz w:val="22"/>
          <w:szCs w:val="22"/>
        </w:rPr>
        <w:t xml:space="preserve">argue contempt. </w:t>
      </w:r>
    </w:p>
    <w:p w14:paraId="0646B56D" w14:textId="16C3DE78" w:rsidR="007D5298" w:rsidRPr="00647506" w:rsidRDefault="007D5298" w:rsidP="001465B4">
      <w:pPr>
        <w:pStyle w:val="NormalWeb"/>
        <w:numPr>
          <w:ilvl w:val="0"/>
          <w:numId w:val="1"/>
        </w:numPr>
        <w:shd w:val="clear" w:color="auto" w:fill="FFFFFF"/>
        <w:spacing w:before="240" w:beforeAutospacing="0" w:after="240" w:afterAutospacing="0" w:line="360" w:lineRule="auto"/>
        <w:jc w:val="both"/>
        <w:rPr>
          <w:rFonts w:asciiTheme="minorHAnsi" w:hAnsiTheme="minorHAnsi" w:cstheme="minorHAnsi"/>
          <w:color w:val="333333"/>
          <w:sz w:val="22"/>
          <w:szCs w:val="22"/>
        </w:rPr>
      </w:pPr>
      <w:r w:rsidRPr="00647506">
        <w:rPr>
          <w:rFonts w:asciiTheme="minorHAnsi" w:hAnsiTheme="minorHAnsi" w:cstheme="minorHAnsi"/>
          <w:sz w:val="22"/>
          <w:szCs w:val="22"/>
        </w:rPr>
        <w:t xml:space="preserve">The relevant CPR rule is </w:t>
      </w:r>
      <w:r w:rsidRPr="00D81D4F">
        <w:rPr>
          <w:rFonts w:asciiTheme="minorHAnsi" w:hAnsiTheme="minorHAnsi" w:cstheme="minorHAnsi"/>
          <w:b/>
          <w:color w:val="333333"/>
          <w:sz w:val="22"/>
          <w:szCs w:val="22"/>
        </w:rPr>
        <w:t>CPR 32.14(1),</w:t>
      </w:r>
      <w:r w:rsidRPr="00647506">
        <w:rPr>
          <w:rFonts w:asciiTheme="minorHAnsi" w:hAnsiTheme="minorHAnsi" w:cstheme="minorHAnsi"/>
          <w:color w:val="333333"/>
          <w:sz w:val="22"/>
          <w:szCs w:val="22"/>
        </w:rPr>
        <w:t xml:space="preserve"> which provides:</w:t>
      </w:r>
    </w:p>
    <w:p w14:paraId="61AABEE8" w14:textId="77777777" w:rsidR="007D5298" w:rsidRPr="00647506" w:rsidRDefault="007D5298" w:rsidP="007D5298">
      <w:pPr>
        <w:pStyle w:val="blockquote"/>
        <w:shd w:val="clear" w:color="auto" w:fill="FFFFFF"/>
        <w:spacing w:before="240" w:beforeAutospacing="0" w:after="240" w:afterAutospacing="0" w:line="360" w:lineRule="auto"/>
        <w:ind w:left="1440" w:right="300"/>
        <w:jc w:val="both"/>
        <w:rPr>
          <w:rFonts w:asciiTheme="minorHAnsi" w:hAnsiTheme="minorHAnsi" w:cstheme="minorHAnsi"/>
          <w:i/>
          <w:iCs/>
          <w:color w:val="333333"/>
          <w:sz w:val="22"/>
          <w:szCs w:val="22"/>
        </w:rPr>
      </w:pPr>
      <w:r w:rsidRPr="00647506">
        <w:rPr>
          <w:rFonts w:asciiTheme="minorHAnsi" w:hAnsiTheme="minorHAnsi" w:cstheme="minorHAnsi"/>
          <w:i/>
          <w:iCs/>
          <w:color w:val="333333"/>
          <w:sz w:val="22"/>
          <w:szCs w:val="22"/>
        </w:rPr>
        <w:t>“Proceedings for contempt of court may be brought against a person if he makes, or causes to be made, a false statement in a document verified in a statement of truth without an honest belief in its truth.”</w:t>
      </w:r>
    </w:p>
    <w:p w14:paraId="6E6ABFD7" w14:textId="099ED486" w:rsidR="007D5298" w:rsidRPr="00647506" w:rsidRDefault="007D5298" w:rsidP="001465B4">
      <w:pPr>
        <w:pStyle w:val="NormalWeb"/>
        <w:numPr>
          <w:ilvl w:val="0"/>
          <w:numId w:val="1"/>
        </w:numPr>
        <w:shd w:val="clear" w:color="auto" w:fill="FFFFFF"/>
        <w:spacing w:before="240" w:beforeAutospacing="0" w:after="240" w:afterAutospacing="0" w:line="360" w:lineRule="auto"/>
        <w:jc w:val="both"/>
        <w:rPr>
          <w:rFonts w:asciiTheme="minorHAnsi" w:hAnsiTheme="minorHAnsi" w:cstheme="minorHAnsi"/>
          <w:color w:val="333333"/>
          <w:sz w:val="22"/>
          <w:szCs w:val="22"/>
        </w:rPr>
      </w:pPr>
      <w:r w:rsidRPr="00647506">
        <w:rPr>
          <w:rFonts w:asciiTheme="minorHAnsi" w:hAnsiTheme="minorHAnsi" w:cstheme="minorHAnsi"/>
          <w:color w:val="333333"/>
          <w:sz w:val="22"/>
          <w:szCs w:val="22"/>
        </w:rPr>
        <w:t xml:space="preserve">The standard of proof in civil contempt of court proceedings is to the criminal standard. </w:t>
      </w:r>
      <w:r w:rsidR="00853C3E">
        <w:rPr>
          <w:rFonts w:asciiTheme="minorHAnsi" w:hAnsiTheme="minorHAnsi" w:cstheme="minorHAnsi"/>
          <w:color w:val="333333"/>
          <w:sz w:val="22"/>
          <w:szCs w:val="22"/>
        </w:rPr>
        <w:t xml:space="preserve">NJ </w:t>
      </w:r>
      <w:r w:rsidRPr="00647506">
        <w:rPr>
          <w:rFonts w:asciiTheme="minorHAnsi" w:hAnsiTheme="minorHAnsi" w:cstheme="minorHAnsi"/>
          <w:color w:val="333333"/>
          <w:sz w:val="22"/>
          <w:szCs w:val="22"/>
        </w:rPr>
        <w:t>must prove</w:t>
      </w:r>
      <w:r w:rsidR="00853C3E">
        <w:rPr>
          <w:rFonts w:asciiTheme="minorHAnsi" w:hAnsiTheme="minorHAnsi" w:cstheme="minorHAnsi"/>
          <w:color w:val="333333"/>
          <w:sz w:val="22"/>
          <w:szCs w:val="22"/>
        </w:rPr>
        <w:t xml:space="preserve"> so that the judge is ‘sure’</w:t>
      </w:r>
      <w:r w:rsidRPr="00647506">
        <w:rPr>
          <w:rFonts w:asciiTheme="minorHAnsi" w:hAnsiTheme="minorHAnsi" w:cstheme="minorHAnsi"/>
          <w:color w:val="333333"/>
          <w:sz w:val="22"/>
          <w:szCs w:val="22"/>
        </w:rPr>
        <w:t>:</w:t>
      </w:r>
    </w:p>
    <w:p w14:paraId="104E9B16" w14:textId="0426B580" w:rsidR="007D5298" w:rsidRPr="00647506" w:rsidRDefault="007D5298" w:rsidP="007D5298">
      <w:pPr>
        <w:pStyle w:val="NormalWeb"/>
        <w:numPr>
          <w:ilvl w:val="1"/>
          <w:numId w:val="8"/>
        </w:numPr>
        <w:shd w:val="clear" w:color="auto" w:fill="FFFFFF"/>
        <w:spacing w:before="240" w:beforeAutospacing="0" w:after="240" w:afterAutospacing="0" w:line="360" w:lineRule="auto"/>
        <w:jc w:val="both"/>
        <w:rPr>
          <w:rFonts w:asciiTheme="minorHAnsi" w:hAnsiTheme="minorHAnsi" w:cstheme="minorHAnsi"/>
          <w:color w:val="333333"/>
          <w:sz w:val="22"/>
          <w:szCs w:val="22"/>
        </w:rPr>
      </w:pPr>
      <w:r w:rsidRPr="00853C3E">
        <w:rPr>
          <w:rFonts w:asciiTheme="minorHAnsi" w:hAnsiTheme="minorHAnsi" w:cstheme="minorHAnsi"/>
          <w:b/>
          <w:color w:val="333333"/>
          <w:sz w:val="22"/>
          <w:szCs w:val="22"/>
        </w:rPr>
        <w:lastRenderedPageBreak/>
        <w:t>The falsity of the statement in question</w:t>
      </w:r>
      <w:r w:rsidRPr="00647506">
        <w:rPr>
          <w:rFonts w:asciiTheme="minorHAnsi" w:hAnsiTheme="minorHAnsi" w:cstheme="minorHAnsi"/>
          <w:color w:val="333333"/>
          <w:sz w:val="22"/>
          <w:szCs w:val="22"/>
        </w:rPr>
        <w:t>.</w:t>
      </w:r>
      <w:r w:rsidR="00853C3E">
        <w:rPr>
          <w:rFonts w:asciiTheme="minorHAnsi" w:hAnsiTheme="minorHAnsi" w:cstheme="minorHAnsi"/>
          <w:color w:val="333333"/>
          <w:sz w:val="22"/>
          <w:szCs w:val="22"/>
        </w:rPr>
        <w:t xml:space="preserve"> This in undeniable. NJ did not enter the property on the 16 July 2010</w:t>
      </w:r>
      <w:r w:rsidR="001F658C">
        <w:rPr>
          <w:rFonts w:asciiTheme="minorHAnsi" w:hAnsiTheme="minorHAnsi" w:cstheme="minorHAnsi"/>
          <w:color w:val="333333"/>
          <w:sz w:val="22"/>
          <w:szCs w:val="22"/>
        </w:rPr>
        <w:t xml:space="preserve">, did not enter before any Occupancy Order was issued, and entry was not illegitimate. </w:t>
      </w:r>
    </w:p>
    <w:p w14:paraId="32A057C3" w14:textId="6A10F2D6" w:rsidR="007D5298" w:rsidRPr="00853C3E" w:rsidRDefault="007D5298" w:rsidP="001F658C">
      <w:pPr>
        <w:pStyle w:val="NormalWeb"/>
        <w:numPr>
          <w:ilvl w:val="1"/>
          <w:numId w:val="8"/>
        </w:numPr>
        <w:shd w:val="clear" w:color="auto" w:fill="FFFFFF"/>
        <w:spacing w:before="240" w:beforeAutospacing="0" w:after="240" w:afterAutospacing="0" w:line="360" w:lineRule="auto"/>
        <w:jc w:val="both"/>
        <w:rPr>
          <w:rFonts w:asciiTheme="minorHAnsi" w:hAnsiTheme="minorHAnsi" w:cstheme="minorHAnsi"/>
          <w:b/>
          <w:color w:val="333333"/>
          <w:sz w:val="22"/>
          <w:szCs w:val="22"/>
        </w:rPr>
      </w:pPr>
      <w:r w:rsidRPr="00853C3E">
        <w:rPr>
          <w:rFonts w:asciiTheme="minorHAnsi" w:hAnsiTheme="minorHAnsi" w:cstheme="minorHAnsi"/>
          <w:b/>
          <w:color w:val="333333"/>
          <w:sz w:val="22"/>
          <w:szCs w:val="22"/>
        </w:rPr>
        <w:t>That the statement has, or if persisted in would be likely to have, interfered with the course of justice in some material respects</w:t>
      </w:r>
      <w:r w:rsidR="00853C3E">
        <w:rPr>
          <w:rFonts w:asciiTheme="minorHAnsi" w:hAnsiTheme="minorHAnsi" w:cstheme="minorHAnsi"/>
          <w:b/>
          <w:color w:val="333333"/>
          <w:sz w:val="22"/>
          <w:szCs w:val="22"/>
        </w:rPr>
        <w:t xml:space="preserve">. </w:t>
      </w:r>
      <w:r w:rsidR="00853C3E">
        <w:rPr>
          <w:rFonts w:asciiTheme="minorHAnsi" w:hAnsiTheme="minorHAnsi" w:cstheme="minorHAnsi"/>
          <w:color w:val="333333"/>
          <w:sz w:val="22"/>
          <w:szCs w:val="22"/>
        </w:rPr>
        <w:t xml:space="preserve">The statement allowed the injunction to be </w:t>
      </w:r>
      <w:r w:rsidR="00DF41EC">
        <w:rPr>
          <w:rFonts w:asciiTheme="minorHAnsi" w:hAnsiTheme="minorHAnsi" w:cstheme="minorHAnsi"/>
          <w:color w:val="333333"/>
          <w:sz w:val="22"/>
          <w:szCs w:val="22"/>
        </w:rPr>
        <w:t>granted. Indeed, it was the leading point in the application that NJ entered the property on the 16</w:t>
      </w:r>
      <w:r w:rsidR="00DF41EC">
        <w:rPr>
          <w:rFonts w:asciiTheme="minorHAnsi" w:hAnsiTheme="minorHAnsi" w:cstheme="minorHAnsi"/>
          <w:color w:val="333333"/>
          <w:sz w:val="22"/>
          <w:szCs w:val="22"/>
          <w:vertAlign w:val="superscript"/>
        </w:rPr>
        <w:t xml:space="preserve"> </w:t>
      </w:r>
      <w:r w:rsidR="00DF41EC">
        <w:rPr>
          <w:rFonts w:asciiTheme="minorHAnsi" w:hAnsiTheme="minorHAnsi" w:cstheme="minorHAnsi"/>
          <w:color w:val="333333"/>
          <w:sz w:val="22"/>
          <w:szCs w:val="22"/>
        </w:rPr>
        <w:t xml:space="preserve">July and did not do so following the occupancy order. </w:t>
      </w:r>
      <w:r w:rsidR="001F658C">
        <w:rPr>
          <w:rFonts w:asciiTheme="minorHAnsi" w:hAnsiTheme="minorHAnsi" w:cstheme="minorHAnsi"/>
          <w:color w:val="333333"/>
          <w:sz w:val="22"/>
          <w:szCs w:val="22"/>
        </w:rPr>
        <w:t>This clearly swayed the judge. Mr Steinfeld QC stated, “</w:t>
      </w:r>
      <w:r w:rsidR="001F658C" w:rsidRPr="001F658C">
        <w:rPr>
          <w:rFonts w:asciiTheme="minorHAnsi" w:hAnsiTheme="minorHAnsi" w:cstheme="minorHAnsi"/>
          <w:i/>
          <w:color w:val="333333"/>
          <w:sz w:val="22"/>
          <w:szCs w:val="22"/>
        </w:rPr>
        <w:t xml:space="preserve">But it was clear from the transcript that the Judge himself was troubled as to whether the application should have been made ex </w:t>
      </w:r>
      <w:proofErr w:type="spellStart"/>
      <w:r w:rsidR="001F658C" w:rsidRPr="001F658C">
        <w:rPr>
          <w:rFonts w:asciiTheme="minorHAnsi" w:hAnsiTheme="minorHAnsi" w:cstheme="minorHAnsi"/>
          <w:i/>
          <w:color w:val="333333"/>
          <w:sz w:val="22"/>
          <w:szCs w:val="22"/>
        </w:rPr>
        <w:t>parte</w:t>
      </w:r>
      <w:proofErr w:type="spellEnd"/>
      <w:r w:rsidR="001F658C" w:rsidRPr="001F658C">
        <w:rPr>
          <w:rFonts w:asciiTheme="minorHAnsi" w:hAnsiTheme="minorHAnsi" w:cstheme="minorHAnsi"/>
          <w:i/>
          <w:color w:val="333333"/>
          <w:sz w:val="22"/>
          <w:szCs w:val="22"/>
        </w:rPr>
        <w:t>; he was told that your client had been guilty of all sorts of wrongful actions; obtaining access improperly.  It was said that they did not know quite when she entered into the property, whether it was before or after she obtained an order from the Family Division entitling her to do so, but it appears quite clear on the unchallenged evidence that the entry was made after the order, in fact the day after the order had been made ----</w:t>
      </w:r>
      <w:r w:rsidR="001F658C" w:rsidRPr="001F658C">
        <w:rPr>
          <w:rFonts w:asciiTheme="minorHAnsi" w:hAnsiTheme="minorHAnsi" w:cstheme="minorHAnsi"/>
          <w:color w:val="333333"/>
          <w:sz w:val="22"/>
          <w:szCs w:val="22"/>
        </w:rPr>
        <w:t>”</w:t>
      </w:r>
    </w:p>
    <w:p w14:paraId="4C53933B" w14:textId="1E8303B9" w:rsidR="007D5298" w:rsidRPr="00853C3E" w:rsidRDefault="007D5298" w:rsidP="007D5298">
      <w:pPr>
        <w:pStyle w:val="NormalWeb"/>
        <w:numPr>
          <w:ilvl w:val="1"/>
          <w:numId w:val="8"/>
        </w:numPr>
        <w:shd w:val="clear" w:color="auto" w:fill="FFFFFF"/>
        <w:spacing w:before="240" w:beforeAutospacing="0" w:after="240" w:afterAutospacing="0" w:line="360" w:lineRule="auto"/>
        <w:jc w:val="both"/>
        <w:rPr>
          <w:rFonts w:ascii="Arial" w:hAnsi="Arial" w:cs="Arial"/>
          <w:b/>
          <w:color w:val="333333"/>
          <w:sz w:val="20"/>
          <w:szCs w:val="20"/>
        </w:rPr>
      </w:pPr>
      <w:r w:rsidRPr="00853C3E">
        <w:rPr>
          <w:rFonts w:asciiTheme="minorHAnsi" w:hAnsiTheme="minorHAnsi" w:cstheme="minorHAnsi"/>
          <w:b/>
          <w:color w:val="333333"/>
          <w:sz w:val="22"/>
          <w:szCs w:val="22"/>
        </w:rPr>
        <w:t>That, at the time it was made, the maker of the statement had no honest belief in the truth of the statement and knew of its likelihood to interfere with the course of justice</w:t>
      </w:r>
      <w:r w:rsidRPr="00853C3E">
        <w:rPr>
          <w:rFonts w:ascii="Arial" w:hAnsi="Arial" w:cs="Arial"/>
          <w:b/>
          <w:color w:val="333333"/>
          <w:sz w:val="20"/>
          <w:szCs w:val="20"/>
        </w:rPr>
        <w:t>.</w:t>
      </w:r>
      <w:r w:rsidR="0051195A">
        <w:rPr>
          <w:rFonts w:ascii="Arial" w:hAnsi="Arial" w:cs="Arial"/>
          <w:b/>
          <w:color w:val="333333"/>
          <w:sz w:val="20"/>
          <w:szCs w:val="20"/>
        </w:rPr>
        <w:t xml:space="preserve"> </w:t>
      </w:r>
      <w:r w:rsidR="0051195A">
        <w:rPr>
          <w:rFonts w:ascii="Arial" w:hAnsi="Arial" w:cs="Arial"/>
          <w:color w:val="333333"/>
          <w:sz w:val="20"/>
          <w:szCs w:val="20"/>
        </w:rPr>
        <w:t>MH must have known NJ entered the flat on the 17</w:t>
      </w:r>
      <w:r w:rsidR="0051195A" w:rsidRPr="0051195A">
        <w:rPr>
          <w:rFonts w:ascii="Arial" w:hAnsi="Arial" w:cs="Arial"/>
          <w:color w:val="333333"/>
          <w:sz w:val="20"/>
          <w:szCs w:val="20"/>
          <w:vertAlign w:val="superscript"/>
        </w:rPr>
        <w:t>th</w:t>
      </w:r>
      <w:r w:rsidR="0051195A">
        <w:rPr>
          <w:rFonts w:ascii="Arial" w:hAnsi="Arial" w:cs="Arial"/>
          <w:color w:val="333333"/>
          <w:sz w:val="20"/>
          <w:szCs w:val="20"/>
        </w:rPr>
        <w:t xml:space="preserve"> July. He was involved in the occupancy proceedings and had received NJ’s version of events. </w:t>
      </w:r>
    </w:p>
    <w:p w14:paraId="4D90E6F9" w14:textId="6B41B98C" w:rsidR="00853C3E" w:rsidRPr="001465B4" w:rsidRDefault="00282869" w:rsidP="001465B4">
      <w:pPr>
        <w:pStyle w:val="NormalWeb"/>
        <w:numPr>
          <w:ilvl w:val="0"/>
          <w:numId w:val="1"/>
        </w:numPr>
        <w:shd w:val="clear" w:color="auto" w:fill="FFFFFF"/>
        <w:spacing w:before="240" w:beforeAutospacing="0" w:after="240" w:afterAutospacing="0" w:line="360" w:lineRule="auto"/>
        <w:jc w:val="both"/>
        <w:rPr>
          <w:rFonts w:ascii="Arial" w:hAnsi="Arial" w:cs="Arial"/>
          <w:color w:val="333333"/>
          <w:sz w:val="20"/>
          <w:szCs w:val="20"/>
        </w:rPr>
      </w:pPr>
      <w:r>
        <w:rPr>
          <w:rFonts w:ascii="Arial" w:hAnsi="Arial" w:cs="Arial"/>
          <w:b/>
          <w:color w:val="333333"/>
          <w:sz w:val="20"/>
          <w:szCs w:val="20"/>
        </w:rPr>
        <w:t>OPINION…</w:t>
      </w:r>
    </w:p>
    <w:p w14:paraId="0E5EC7CB" w14:textId="701ACF09" w:rsidR="007D5298" w:rsidRPr="001465B4" w:rsidRDefault="001465B4" w:rsidP="00A77BFD">
      <w:pPr>
        <w:pStyle w:val="NormalWeb"/>
        <w:numPr>
          <w:ilvl w:val="0"/>
          <w:numId w:val="1"/>
        </w:numPr>
        <w:shd w:val="clear" w:color="auto" w:fill="FFFFFF"/>
        <w:spacing w:before="240" w:beforeAutospacing="0" w:after="240" w:afterAutospacing="0" w:line="360" w:lineRule="auto"/>
        <w:jc w:val="both"/>
        <w:rPr>
          <w:rFonts w:ascii="Arial" w:hAnsi="Arial" w:cs="Arial"/>
          <w:color w:val="333333"/>
          <w:sz w:val="20"/>
          <w:szCs w:val="20"/>
        </w:rPr>
      </w:pPr>
      <w:r>
        <w:rPr>
          <w:rFonts w:ascii="Arial" w:hAnsi="Arial" w:cs="Arial"/>
          <w:b/>
          <w:color w:val="333333"/>
          <w:sz w:val="20"/>
          <w:szCs w:val="20"/>
        </w:rPr>
        <w:t>PROCEDURE</w:t>
      </w:r>
    </w:p>
    <w:p w14:paraId="3DFC822B" w14:textId="757B1843" w:rsidR="00E77600" w:rsidRPr="00282869" w:rsidRDefault="00E77600" w:rsidP="00A77BFD">
      <w:pPr>
        <w:spacing w:before="240" w:after="240" w:line="360" w:lineRule="auto"/>
        <w:jc w:val="both"/>
        <w:rPr>
          <w:b/>
        </w:rPr>
      </w:pPr>
      <w:r w:rsidRPr="00282869">
        <w:rPr>
          <w:b/>
        </w:rPr>
        <w:t xml:space="preserve">Conspiracy to injure </w:t>
      </w:r>
    </w:p>
    <w:p w14:paraId="4FC7A5E4" w14:textId="10710917" w:rsidR="00EC1B3A" w:rsidRDefault="00D81D4F" w:rsidP="001465B4">
      <w:pPr>
        <w:pStyle w:val="FootnoteText"/>
        <w:numPr>
          <w:ilvl w:val="0"/>
          <w:numId w:val="1"/>
        </w:numPr>
        <w:spacing w:before="240" w:after="240" w:line="360" w:lineRule="auto"/>
        <w:jc w:val="both"/>
        <w:rPr>
          <w:rFonts w:cstheme="minorHAnsi"/>
          <w:sz w:val="22"/>
          <w:szCs w:val="22"/>
        </w:rPr>
      </w:pPr>
      <w:r>
        <w:rPr>
          <w:rFonts w:cstheme="minorHAnsi"/>
          <w:sz w:val="22"/>
          <w:szCs w:val="22"/>
        </w:rPr>
        <w:t xml:space="preserve">A civil claim for unlawful means conspiracy could be brought against MH. </w:t>
      </w:r>
      <w:r w:rsidR="00EF6813">
        <w:rPr>
          <w:rFonts w:cstheme="minorHAnsi"/>
          <w:sz w:val="22"/>
          <w:szCs w:val="22"/>
        </w:rPr>
        <w:t>The allegation is that ZT and MH</w:t>
      </w:r>
      <w:r w:rsidR="0060209A">
        <w:rPr>
          <w:rFonts w:cstheme="minorHAnsi"/>
          <w:sz w:val="22"/>
          <w:szCs w:val="22"/>
        </w:rPr>
        <w:t xml:space="preserve"> made an agreement</w:t>
      </w:r>
      <w:r w:rsidR="00EF6813">
        <w:rPr>
          <w:rFonts w:cstheme="minorHAnsi"/>
          <w:sz w:val="22"/>
          <w:szCs w:val="22"/>
        </w:rPr>
        <w:t xml:space="preserve"> </w:t>
      </w:r>
      <w:r w:rsidR="00170886">
        <w:rPr>
          <w:rFonts w:cstheme="minorHAnsi"/>
          <w:sz w:val="22"/>
          <w:szCs w:val="22"/>
        </w:rPr>
        <w:t xml:space="preserve">to use </w:t>
      </w:r>
      <w:r w:rsidR="00EF6813">
        <w:rPr>
          <w:rFonts w:cstheme="minorHAnsi"/>
          <w:sz w:val="22"/>
          <w:szCs w:val="22"/>
        </w:rPr>
        <w:t xml:space="preserve">unlawful means to injure NJ. </w:t>
      </w:r>
      <w:r w:rsidR="00271DD2" w:rsidRPr="00EC1B3A">
        <w:rPr>
          <w:rFonts w:cstheme="minorHAnsi"/>
          <w:sz w:val="22"/>
          <w:szCs w:val="22"/>
        </w:rPr>
        <w:t xml:space="preserve">NJ will have to show that </w:t>
      </w:r>
      <w:r w:rsidR="003323F5">
        <w:rPr>
          <w:rFonts w:cstheme="minorHAnsi"/>
          <w:sz w:val="22"/>
          <w:szCs w:val="22"/>
        </w:rPr>
        <w:t>MH’s actions</w:t>
      </w:r>
      <w:r w:rsidR="00572C23">
        <w:rPr>
          <w:rFonts w:cstheme="minorHAnsi"/>
          <w:sz w:val="22"/>
          <w:szCs w:val="22"/>
        </w:rPr>
        <w:t xml:space="preserve"> (the course of conduct)</w:t>
      </w:r>
      <w:r w:rsidR="00271DD2" w:rsidRPr="00EC1B3A">
        <w:rPr>
          <w:rFonts w:cstheme="minorHAnsi"/>
          <w:sz w:val="22"/>
          <w:szCs w:val="22"/>
        </w:rPr>
        <w:t xml:space="preserve"> w</w:t>
      </w:r>
      <w:r w:rsidR="003323F5">
        <w:rPr>
          <w:rFonts w:cstheme="minorHAnsi"/>
          <w:sz w:val="22"/>
          <w:szCs w:val="22"/>
        </w:rPr>
        <w:t>ere</w:t>
      </w:r>
      <w:r w:rsidR="00271DD2" w:rsidRPr="00EC1B3A">
        <w:rPr>
          <w:rFonts w:cstheme="minorHAnsi"/>
          <w:sz w:val="22"/>
          <w:szCs w:val="22"/>
        </w:rPr>
        <w:t xml:space="preserve"> ‘unlawful means’</w:t>
      </w:r>
      <w:r w:rsidR="003323F5">
        <w:rPr>
          <w:rFonts w:cstheme="minorHAnsi"/>
          <w:sz w:val="22"/>
          <w:szCs w:val="22"/>
        </w:rPr>
        <w:t xml:space="preserve"> which is</w:t>
      </w:r>
      <w:r w:rsidR="00271DD2" w:rsidRPr="00EC1B3A">
        <w:rPr>
          <w:rFonts w:cstheme="minorHAnsi"/>
          <w:sz w:val="22"/>
          <w:szCs w:val="22"/>
        </w:rPr>
        <w:t xml:space="preserve"> </w:t>
      </w:r>
      <w:r w:rsidR="00F21947">
        <w:rPr>
          <w:rFonts w:cstheme="minorHAnsi"/>
          <w:sz w:val="22"/>
          <w:szCs w:val="22"/>
        </w:rPr>
        <w:t xml:space="preserve">amounts to </w:t>
      </w:r>
      <w:r w:rsidR="00271DD2" w:rsidRPr="00EC1B3A">
        <w:rPr>
          <w:rFonts w:cstheme="minorHAnsi"/>
          <w:sz w:val="22"/>
          <w:szCs w:val="22"/>
        </w:rPr>
        <w:t>a tort or criminal offence.</w:t>
      </w:r>
      <w:r w:rsidR="00EF6813">
        <w:rPr>
          <w:rFonts w:cstheme="minorHAnsi"/>
          <w:sz w:val="22"/>
          <w:szCs w:val="22"/>
        </w:rPr>
        <w:t xml:space="preserve"> </w:t>
      </w:r>
      <w:r w:rsidR="00271DD2" w:rsidRPr="00EC1B3A">
        <w:rPr>
          <w:rFonts w:cstheme="minorHAnsi"/>
          <w:sz w:val="22"/>
          <w:szCs w:val="22"/>
        </w:rPr>
        <w:t>One does not have to be able to bring a claim against any individual conspirator. The threshold can be described as ‘sufficiently reprehensible’</w:t>
      </w:r>
      <w:r w:rsidR="00EC1B3A" w:rsidRPr="00EC1B3A">
        <w:rPr>
          <w:rFonts w:cstheme="minorHAnsi"/>
          <w:sz w:val="22"/>
          <w:szCs w:val="22"/>
        </w:rPr>
        <w:t xml:space="preserve"> (</w:t>
      </w:r>
      <w:r w:rsidR="00EC1B3A" w:rsidRPr="00EC1B3A">
        <w:rPr>
          <w:rStyle w:val="Emphasis"/>
          <w:rFonts w:cstheme="minorHAnsi"/>
          <w:color w:val="333335"/>
          <w:sz w:val="22"/>
          <w:szCs w:val="22"/>
          <w:bdr w:val="none" w:sz="0" w:space="0" w:color="auto" w:frame="1"/>
          <w:shd w:val="clear" w:color="auto" w:fill="FFFFFF"/>
        </w:rPr>
        <w:t>Revenue and Customs Commissioners v Total Network</w:t>
      </w:r>
      <w:r w:rsidR="00EC1B3A" w:rsidRPr="00EC1B3A">
        <w:rPr>
          <w:rFonts w:cstheme="minorHAnsi"/>
          <w:color w:val="000000" w:themeColor="text1"/>
          <w:sz w:val="22"/>
          <w:szCs w:val="22"/>
          <w:bdr w:val="none" w:sz="0" w:space="0" w:color="auto" w:frame="1"/>
          <w:shd w:val="clear" w:color="auto" w:fill="FFFFFF"/>
        </w:rPr>
        <w:t xml:space="preserve"> [2008] 1 AC 1174</w:t>
      </w:r>
      <w:r w:rsidR="00EF6813">
        <w:rPr>
          <w:rFonts w:cstheme="minorHAnsi"/>
          <w:color w:val="000000" w:themeColor="text1"/>
          <w:sz w:val="22"/>
          <w:szCs w:val="22"/>
          <w:bdr w:val="none" w:sz="0" w:space="0" w:color="auto" w:frame="1"/>
          <w:shd w:val="clear" w:color="auto" w:fill="FFFFFF"/>
        </w:rPr>
        <w:t>.</w:t>
      </w:r>
      <w:r w:rsidR="009461FC">
        <w:rPr>
          <w:rFonts w:cstheme="minorHAnsi"/>
          <w:sz w:val="22"/>
          <w:szCs w:val="22"/>
        </w:rPr>
        <w:t xml:space="preserve"> in </w:t>
      </w:r>
      <w:proofErr w:type="spellStart"/>
      <w:r w:rsidR="00EF6813" w:rsidRPr="00EC1B3A">
        <w:rPr>
          <w:rFonts w:cstheme="minorHAnsi"/>
          <w:i/>
          <w:sz w:val="22"/>
          <w:szCs w:val="22"/>
        </w:rPr>
        <w:t>Krapunov</w:t>
      </w:r>
      <w:proofErr w:type="spellEnd"/>
      <w:r w:rsidR="00EF6813">
        <w:rPr>
          <w:rFonts w:cstheme="minorHAnsi"/>
          <w:i/>
          <w:sz w:val="22"/>
          <w:szCs w:val="22"/>
        </w:rPr>
        <w:t xml:space="preserve"> v </w:t>
      </w:r>
      <w:r w:rsidR="00EF6813" w:rsidRPr="00EF6813">
        <w:rPr>
          <w:rFonts w:cstheme="minorHAnsi"/>
          <w:i/>
          <w:color w:val="000000" w:themeColor="text1"/>
          <w:sz w:val="22"/>
          <w:szCs w:val="22"/>
        </w:rPr>
        <w:t>JSC BTA Bank</w:t>
      </w:r>
      <w:r w:rsidR="00EF6813" w:rsidRPr="00EC1B3A">
        <w:rPr>
          <w:rFonts w:cstheme="minorHAnsi"/>
          <w:i/>
          <w:sz w:val="22"/>
          <w:szCs w:val="22"/>
        </w:rPr>
        <w:t xml:space="preserve"> (</w:t>
      </w:r>
      <w:r w:rsidR="00EF6813" w:rsidRPr="00EC1B3A">
        <w:rPr>
          <w:rFonts w:cstheme="minorHAnsi"/>
          <w:color w:val="000000" w:themeColor="text1"/>
          <w:sz w:val="22"/>
          <w:szCs w:val="22"/>
        </w:rPr>
        <w:t xml:space="preserve">JSC BTA Bank (Respondent) v </w:t>
      </w:r>
      <w:proofErr w:type="spellStart"/>
      <w:r w:rsidR="00EF6813" w:rsidRPr="00EC1B3A">
        <w:rPr>
          <w:rFonts w:cstheme="minorHAnsi"/>
          <w:color w:val="000000" w:themeColor="text1"/>
          <w:sz w:val="22"/>
          <w:szCs w:val="22"/>
        </w:rPr>
        <w:t>Khrapunov</w:t>
      </w:r>
      <w:proofErr w:type="spellEnd"/>
      <w:r w:rsidR="00EF6813" w:rsidRPr="00EC1B3A">
        <w:rPr>
          <w:rFonts w:cstheme="minorHAnsi"/>
          <w:color w:val="000000" w:themeColor="text1"/>
          <w:sz w:val="22"/>
          <w:szCs w:val="22"/>
        </w:rPr>
        <w:t xml:space="preserve"> (Appellant) [2018] UKSC 19</w:t>
      </w:r>
      <w:r w:rsidR="00EF6813">
        <w:rPr>
          <w:rFonts w:cstheme="minorHAnsi"/>
          <w:color w:val="000000" w:themeColor="text1"/>
          <w:sz w:val="22"/>
          <w:szCs w:val="22"/>
        </w:rPr>
        <w:t>)</w:t>
      </w:r>
      <w:r w:rsidR="00541916">
        <w:rPr>
          <w:rFonts w:cstheme="minorHAnsi"/>
          <w:color w:val="000000" w:themeColor="text1"/>
          <w:sz w:val="22"/>
          <w:szCs w:val="22"/>
        </w:rPr>
        <w:t xml:space="preserve"> it was held</w:t>
      </w:r>
      <w:r w:rsidR="009461FC">
        <w:rPr>
          <w:rFonts w:cstheme="minorHAnsi"/>
          <w:i/>
          <w:sz w:val="22"/>
          <w:szCs w:val="22"/>
        </w:rPr>
        <w:t xml:space="preserve"> </w:t>
      </w:r>
      <w:r w:rsidR="009461FC">
        <w:rPr>
          <w:rFonts w:cstheme="minorHAnsi"/>
          <w:sz w:val="22"/>
          <w:szCs w:val="22"/>
        </w:rPr>
        <w:t>that contempt of court was ‘unlawful’ for unlawful means conspiracy.</w:t>
      </w:r>
      <w:r w:rsidR="00271DD2" w:rsidRPr="00EC1B3A">
        <w:rPr>
          <w:rFonts w:cstheme="minorHAnsi"/>
          <w:sz w:val="22"/>
          <w:szCs w:val="22"/>
        </w:rPr>
        <w:t xml:space="preserve"> </w:t>
      </w:r>
      <w:r w:rsidR="00541916">
        <w:rPr>
          <w:rFonts w:cstheme="minorHAnsi"/>
          <w:sz w:val="22"/>
          <w:szCs w:val="22"/>
        </w:rPr>
        <w:t xml:space="preserve">For </w:t>
      </w:r>
      <w:r w:rsidR="00572C23">
        <w:rPr>
          <w:rFonts w:cstheme="minorHAnsi"/>
          <w:sz w:val="22"/>
          <w:szCs w:val="22"/>
        </w:rPr>
        <w:t>NJ to be successful in an unlawful means conspiracy claim t</w:t>
      </w:r>
      <w:r w:rsidR="00541916">
        <w:rPr>
          <w:rFonts w:cstheme="minorHAnsi"/>
          <w:sz w:val="22"/>
          <w:szCs w:val="22"/>
        </w:rPr>
        <w:t>he court would have to find MH’s actions a contempt of court</w:t>
      </w:r>
      <w:r w:rsidR="00572C23">
        <w:rPr>
          <w:rFonts w:cstheme="minorHAnsi"/>
          <w:sz w:val="22"/>
          <w:szCs w:val="22"/>
        </w:rPr>
        <w:t xml:space="preserve">. </w:t>
      </w:r>
      <w:r w:rsidR="00572C23">
        <w:rPr>
          <w:rFonts w:cstheme="minorHAnsi"/>
          <w:sz w:val="22"/>
          <w:szCs w:val="22"/>
        </w:rPr>
        <w:lastRenderedPageBreak/>
        <w:t xml:space="preserve">Further to this NJ can argue he committed perjury, perverted the course of justice, conspired to defraud and made a fraudulent misrepresentation pursuant to s3 of the Fraud Act 2006. </w:t>
      </w:r>
    </w:p>
    <w:p w14:paraId="5BE16C71" w14:textId="77777777" w:rsidR="00572C23" w:rsidRDefault="00572C23" w:rsidP="001465B4">
      <w:pPr>
        <w:pStyle w:val="FootnoteText"/>
        <w:numPr>
          <w:ilvl w:val="0"/>
          <w:numId w:val="1"/>
        </w:numPr>
        <w:spacing w:before="240" w:after="240" w:line="360" w:lineRule="auto"/>
        <w:jc w:val="both"/>
        <w:rPr>
          <w:rFonts w:cstheme="minorHAnsi"/>
          <w:sz w:val="22"/>
          <w:szCs w:val="22"/>
        </w:rPr>
      </w:pPr>
      <w:r>
        <w:rPr>
          <w:rFonts w:cstheme="minorHAnsi"/>
          <w:sz w:val="22"/>
          <w:szCs w:val="22"/>
        </w:rPr>
        <w:t>Also, NJ</w:t>
      </w:r>
      <w:r w:rsidR="00EC1B3A" w:rsidRPr="003323F5">
        <w:rPr>
          <w:rFonts w:cstheme="minorHAnsi"/>
          <w:sz w:val="22"/>
          <w:szCs w:val="22"/>
        </w:rPr>
        <w:t xml:space="preserve"> must show there was an intention to injure NJ in the conspiracy. It does not have to be the predominant purpose. The action must be directed at NJ.</w:t>
      </w:r>
      <w:r>
        <w:rPr>
          <w:rFonts w:cstheme="minorHAnsi"/>
          <w:sz w:val="22"/>
          <w:szCs w:val="22"/>
        </w:rPr>
        <w:t xml:space="preserve"> The loss to Nicola can simply be </w:t>
      </w:r>
      <w:r w:rsidR="00EC1B3A" w:rsidRPr="003323F5">
        <w:rPr>
          <w:rFonts w:cstheme="minorHAnsi"/>
          <w:sz w:val="22"/>
          <w:szCs w:val="22"/>
        </w:rPr>
        <w:t>“obvious and inevitable”</w:t>
      </w:r>
      <w:r w:rsidR="003323F5" w:rsidRPr="003323F5">
        <w:rPr>
          <w:rFonts w:cstheme="minorHAnsi"/>
          <w:sz w:val="22"/>
          <w:szCs w:val="22"/>
        </w:rPr>
        <w:t xml:space="preserve"> (</w:t>
      </w:r>
      <w:r w:rsidR="003323F5" w:rsidRPr="003323F5">
        <w:rPr>
          <w:rStyle w:val="Emphasis"/>
          <w:rFonts w:cstheme="minorHAnsi"/>
          <w:sz w:val="22"/>
          <w:szCs w:val="22"/>
          <w:bdr w:val="none" w:sz="0" w:space="0" w:color="auto" w:frame="1"/>
          <w:shd w:val="clear" w:color="auto" w:fill="FFFFFF"/>
        </w:rPr>
        <w:t>Total Network</w:t>
      </w:r>
      <w:r w:rsidR="003323F5" w:rsidRPr="003323F5">
        <w:rPr>
          <w:rFonts w:cstheme="minorHAnsi"/>
          <w:color w:val="000000" w:themeColor="text1"/>
          <w:sz w:val="22"/>
          <w:szCs w:val="22"/>
          <w:bdr w:val="none" w:sz="0" w:space="0" w:color="auto" w:frame="1"/>
          <w:shd w:val="clear" w:color="auto" w:fill="FFFFFF"/>
        </w:rPr>
        <w:t xml:space="preserve"> [2008] 1 AC 1174, another description was “naturally arising”)</w:t>
      </w:r>
      <w:r>
        <w:rPr>
          <w:rFonts w:cstheme="minorHAnsi"/>
          <w:color w:val="000000" w:themeColor="text1"/>
          <w:sz w:val="22"/>
          <w:szCs w:val="22"/>
          <w:bdr w:val="none" w:sz="0" w:space="0" w:color="auto" w:frame="1"/>
          <w:shd w:val="clear" w:color="auto" w:fill="FFFFFF"/>
        </w:rPr>
        <w:t xml:space="preserve"> from the agreement of the conspirators</w:t>
      </w:r>
      <w:r w:rsidR="003323F5" w:rsidRPr="003323F5">
        <w:rPr>
          <w:rFonts w:cstheme="minorHAnsi"/>
          <w:color w:val="000000" w:themeColor="text1"/>
          <w:sz w:val="22"/>
          <w:szCs w:val="22"/>
          <w:bdr w:val="none" w:sz="0" w:space="0" w:color="auto" w:frame="1"/>
          <w:shd w:val="clear" w:color="auto" w:fill="FFFFFF"/>
        </w:rPr>
        <w:t>.</w:t>
      </w:r>
      <w:r>
        <w:rPr>
          <w:rFonts w:cstheme="minorHAnsi"/>
          <w:sz w:val="22"/>
          <w:szCs w:val="22"/>
        </w:rPr>
        <w:t xml:space="preserve"> </w:t>
      </w:r>
    </w:p>
    <w:p w14:paraId="0AF7EA4D" w14:textId="481E67DC" w:rsidR="00271DD2" w:rsidRPr="00282869" w:rsidRDefault="00572C23" w:rsidP="001465B4">
      <w:pPr>
        <w:pStyle w:val="FootnoteText"/>
        <w:numPr>
          <w:ilvl w:val="0"/>
          <w:numId w:val="1"/>
        </w:numPr>
        <w:spacing w:before="240" w:after="240" w:line="360" w:lineRule="auto"/>
        <w:jc w:val="both"/>
        <w:rPr>
          <w:rFonts w:cstheme="minorHAnsi"/>
          <w:b/>
          <w:sz w:val="22"/>
          <w:szCs w:val="22"/>
        </w:rPr>
      </w:pPr>
      <w:r>
        <w:rPr>
          <w:rFonts w:cstheme="minorHAnsi"/>
          <w:sz w:val="22"/>
          <w:szCs w:val="22"/>
        </w:rPr>
        <w:t>The difficulty in bringing such a claim is two</w:t>
      </w:r>
      <w:r w:rsidR="009E788B">
        <w:rPr>
          <w:rFonts w:cstheme="minorHAnsi"/>
          <w:sz w:val="22"/>
          <w:szCs w:val="22"/>
        </w:rPr>
        <w:t>-</w:t>
      </w:r>
      <w:r>
        <w:rPr>
          <w:rFonts w:cstheme="minorHAnsi"/>
          <w:sz w:val="22"/>
          <w:szCs w:val="22"/>
        </w:rPr>
        <w:t xml:space="preserve">fold; </w:t>
      </w:r>
      <w:r w:rsidR="009E788B">
        <w:rPr>
          <w:rFonts w:cstheme="minorHAnsi"/>
          <w:sz w:val="22"/>
          <w:szCs w:val="22"/>
        </w:rPr>
        <w:t xml:space="preserve">(a) </w:t>
      </w:r>
      <w:r>
        <w:rPr>
          <w:rFonts w:cstheme="minorHAnsi"/>
          <w:sz w:val="22"/>
          <w:szCs w:val="22"/>
        </w:rPr>
        <w:t xml:space="preserve">there is no </w:t>
      </w:r>
      <w:r w:rsidR="009E788B">
        <w:rPr>
          <w:rFonts w:cstheme="minorHAnsi"/>
          <w:sz w:val="22"/>
          <w:szCs w:val="22"/>
        </w:rPr>
        <w:t xml:space="preserve">direct </w:t>
      </w:r>
      <w:r>
        <w:rPr>
          <w:rFonts w:cstheme="minorHAnsi"/>
          <w:sz w:val="22"/>
          <w:szCs w:val="22"/>
        </w:rPr>
        <w:t xml:space="preserve">evidence that ZT and MH had an agreement and </w:t>
      </w:r>
      <w:r w:rsidR="009E788B">
        <w:rPr>
          <w:rFonts w:cstheme="minorHAnsi"/>
          <w:sz w:val="22"/>
          <w:szCs w:val="22"/>
        </w:rPr>
        <w:t xml:space="preserve">(b) the limitation period from the date of hearing is past six years. On (a) ZT instructs MH. It is hard to believe MH’s affidavit in the </w:t>
      </w:r>
      <w:r w:rsidR="009E788B">
        <w:rPr>
          <w:rFonts w:cstheme="minorHAnsi"/>
          <w:i/>
          <w:sz w:val="22"/>
          <w:szCs w:val="22"/>
        </w:rPr>
        <w:t xml:space="preserve">ex </w:t>
      </w:r>
      <w:proofErr w:type="spellStart"/>
      <w:r w:rsidR="009E788B">
        <w:rPr>
          <w:rFonts w:cstheme="minorHAnsi"/>
          <w:i/>
          <w:sz w:val="22"/>
          <w:szCs w:val="22"/>
        </w:rPr>
        <w:t>parte</w:t>
      </w:r>
      <w:proofErr w:type="spellEnd"/>
      <w:r w:rsidR="009E788B">
        <w:rPr>
          <w:rFonts w:cstheme="minorHAnsi"/>
          <w:sz w:val="22"/>
          <w:szCs w:val="22"/>
        </w:rPr>
        <w:t xml:space="preserve"> hearing on the 13 August 2010 was not discussed with ZT. Disclosure might reveal communications to this effect, although most will be privileged. It can be inferred from MH’s conduct there was an agreement. It would be astonishing if MH did not discuss and obtain permission from ZT for the affidavit. </w:t>
      </w:r>
      <w:r w:rsidR="001259BC">
        <w:rPr>
          <w:rFonts w:cstheme="minorHAnsi"/>
          <w:sz w:val="22"/>
          <w:szCs w:val="22"/>
        </w:rPr>
        <w:t xml:space="preserve">However, the lack of evidence makes any claim weaker. </w:t>
      </w:r>
      <w:r w:rsidR="009E788B">
        <w:rPr>
          <w:rFonts w:cstheme="minorHAnsi"/>
          <w:sz w:val="22"/>
          <w:szCs w:val="22"/>
        </w:rPr>
        <w:t xml:space="preserve">On (b), it can be </w:t>
      </w:r>
      <w:proofErr w:type="gramStart"/>
      <w:r w:rsidR="009E788B">
        <w:rPr>
          <w:rFonts w:cstheme="minorHAnsi"/>
          <w:sz w:val="22"/>
          <w:szCs w:val="22"/>
        </w:rPr>
        <w:t xml:space="preserve">argued  </w:t>
      </w:r>
      <w:r w:rsidR="001259BC">
        <w:rPr>
          <w:rFonts w:cstheme="minorHAnsi"/>
          <w:sz w:val="22"/>
          <w:szCs w:val="22"/>
        </w:rPr>
        <w:t>the</w:t>
      </w:r>
      <w:proofErr w:type="gramEnd"/>
      <w:r w:rsidR="001259BC">
        <w:rPr>
          <w:rFonts w:cstheme="minorHAnsi"/>
          <w:sz w:val="22"/>
          <w:szCs w:val="22"/>
        </w:rPr>
        <w:t xml:space="preserve"> loss only accrued at the date of a Court Order</w:t>
      </w:r>
      <w:r w:rsidR="000850C7">
        <w:rPr>
          <w:rFonts w:cstheme="minorHAnsi"/>
          <w:sz w:val="22"/>
          <w:szCs w:val="22"/>
        </w:rPr>
        <w:t xml:space="preserve">, </w:t>
      </w:r>
      <w:r w:rsidR="000850C7">
        <w:rPr>
          <w:rFonts w:cstheme="minorHAnsi"/>
          <w:b/>
          <w:sz w:val="22"/>
          <w:szCs w:val="22"/>
        </w:rPr>
        <w:t>DATED…</w:t>
      </w:r>
      <w:r w:rsidR="001259BC">
        <w:rPr>
          <w:rFonts w:cstheme="minorHAnsi"/>
          <w:sz w:val="22"/>
          <w:szCs w:val="22"/>
        </w:rPr>
        <w:t xml:space="preserve"> where NJ was awarded half the proceeds from the sale of 8 Addison Crescent. After the spurious injunction was overturned NJ was awarded costs of £408,796.75 (the default Costs Certificate is dated 18 July 2012). ZT has not paid this order. The effect is that the Lawyers will be paid out of NJ’s share of the proceeds of the sale of the property. The loss therefore began in </w:t>
      </w:r>
      <w:r w:rsidR="001259BC">
        <w:rPr>
          <w:rFonts w:cstheme="minorHAnsi"/>
          <w:b/>
          <w:sz w:val="22"/>
          <w:szCs w:val="22"/>
        </w:rPr>
        <w:t>(DATE)</w:t>
      </w:r>
      <w:r w:rsidR="001259BC">
        <w:rPr>
          <w:rFonts w:cstheme="minorHAnsi"/>
          <w:sz w:val="22"/>
          <w:szCs w:val="22"/>
        </w:rPr>
        <w:t xml:space="preserve">. </w:t>
      </w:r>
    </w:p>
    <w:p w14:paraId="51834CA5" w14:textId="106D383E" w:rsidR="00282869" w:rsidRDefault="00282869" w:rsidP="001465B4">
      <w:pPr>
        <w:pStyle w:val="FootnoteText"/>
        <w:numPr>
          <w:ilvl w:val="0"/>
          <w:numId w:val="1"/>
        </w:numPr>
        <w:spacing w:before="240" w:after="240" w:line="360" w:lineRule="auto"/>
        <w:jc w:val="both"/>
        <w:rPr>
          <w:rFonts w:cstheme="minorHAnsi"/>
          <w:b/>
          <w:sz w:val="22"/>
          <w:szCs w:val="22"/>
        </w:rPr>
      </w:pPr>
      <w:r>
        <w:rPr>
          <w:rFonts w:cstheme="minorHAnsi"/>
          <w:b/>
          <w:sz w:val="22"/>
          <w:szCs w:val="22"/>
        </w:rPr>
        <w:t>OPINION…</w:t>
      </w:r>
    </w:p>
    <w:p w14:paraId="491351F4" w14:textId="79423113" w:rsidR="001465B4" w:rsidRPr="001259BC" w:rsidRDefault="001465B4" w:rsidP="001465B4">
      <w:pPr>
        <w:pStyle w:val="FootnoteText"/>
        <w:numPr>
          <w:ilvl w:val="0"/>
          <w:numId w:val="1"/>
        </w:numPr>
        <w:spacing w:before="240" w:after="240" w:line="360" w:lineRule="auto"/>
        <w:jc w:val="both"/>
        <w:rPr>
          <w:rFonts w:cstheme="minorHAnsi"/>
          <w:b/>
          <w:sz w:val="22"/>
          <w:szCs w:val="22"/>
        </w:rPr>
      </w:pPr>
      <w:r>
        <w:rPr>
          <w:rFonts w:cstheme="minorHAnsi"/>
          <w:b/>
          <w:sz w:val="22"/>
          <w:szCs w:val="22"/>
        </w:rPr>
        <w:t>PROCEDURE</w:t>
      </w:r>
    </w:p>
    <w:p w14:paraId="5AB433DD" w14:textId="202DB890" w:rsidR="00E77600" w:rsidRPr="00282869" w:rsidRDefault="00422C9A" w:rsidP="00A77BFD">
      <w:pPr>
        <w:spacing w:before="240" w:after="240" w:line="360" w:lineRule="auto"/>
        <w:jc w:val="both"/>
        <w:rPr>
          <w:b/>
        </w:rPr>
      </w:pPr>
      <w:r w:rsidRPr="00282869">
        <w:rPr>
          <w:b/>
        </w:rPr>
        <w:t>Perjury</w:t>
      </w:r>
    </w:p>
    <w:p w14:paraId="333D5751" w14:textId="261541E2" w:rsidR="00422C9A" w:rsidRPr="00282869" w:rsidRDefault="00422C9A" w:rsidP="001465B4">
      <w:pPr>
        <w:pStyle w:val="ListParagraph"/>
        <w:numPr>
          <w:ilvl w:val="0"/>
          <w:numId w:val="1"/>
        </w:numPr>
        <w:spacing w:before="240" w:after="240" w:line="360" w:lineRule="auto"/>
        <w:contextualSpacing w:val="0"/>
        <w:jc w:val="both"/>
        <w:rPr>
          <w:rFonts w:cstheme="minorHAnsi"/>
          <w:shd w:val="clear" w:color="auto" w:fill="FFFFFF"/>
        </w:rPr>
      </w:pPr>
      <w:r w:rsidRPr="00282869">
        <w:rPr>
          <w:rFonts w:cstheme="minorHAnsi"/>
          <w:shd w:val="clear" w:color="auto" w:fill="FFFFFF"/>
        </w:rPr>
        <w:t>If any person lawfully sworn as a witness or as an interpreter in a judicial proceeding wilfully</w:t>
      </w:r>
      <w:r w:rsidRPr="00282869">
        <w:rPr>
          <w:rFonts w:cstheme="minorHAnsi"/>
          <w:bdr w:val="none" w:sz="0" w:space="0" w:color="auto" w:frame="1"/>
          <w:shd w:val="clear" w:color="auto" w:fill="FFFFFF"/>
          <w:vertAlign w:val="superscript"/>
        </w:rPr>
        <w:t xml:space="preserve"> </w:t>
      </w:r>
      <w:r w:rsidRPr="00282869">
        <w:rPr>
          <w:rFonts w:cstheme="minorHAnsi"/>
          <w:shd w:val="clear" w:color="auto" w:fill="FFFFFF"/>
        </w:rPr>
        <w:t>makes a statement, material in that proceeding, which he knows to be false or does not believe to be true, he is guilty of perjury and liable on conviction on indictment to imprisonment for a term not exceeding seven years or to a fine or to both. Swearing to a fact without knowing at the time whether it was true or false has been held to be perjury</w:t>
      </w:r>
      <w:r w:rsidR="000850C7" w:rsidRPr="00282869">
        <w:rPr>
          <w:rFonts w:cstheme="minorHAnsi"/>
          <w:shd w:val="clear" w:color="auto" w:fill="FFFFFF"/>
        </w:rPr>
        <w:t xml:space="preserve">. It is alleged that MH wilfully made a statement which he knew to be false in the </w:t>
      </w:r>
      <w:r w:rsidR="000850C7" w:rsidRPr="00282869">
        <w:rPr>
          <w:rFonts w:cstheme="minorHAnsi"/>
          <w:i/>
          <w:shd w:val="clear" w:color="auto" w:fill="FFFFFF"/>
        </w:rPr>
        <w:t xml:space="preserve">ex </w:t>
      </w:r>
      <w:proofErr w:type="spellStart"/>
      <w:r w:rsidR="000850C7" w:rsidRPr="00282869">
        <w:rPr>
          <w:rFonts w:cstheme="minorHAnsi"/>
          <w:i/>
          <w:shd w:val="clear" w:color="auto" w:fill="FFFFFF"/>
        </w:rPr>
        <w:t>parte</w:t>
      </w:r>
      <w:proofErr w:type="spellEnd"/>
      <w:r w:rsidR="000850C7" w:rsidRPr="00282869">
        <w:rPr>
          <w:rFonts w:cstheme="minorHAnsi"/>
          <w:i/>
          <w:shd w:val="clear" w:color="auto" w:fill="FFFFFF"/>
        </w:rPr>
        <w:t xml:space="preserve"> proceedings.</w:t>
      </w:r>
    </w:p>
    <w:p w14:paraId="534B7F17" w14:textId="14D72DD9" w:rsidR="00422C9A" w:rsidRPr="00282869" w:rsidRDefault="00422C9A" w:rsidP="00A77BFD">
      <w:pPr>
        <w:pStyle w:val="ListParagraph"/>
        <w:numPr>
          <w:ilvl w:val="1"/>
          <w:numId w:val="7"/>
        </w:numPr>
        <w:spacing w:before="240" w:after="240" w:line="360" w:lineRule="auto"/>
        <w:ind w:hanging="357"/>
        <w:contextualSpacing w:val="0"/>
        <w:jc w:val="both"/>
        <w:rPr>
          <w:rFonts w:cstheme="minorHAnsi"/>
          <w:shd w:val="clear" w:color="auto" w:fill="FFFFFF"/>
        </w:rPr>
      </w:pPr>
      <w:r w:rsidRPr="00282869">
        <w:rPr>
          <w:rFonts w:cstheme="minorHAnsi"/>
          <w:b/>
        </w:rPr>
        <w:t>‘Lawfully sworn’</w:t>
      </w:r>
      <w:r w:rsidRPr="00282869">
        <w:rPr>
          <w:rFonts w:cstheme="minorHAnsi"/>
        </w:rPr>
        <w:t>:</w:t>
      </w:r>
      <w:r w:rsidR="00282869">
        <w:rPr>
          <w:rFonts w:cstheme="minorHAnsi"/>
          <w:shd w:val="clear" w:color="auto" w:fill="FFFFFF"/>
        </w:rPr>
        <w:t xml:space="preserve"> The affidavit was sworn on 13 August 2010 by MH. </w:t>
      </w:r>
    </w:p>
    <w:p w14:paraId="125765D5" w14:textId="00BC73D8" w:rsidR="00422C9A" w:rsidRPr="00282869" w:rsidRDefault="00422C9A" w:rsidP="00A77BFD">
      <w:pPr>
        <w:pStyle w:val="ListParagraph"/>
        <w:numPr>
          <w:ilvl w:val="1"/>
          <w:numId w:val="7"/>
        </w:numPr>
        <w:spacing w:before="240" w:after="240" w:line="360" w:lineRule="auto"/>
        <w:ind w:hanging="357"/>
        <w:contextualSpacing w:val="0"/>
        <w:jc w:val="both"/>
        <w:rPr>
          <w:rFonts w:cstheme="minorHAnsi"/>
          <w:shd w:val="clear" w:color="auto" w:fill="FFFFFF"/>
        </w:rPr>
      </w:pPr>
      <w:r w:rsidRPr="00282869">
        <w:rPr>
          <w:rFonts w:cstheme="minorHAnsi"/>
          <w:b/>
          <w:shd w:val="clear" w:color="auto" w:fill="FFFFFF"/>
        </w:rPr>
        <w:lastRenderedPageBreak/>
        <w:t>‘judicial proceed</w:t>
      </w:r>
      <w:r w:rsidR="00282869">
        <w:rPr>
          <w:rFonts w:cstheme="minorHAnsi"/>
          <w:b/>
          <w:shd w:val="clear" w:color="auto" w:fill="FFFFFF"/>
        </w:rPr>
        <w:t>i</w:t>
      </w:r>
      <w:r w:rsidRPr="00282869">
        <w:rPr>
          <w:rFonts w:cstheme="minorHAnsi"/>
          <w:b/>
          <w:shd w:val="clear" w:color="auto" w:fill="FFFFFF"/>
        </w:rPr>
        <w:t xml:space="preserve">ng’: </w:t>
      </w:r>
      <w:r w:rsidRPr="00282869">
        <w:rPr>
          <w:rFonts w:cstheme="minorHAnsi"/>
          <w:shd w:val="clear" w:color="auto" w:fill="FFFFFF"/>
        </w:rPr>
        <w:t>includes a proceeding before any court, tribunal or person having by law power to hear, receive and examine evidence on oath </w:t>
      </w:r>
      <w:r w:rsidR="00282869">
        <w:rPr>
          <w:rFonts w:cstheme="minorHAnsi"/>
          <w:shd w:val="clear" w:color="auto" w:fill="FFFFFF"/>
        </w:rPr>
        <w:t>(</w:t>
      </w:r>
      <w:hyperlink r:id="rId10" w:tgtFrame="_parent" w:history="1">
        <w:r w:rsidRPr="00282869">
          <w:rPr>
            <w:rStyle w:val="Hyperlink"/>
            <w:rFonts w:cstheme="minorHAnsi"/>
            <w:color w:val="auto"/>
            <w:u w:val="none"/>
            <w:bdr w:val="none" w:sz="0" w:space="0" w:color="auto" w:frame="1"/>
            <w:shd w:val="clear" w:color="auto" w:fill="FFFFFF"/>
          </w:rPr>
          <w:t>Perjury Act 1911 s 1(6)</w:t>
        </w:r>
      </w:hyperlink>
      <w:r w:rsidR="00282869">
        <w:rPr>
          <w:rStyle w:val="Hyperlink"/>
          <w:rFonts w:cstheme="minorHAnsi"/>
          <w:color w:val="auto"/>
          <w:u w:val="none"/>
          <w:bdr w:val="none" w:sz="0" w:space="0" w:color="auto" w:frame="1"/>
          <w:shd w:val="clear" w:color="auto" w:fill="FFFFFF"/>
        </w:rPr>
        <w:t>)</w:t>
      </w:r>
      <w:r w:rsidRPr="00282869">
        <w:rPr>
          <w:rFonts w:cstheme="minorHAnsi"/>
          <w:shd w:val="clear" w:color="auto" w:fill="FFFFFF"/>
        </w:rPr>
        <w:t>. The test for materiality is whether a statement might have affected the outcome of the proceedings, not that it would have done.</w:t>
      </w:r>
      <w:r w:rsidR="00282869">
        <w:rPr>
          <w:rFonts w:cstheme="minorHAnsi"/>
          <w:shd w:val="clear" w:color="auto" w:fill="FFFFFF"/>
        </w:rPr>
        <w:t xml:space="preserve"> The reason set out in </w:t>
      </w:r>
      <w:r w:rsidR="00282869">
        <w:rPr>
          <w:rFonts w:cstheme="minorHAnsi"/>
          <w:b/>
          <w:shd w:val="clear" w:color="auto" w:fill="FFFFFF"/>
        </w:rPr>
        <w:t xml:space="preserve">Para… </w:t>
      </w:r>
      <w:r w:rsidR="00282869">
        <w:rPr>
          <w:rFonts w:cstheme="minorHAnsi"/>
          <w:shd w:val="clear" w:color="auto" w:fill="FFFFFF"/>
        </w:rPr>
        <w:t xml:space="preserve">apply here. </w:t>
      </w:r>
    </w:p>
    <w:p w14:paraId="3F8FEC64" w14:textId="702CA70C" w:rsidR="00422C9A" w:rsidRDefault="00422C9A" w:rsidP="00A77BFD">
      <w:pPr>
        <w:pStyle w:val="ListParagraph"/>
        <w:numPr>
          <w:ilvl w:val="1"/>
          <w:numId w:val="7"/>
        </w:numPr>
        <w:spacing w:before="240" w:after="240" w:line="360" w:lineRule="auto"/>
        <w:ind w:hanging="357"/>
        <w:contextualSpacing w:val="0"/>
        <w:jc w:val="both"/>
        <w:rPr>
          <w:rFonts w:cstheme="minorHAnsi"/>
          <w:color w:val="000000"/>
          <w:shd w:val="clear" w:color="auto" w:fill="FFFFFF"/>
        </w:rPr>
      </w:pPr>
      <w:r w:rsidRPr="00930C22">
        <w:rPr>
          <w:rFonts w:cstheme="minorHAnsi"/>
          <w:color w:val="000000"/>
          <w:shd w:val="clear" w:color="auto" w:fill="FFFFFF"/>
        </w:rPr>
        <w:t>‘</w:t>
      </w:r>
      <w:proofErr w:type="spellStart"/>
      <w:r w:rsidRPr="00930C22">
        <w:rPr>
          <w:rFonts w:cstheme="minorHAnsi"/>
          <w:b/>
          <w:color w:val="000000"/>
          <w:shd w:val="clear" w:color="auto" w:fill="FFFFFF"/>
        </w:rPr>
        <w:t>Willfully</w:t>
      </w:r>
      <w:proofErr w:type="spellEnd"/>
      <w:r w:rsidRPr="00930C22">
        <w:rPr>
          <w:rFonts w:cstheme="minorHAnsi"/>
          <w:b/>
          <w:color w:val="000000"/>
          <w:shd w:val="clear" w:color="auto" w:fill="FFFFFF"/>
        </w:rPr>
        <w:t>’:</w:t>
      </w:r>
      <w:r w:rsidRPr="00930C22">
        <w:rPr>
          <w:rFonts w:cstheme="minorHAnsi"/>
          <w:color w:val="000000"/>
          <w:shd w:val="clear" w:color="auto" w:fill="FFFFFF"/>
        </w:rPr>
        <w:t> The statement must be made deliberately and not inadvertently or by mistake.</w:t>
      </w:r>
      <w:r w:rsidR="00282869">
        <w:rPr>
          <w:rFonts w:cstheme="minorHAnsi"/>
          <w:color w:val="000000"/>
          <w:shd w:val="clear" w:color="auto" w:fill="FFFFFF"/>
        </w:rPr>
        <w:t xml:space="preserve"> MH incorrectly stated NJ had entered the property on the 16 July twice in his first affidavit. He further repeated it twice in his second affidavit. Instructed counsel repeated it </w:t>
      </w:r>
      <w:proofErr w:type="gramStart"/>
      <w:r w:rsidR="00282869">
        <w:rPr>
          <w:rFonts w:cstheme="minorHAnsi"/>
          <w:color w:val="000000"/>
          <w:shd w:val="clear" w:color="auto" w:fill="FFFFFF"/>
        </w:rPr>
        <w:t>a number of</w:t>
      </w:r>
      <w:proofErr w:type="gramEnd"/>
      <w:r w:rsidR="00282869">
        <w:rPr>
          <w:rFonts w:cstheme="minorHAnsi"/>
          <w:color w:val="000000"/>
          <w:shd w:val="clear" w:color="auto" w:fill="FFFFFF"/>
        </w:rPr>
        <w:t xml:space="preserve"> times at the </w:t>
      </w:r>
      <w:r w:rsidR="00282869">
        <w:rPr>
          <w:rFonts w:cstheme="minorHAnsi"/>
          <w:i/>
          <w:color w:val="000000"/>
          <w:shd w:val="clear" w:color="auto" w:fill="FFFFFF"/>
        </w:rPr>
        <w:t xml:space="preserve">ex </w:t>
      </w:r>
      <w:proofErr w:type="spellStart"/>
      <w:r w:rsidR="00282869">
        <w:rPr>
          <w:rFonts w:cstheme="minorHAnsi"/>
          <w:i/>
          <w:color w:val="000000"/>
          <w:shd w:val="clear" w:color="auto" w:fill="FFFFFF"/>
        </w:rPr>
        <w:t>parte</w:t>
      </w:r>
      <w:proofErr w:type="spellEnd"/>
      <w:r w:rsidR="00282869">
        <w:rPr>
          <w:rFonts w:cstheme="minorHAnsi"/>
          <w:color w:val="000000"/>
          <w:shd w:val="clear" w:color="auto" w:fill="FFFFFF"/>
        </w:rPr>
        <w:t xml:space="preserve"> hearing. The statement cannot be said to be not deliberately or inadvertently</w:t>
      </w:r>
      <w:r w:rsidR="00614D6C">
        <w:rPr>
          <w:rFonts w:cstheme="minorHAnsi"/>
          <w:color w:val="000000"/>
          <w:shd w:val="clear" w:color="auto" w:fill="FFFFFF"/>
        </w:rPr>
        <w:t xml:space="preserve"> made</w:t>
      </w:r>
      <w:r w:rsidR="00282869">
        <w:rPr>
          <w:rFonts w:cstheme="minorHAnsi"/>
          <w:color w:val="000000"/>
          <w:shd w:val="clear" w:color="auto" w:fill="FFFFFF"/>
        </w:rPr>
        <w:t>. MH saw NJ’s affidavit dated 27 July 2010. He must have known that NJ entered the property on the 17</w:t>
      </w:r>
      <w:r w:rsidR="00282869">
        <w:rPr>
          <w:rFonts w:cstheme="minorHAnsi"/>
          <w:color w:val="000000"/>
          <w:shd w:val="clear" w:color="auto" w:fill="FFFFFF"/>
          <w:vertAlign w:val="superscript"/>
        </w:rPr>
        <w:t xml:space="preserve"> </w:t>
      </w:r>
      <w:r w:rsidR="00282869">
        <w:rPr>
          <w:rFonts w:cstheme="minorHAnsi"/>
          <w:color w:val="000000"/>
          <w:shd w:val="clear" w:color="auto" w:fill="FFFFFF"/>
        </w:rPr>
        <w:t>July not the 16 July</w:t>
      </w:r>
      <w:r w:rsidR="00614D6C">
        <w:rPr>
          <w:rFonts w:cstheme="minorHAnsi"/>
          <w:color w:val="000000"/>
          <w:shd w:val="clear" w:color="auto" w:fill="FFFFFF"/>
        </w:rPr>
        <w:t>.</w:t>
      </w:r>
    </w:p>
    <w:p w14:paraId="472D2E89" w14:textId="0338918D" w:rsidR="00422C9A" w:rsidRPr="00D81D4F" w:rsidRDefault="00422C9A" w:rsidP="00127C4A">
      <w:pPr>
        <w:pStyle w:val="ListParagraph"/>
        <w:numPr>
          <w:ilvl w:val="0"/>
          <w:numId w:val="1"/>
        </w:numPr>
        <w:spacing w:before="240" w:after="240" w:line="360" w:lineRule="auto"/>
        <w:ind w:left="714" w:hanging="357"/>
        <w:contextualSpacing w:val="0"/>
        <w:jc w:val="both"/>
        <w:rPr>
          <w:rFonts w:cstheme="minorHAnsi"/>
          <w:shd w:val="clear" w:color="auto" w:fill="FFFFFF"/>
        </w:rPr>
      </w:pPr>
      <w:r w:rsidRPr="00D81D4F">
        <w:rPr>
          <w:rFonts w:ascii="Verdana" w:hAnsi="Verdana"/>
          <w:sz w:val="18"/>
          <w:szCs w:val="18"/>
          <w:shd w:val="clear" w:color="auto" w:fill="FFFFFF"/>
        </w:rPr>
        <w:t>A person may not be convicted of any offence under the</w:t>
      </w:r>
      <w:r w:rsidR="00D81D4F">
        <w:rPr>
          <w:rFonts w:ascii="Verdana" w:hAnsi="Verdana"/>
          <w:sz w:val="18"/>
          <w:szCs w:val="18"/>
          <w:shd w:val="clear" w:color="auto" w:fill="FFFFFF"/>
        </w:rPr>
        <w:t xml:space="preserve"> Perjury Act 1911</w:t>
      </w:r>
      <w:r w:rsidR="00D81D4F" w:rsidRPr="00D81D4F">
        <w:rPr>
          <w:rFonts w:ascii="Verdana" w:hAnsi="Verdana"/>
          <w:sz w:val="18"/>
          <w:szCs w:val="18"/>
          <w:shd w:val="clear" w:color="auto" w:fill="FFFFFF"/>
        </w:rPr>
        <w:t xml:space="preserve"> </w:t>
      </w:r>
      <w:r w:rsidRPr="00D81D4F">
        <w:rPr>
          <w:rFonts w:ascii="Verdana" w:hAnsi="Verdana"/>
          <w:sz w:val="18"/>
          <w:szCs w:val="18"/>
          <w:shd w:val="clear" w:color="auto" w:fill="FFFFFF"/>
        </w:rPr>
        <w:t xml:space="preserve">or of any offence declared by any other Act to be perjury or subornation of perjury, or to be punishable as such, solely upon the evidence of one witness as to the falsity of any statement alleged to be false (s. 13 Perjury Act 1911). </w:t>
      </w:r>
      <w:r w:rsidR="00D81D4F">
        <w:rPr>
          <w:rFonts w:ascii="Verdana" w:hAnsi="Verdana"/>
          <w:sz w:val="18"/>
          <w:szCs w:val="18"/>
          <w:shd w:val="clear" w:color="auto" w:fill="FFFFFF"/>
        </w:rPr>
        <w:t xml:space="preserve">In this case we documentary evidence of a falsity of his affidavit. We also have several witnesses who could speak to that falsity. </w:t>
      </w:r>
    </w:p>
    <w:p w14:paraId="0ADA9737" w14:textId="6B4B763B" w:rsidR="00422C9A" w:rsidRPr="00D81D4F" w:rsidRDefault="001465B4" w:rsidP="001465B4">
      <w:pPr>
        <w:pStyle w:val="ListParagraph"/>
        <w:numPr>
          <w:ilvl w:val="0"/>
          <w:numId w:val="1"/>
        </w:numPr>
        <w:spacing w:before="240" w:after="240" w:line="360" w:lineRule="auto"/>
        <w:jc w:val="both"/>
      </w:pPr>
      <w:r w:rsidRPr="00D81D4F">
        <w:rPr>
          <w:b/>
        </w:rPr>
        <w:t>OPINION</w:t>
      </w:r>
    </w:p>
    <w:p w14:paraId="4903A7D9" w14:textId="27C45997" w:rsidR="001465B4" w:rsidRPr="001465B4" w:rsidRDefault="001465B4" w:rsidP="001465B4">
      <w:pPr>
        <w:pStyle w:val="ListParagraph"/>
        <w:numPr>
          <w:ilvl w:val="0"/>
          <w:numId w:val="1"/>
        </w:numPr>
        <w:spacing w:before="240" w:after="240" w:line="360" w:lineRule="auto"/>
        <w:jc w:val="both"/>
      </w:pPr>
      <w:r>
        <w:rPr>
          <w:b/>
        </w:rPr>
        <w:t xml:space="preserve">PROCEDURE </w:t>
      </w:r>
    </w:p>
    <w:p w14:paraId="32ADBC24" w14:textId="77777777" w:rsidR="001465B4" w:rsidRPr="00E77600" w:rsidRDefault="001465B4" w:rsidP="001465B4">
      <w:pPr>
        <w:spacing w:before="240" w:after="240" w:line="360" w:lineRule="auto"/>
        <w:jc w:val="both"/>
      </w:pPr>
    </w:p>
    <w:sectPr w:rsidR="001465B4" w:rsidRPr="00E77600">
      <w:footerReference w:type="default" r:id="rId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User" w:date="2018-07-12T12:27:00Z" w:initials="U">
    <w:p w14:paraId="4A8E9C25" w14:textId="5C091F37" w:rsidR="00D81DAC" w:rsidRDefault="00D81DAC">
      <w:pPr>
        <w:pStyle w:val="CommentText"/>
      </w:pPr>
      <w:r>
        <w:rPr>
          <w:rStyle w:val="CommentReference"/>
        </w:rPr>
        <w:annotationRef/>
      </w:r>
    </w:p>
  </w:comment>
  <w:comment w:id="2" w:author="WRM" w:date="2018-05-18T13:04:00Z" w:initials="W">
    <w:p w14:paraId="06FB6D70" w14:textId="77777777" w:rsidR="0051195A" w:rsidRDefault="0051195A" w:rsidP="0051195A">
      <w:pPr>
        <w:pStyle w:val="CommentText"/>
      </w:pPr>
      <w:r>
        <w:rPr>
          <w:rStyle w:val="CommentReference"/>
        </w:rPr>
        <w:annotationRef/>
      </w:r>
      <w:r>
        <w:t>MH knew from Nicola’s affidavit and from several other matters in the FLA proceedings that she had entered the FMH on 17 July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A8E9C25" w15:done="0"/>
  <w15:commentEx w15:paraId="06FB6D7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A8E9C25" w16cid:durableId="1EF1C7CB"/>
  <w16cid:commentId w16cid:paraId="06FB6D70" w16cid:durableId="1EA94D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0A0BB6" w14:textId="77777777" w:rsidR="00271DD2" w:rsidRDefault="00271DD2" w:rsidP="00271DD2">
      <w:pPr>
        <w:spacing w:after="0" w:line="240" w:lineRule="auto"/>
      </w:pPr>
      <w:r>
        <w:separator/>
      </w:r>
    </w:p>
  </w:endnote>
  <w:endnote w:type="continuationSeparator" w:id="0">
    <w:p w14:paraId="532CF14F" w14:textId="77777777" w:rsidR="00271DD2" w:rsidRDefault="00271DD2" w:rsidP="00271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36546"/>
      <w:docPartObj>
        <w:docPartGallery w:val="Page Numbers (Bottom of Page)"/>
        <w:docPartUnique/>
      </w:docPartObj>
    </w:sdtPr>
    <w:sdtEndPr>
      <w:rPr>
        <w:noProof/>
      </w:rPr>
    </w:sdtEndPr>
    <w:sdtContent>
      <w:p w14:paraId="19B21AF8" w14:textId="73F0DBE1" w:rsidR="002A0E23" w:rsidRDefault="002A0E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06F807" w14:textId="77777777" w:rsidR="002A0E23" w:rsidRDefault="002A0E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0CB446" w14:textId="77777777" w:rsidR="00271DD2" w:rsidRDefault="00271DD2" w:rsidP="00271DD2">
      <w:pPr>
        <w:spacing w:after="0" w:line="240" w:lineRule="auto"/>
      </w:pPr>
      <w:r>
        <w:separator/>
      </w:r>
    </w:p>
  </w:footnote>
  <w:footnote w:type="continuationSeparator" w:id="0">
    <w:p w14:paraId="2520A118" w14:textId="77777777" w:rsidR="00271DD2" w:rsidRDefault="00271DD2" w:rsidP="00271D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31050"/>
    <w:multiLevelType w:val="hybridMultilevel"/>
    <w:tmpl w:val="F6B2AA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AC61EC"/>
    <w:multiLevelType w:val="hybridMultilevel"/>
    <w:tmpl w:val="00FE5E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FCD08FA"/>
    <w:multiLevelType w:val="hybridMultilevel"/>
    <w:tmpl w:val="FE8A8D2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E15F97"/>
    <w:multiLevelType w:val="hybridMultilevel"/>
    <w:tmpl w:val="E4288C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D305D7F"/>
    <w:multiLevelType w:val="hybridMultilevel"/>
    <w:tmpl w:val="510E11E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150112A"/>
    <w:multiLevelType w:val="hybridMultilevel"/>
    <w:tmpl w:val="9A3A0A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6A93495"/>
    <w:multiLevelType w:val="hybridMultilevel"/>
    <w:tmpl w:val="026E9D0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5AE547C"/>
    <w:multiLevelType w:val="hybridMultilevel"/>
    <w:tmpl w:val="1ED8A31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0"/>
  </w:num>
  <w:num w:numId="3">
    <w:abstractNumId w:val="3"/>
  </w:num>
  <w:num w:numId="4">
    <w:abstractNumId w:val="6"/>
  </w:num>
  <w:num w:numId="5">
    <w:abstractNumId w:val="4"/>
  </w:num>
  <w:num w:numId="6">
    <w:abstractNumId w:val="1"/>
  </w:num>
  <w:num w:numId="7">
    <w:abstractNumId w:val="2"/>
  </w:num>
  <w:num w:numId="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rson w15:author="WRM">
    <w15:presenceInfo w15:providerId="None" w15:userId="WR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CE9"/>
    <w:rsid w:val="000018FE"/>
    <w:rsid w:val="000527D9"/>
    <w:rsid w:val="00066499"/>
    <w:rsid w:val="000850C7"/>
    <w:rsid w:val="001259BC"/>
    <w:rsid w:val="00127C4A"/>
    <w:rsid w:val="001454B1"/>
    <w:rsid w:val="001465B4"/>
    <w:rsid w:val="00170886"/>
    <w:rsid w:val="001F068E"/>
    <w:rsid w:val="001F658C"/>
    <w:rsid w:val="00200074"/>
    <w:rsid w:val="00206DAA"/>
    <w:rsid w:val="00217A94"/>
    <w:rsid w:val="002315C4"/>
    <w:rsid w:val="00254798"/>
    <w:rsid w:val="00271DD2"/>
    <w:rsid w:val="00282869"/>
    <w:rsid w:val="002A0E23"/>
    <w:rsid w:val="002C0398"/>
    <w:rsid w:val="00322BCC"/>
    <w:rsid w:val="003323F5"/>
    <w:rsid w:val="00333AFA"/>
    <w:rsid w:val="00350D88"/>
    <w:rsid w:val="003B0C85"/>
    <w:rsid w:val="003C68A6"/>
    <w:rsid w:val="003F4109"/>
    <w:rsid w:val="003F7F79"/>
    <w:rsid w:val="0041583A"/>
    <w:rsid w:val="00422C9A"/>
    <w:rsid w:val="004616F1"/>
    <w:rsid w:val="004714E7"/>
    <w:rsid w:val="004967A1"/>
    <w:rsid w:val="004E4AB2"/>
    <w:rsid w:val="0051195A"/>
    <w:rsid w:val="005275D6"/>
    <w:rsid w:val="00541916"/>
    <w:rsid w:val="00543781"/>
    <w:rsid w:val="00553B95"/>
    <w:rsid w:val="00572C23"/>
    <w:rsid w:val="005A2F00"/>
    <w:rsid w:val="0060209A"/>
    <w:rsid w:val="00614D6C"/>
    <w:rsid w:val="00647506"/>
    <w:rsid w:val="00663386"/>
    <w:rsid w:val="006D7177"/>
    <w:rsid w:val="00772812"/>
    <w:rsid w:val="00774CA0"/>
    <w:rsid w:val="007C40B3"/>
    <w:rsid w:val="007D5298"/>
    <w:rsid w:val="00801A61"/>
    <w:rsid w:val="0081367D"/>
    <w:rsid w:val="0081711A"/>
    <w:rsid w:val="00853C3E"/>
    <w:rsid w:val="008C6427"/>
    <w:rsid w:val="008D4CE5"/>
    <w:rsid w:val="00905EB2"/>
    <w:rsid w:val="00916FE2"/>
    <w:rsid w:val="00927F88"/>
    <w:rsid w:val="009461FC"/>
    <w:rsid w:val="009D00B4"/>
    <w:rsid w:val="009D7E77"/>
    <w:rsid w:val="009E4D4D"/>
    <w:rsid w:val="009E788B"/>
    <w:rsid w:val="00A74D1A"/>
    <w:rsid w:val="00A77BFD"/>
    <w:rsid w:val="00A965CD"/>
    <w:rsid w:val="00AB13B8"/>
    <w:rsid w:val="00B26CE9"/>
    <w:rsid w:val="00B608FF"/>
    <w:rsid w:val="00B76561"/>
    <w:rsid w:val="00B86519"/>
    <w:rsid w:val="00BA00EA"/>
    <w:rsid w:val="00BA40AF"/>
    <w:rsid w:val="00BE238E"/>
    <w:rsid w:val="00C07DDE"/>
    <w:rsid w:val="00C77E7C"/>
    <w:rsid w:val="00CD269E"/>
    <w:rsid w:val="00CF6ECD"/>
    <w:rsid w:val="00D06DC0"/>
    <w:rsid w:val="00D41C75"/>
    <w:rsid w:val="00D7474F"/>
    <w:rsid w:val="00D77E53"/>
    <w:rsid w:val="00D81D4F"/>
    <w:rsid w:val="00D81DAC"/>
    <w:rsid w:val="00DD7D1D"/>
    <w:rsid w:val="00DE3C0E"/>
    <w:rsid w:val="00DF41EC"/>
    <w:rsid w:val="00E15785"/>
    <w:rsid w:val="00E548F0"/>
    <w:rsid w:val="00E77600"/>
    <w:rsid w:val="00E84198"/>
    <w:rsid w:val="00EA2F3A"/>
    <w:rsid w:val="00EB48AD"/>
    <w:rsid w:val="00EC1B3A"/>
    <w:rsid w:val="00EF6813"/>
    <w:rsid w:val="00F21947"/>
    <w:rsid w:val="00F67D54"/>
    <w:rsid w:val="00F703DF"/>
    <w:rsid w:val="00FF7C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8BF18"/>
  <w15:chartTrackingRefBased/>
  <w15:docId w15:val="{180B1D30-B535-4211-8B4E-6F748203F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6C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7F88"/>
    <w:pPr>
      <w:ind w:left="720"/>
      <w:contextualSpacing/>
    </w:pPr>
  </w:style>
  <w:style w:type="character" w:styleId="CommentReference">
    <w:name w:val="annotation reference"/>
    <w:basedOn w:val="DefaultParagraphFont"/>
    <w:uiPriority w:val="99"/>
    <w:semiHidden/>
    <w:unhideWhenUsed/>
    <w:rsid w:val="00D81DAC"/>
    <w:rPr>
      <w:sz w:val="16"/>
      <w:szCs w:val="16"/>
    </w:rPr>
  </w:style>
  <w:style w:type="paragraph" w:styleId="CommentText">
    <w:name w:val="annotation text"/>
    <w:basedOn w:val="Normal"/>
    <w:link w:val="CommentTextChar"/>
    <w:uiPriority w:val="99"/>
    <w:semiHidden/>
    <w:unhideWhenUsed/>
    <w:rsid w:val="00D81DAC"/>
    <w:pPr>
      <w:spacing w:line="240" w:lineRule="auto"/>
    </w:pPr>
    <w:rPr>
      <w:sz w:val="20"/>
      <w:szCs w:val="20"/>
    </w:rPr>
  </w:style>
  <w:style w:type="character" w:customStyle="1" w:styleId="CommentTextChar">
    <w:name w:val="Comment Text Char"/>
    <w:basedOn w:val="DefaultParagraphFont"/>
    <w:link w:val="CommentText"/>
    <w:uiPriority w:val="99"/>
    <w:semiHidden/>
    <w:rsid w:val="00D81DAC"/>
    <w:rPr>
      <w:sz w:val="20"/>
      <w:szCs w:val="20"/>
    </w:rPr>
  </w:style>
  <w:style w:type="paragraph" w:styleId="CommentSubject">
    <w:name w:val="annotation subject"/>
    <w:basedOn w:val="CommentText"/>
    <w:next w:val="CommentText"/>
    <w:link w:val="CommentSubjectChar"/>
    <w:uiPriority w:val="99"/>
    <w:semiHidden/>
    <w:unhideWhenUsed/>
    <w:rsid w:val="00D81DAC"/>
    <w:rPr>
      <w:b/>
      <w:bCs/>
    </w:rPr>
  </w:style>
  <w:style w:type="character" w:customStyle="1" w:styleId="CommentSubjectChar">
    <w:name w:val="Comment Subject Char"/>
    <w:basedOn w:val="CommentTextChar"/>
    <w:link w:val="CommentSubject"/>
    <w:uiPriority w:val="99"/>
    <w:semiHidden/>
    <w:rsid w:val="00D81DAC"/>
    <w:rPr>
      <w:b/>
      <w:bCs/>
      <w:sz w:val="20"/>
      <w:szCs w:val="20"/>
    </w:rPr>
  </w:style>
  <w:style w:type="paragraph" w:styleId="BalloonText">
    <w:name w:val="Balloon Text"/>
    <w:basedOn w:val="Normal"/>
    <w:link w:val="BalloonTextChar"/>
    <w:uiPriority w:val="99"/>
    <w:semiHidden/>
    <w:unhideWhenUsed/>
    <w:rsid w:val="00D81D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1DAC"/>
    <w:rPr>
      <w:rFonts w:ascii="Segoe UI" w:hAnsi="Segoe UI" w:cs="Segoe UI"/>
      <w:sz w:val="18"/>
      <w:szCs w:val="18"/>
    </w:rPr>
  </w:style>
  <w:style w:type="paragraph" w:styleId="NormalWeb">
    <w:name w:val="Normal (Web)"/>
    <w:basedOn w:val="Normal"/>
    <w:uiPriority w:val="99"/>
    <w:unhideWhenUsed/>
    <w:rsid w:val="00E7760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blockquote">
    <w:name w:val="blockquote"/>
    <w:basedOn w:val="Normal"/>
    <w:rsid w:val="00E7760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FootnoteText">
    <w:name w:val="footnote text"/>
    <w:basedOn w:val="Normal"/>
    <w:link w:val="FootnoteTextChar"/>
    <w:uiPriority w:val="99"/>
    <w:unhideWhenUsed/>
    <w:rsid w:val="00271DD2"/>
    <w:pPr>
      <w:spacing w:after="0" w:line="240" w:lineRule="auto"/>
    </w:pPr>
    <w:rPr>
      <w:sz w:val="20"/>
      <w:szCs w:val="20"/>
    </w:rPr>
  </w:style>
  <w:style w:type="character" w:customStyle="1" w:styleId="FootnoteTextChar">
    <w:name w:val="Footnote Text Char"/>
    <w:basedOn w:val="DefaultParagraphFont"/>
    <w:link w:val="FootnoteText"/>
    <w:uiPriority w:val="99"/>
    <w:rsid w:val="00271DD2"/>
    <w:rPr>
      <w:sz w:val="20"/>
      <w:szCs w:val="20"/>
    </w:rPr>
  </w:style>
  <w:style w:type="character" w:styleId="FootnoteReference">
    <w:name w:val="footnote reference"/>
    <w:basedOn w:val="DefaultParagraphFont"/>
    <w:uiPriority w:val="99"/>
    <w:semiHidden/>
    <w:unhideWhenUsed/>
    <w:rsid w:val="00271DD2"/>
    <w:rPr>
      <w:vertAlign w:val="superscript"/>
    </w:rPr>
  </w:style>
  <w:style w:type="character" w:styleId="Emphasis">
    <w:name w:val="Emphasis"/>
    <w:basedOn w:val="DefaultParagraphFont"/>
    <w:uiPriority w:val="20"/>
    <w:qFormat/>
    <w:rsid w:val="00271DD2"/>
    <w:rPr>
      <w:i/>
      <w:iCs/>
    </w:rPr>
  </w:style>
  <w:style w:type="character" w:styleId="Hyperlink">
    <w:name w:val="Hyperlink"/>
    <w:basedOn w:val="DefaultParagraphFont"/>
    <w:uiPriority w:val="99"/>
    <w:semiHidden/>
    <w:unhideWhenUsed/>
    <w:rsid w:val="00422C9A"/>
    <w:rPr>
      <w:color w:val="0000FF"/>
      <w:u w:val="single"/>
    </w:rPr>
  </w:style>
  <w:style w:type="paragraph" w:styleId="Header">
    <w:name w:val="header"/>
    <w:basedOn w:val="Normal"/>
    <w:link w:val="HeaderChar"/>
    <w:uiPriority w:val="99"/>
    <w:unhideWhenUsed/>
    <w:rsid w:val="002A0E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0E23"/>
  </w:style>
  <w:style w:type="paragraph" w:styleId="Footer">
    <w:name w:val="footer"/>
    <w:basedOn w:val="Normal"/>
    <w:link w:val="FooterChar"/>
    <w:uiPriority w:val="99"/>
    <w:unhideWhenUsed/>
    <w:rsid w:val="002A0E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0E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lexisnexis.com/uk/legal/search/enhRunRemoteLink.do?A=0.1509025788733167&amp;service=citation&amp;langcountry=GB&amp;backKey=20_T27710578051&amp;linkInfo=F%23GB%23UK_ACTS%23num%251911_6a%25sect%251%25section%251%25&amp;ersKey=23_T27710578044"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8</Pages>
  <Words>2617</Words>
  <Characters>14919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27</cp:revision>
  <dcterms:created xsi:type="dcterms:W3CDTF">2018-07-12T15:51:00Z</dcterms:created>
  <dcterms:modified xsi:type="dcterms:W3CDTF">2018-07-13T15:52:00Z</dcterms:modified>
</cp:coreProperties>
</file>