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1A1D87" w14:textId="27810E9B" w:rsidR="00787530" w:rsidRPr="001D01E4" w:rsidRDefault="00787530" w:rsidP="00497D46">
      <w:pPr>
        <w:pStyle w:val="Heading1"/>
      </w:pPr>
      <w:r w:rsidRPr="001D01E4">
        <w:t>Tortious Conspiracy: Conspiracy to injure</w:t>
      </w:r>
    </w:p>
    <w:p w14:paraId="1A927049" w14:textId="77777777" w:rsidR="00497D46" w:rsidRDefault="00497D46" w:rsidP="00497D46">
      <w:pPr>
        <w:pStyle w:val="Heading2"/>
        <w:rPr>
          <w:shd w:val="clear" w:color="auto" w:fill="FFFFFF"/>
        </w:rPr>
      </w:pPr>
    </w:p>
    <w:p w14:paraId="3ADF1AB4" w14:textId="34401C82" w:rsidR="00497D46" w:rsidRPr="00497D46" w:rsidRDefault="002E05EB" w:rsidP="00497D46">
      <w:pPr>
        <w:pStyle w:val="Heading2"/>
        <w:rPr>
          <w:shd w:val="clear" w:color="auto" w:fill="FFFFFF"/>
        </w:rPr>
      </w:pPr>
      <w:r w:rsidRPr="001D01E4">
        <w:rPr>
          <w:shd w:val="clear" w:color="auto" w:fill="FFFFFF"/>
        </w:rPr>
        <w:t>Introduction</w:t>
      </w:r>
    </w:p>
    <w:p w14:paraId="5E2896D3" w14:textId="1FCA539C" w:rsidR="002E05EB" w:rsidRPr="001D01E4" w:rsidRDefault="00744F89" w:rsidP="002E05EB">
      <w:pPr>
        <w:pStyle w:val="ListParagraph"/>
        <w:numPr>
          <w:ilvl w:val="0"/>
          <w:numId w:val="1"/>
        </w:numPr>
        <w:spacing w:before="240" w:after="240" w:line="360" w:lineRule="auto"/>
        <w:contextualSpacing w:val="0"/>
        <w:jc w:val="both"/>
        <w:rPr>
          <w:rFonts w:cstheme="minorHAnsi"/>
        </w:rPr>
      </w:pPr>
      <w:r w:rsidRPr="001D01E4">
        <w:rPr>
          <w:rFonts w:cstheme="minorHAnsi"/>
        </w:rPr>
        <w:t>Barclays (“t</w:t>
      </w:r>
      <w:r w:rsidR="002E05EB" w:rsidRPr="001D01E4">
        <w:rPr>
          <w:rFonts w:cstheme="minorHAnsi"/>
        </w:rPr>
        <w:t>he bank</w:t>
      </w:r>
      <w:r w:rsidRPr="001D01E4">
        <w:rPr>
          <w:rFonts w:cstheme="minorHAnsi"/>
        </w:rPr>
        <w:t>”)</w:t>
      </w:r>
      <w:r w:rsidR="002E05EB" w:rsidRPr="001D01E4">
        <w:rPr>
          <w:rFonts w:cstheme="minorHAnsi"/>
        </w:rPr>
        <w:t xml:space="preserve"> entered into an agreemen</w:t>
      </w:r>
      <w:r w:rsidRPr="001D01E4">
        <w:rPr>
          <w:rFonts w:cstheme="minorHAnsi"/>
        </w:rPr>
        <w:t>t</w:t>
      </w:r>
      <w:r w:rsidR="002E05EB" w:rsidRPr="001D01E4">
        <w:rPr>
          <w:rFonts w:cstheme="minorHAnsi"/>
        </w:rPr>
        <w:t xml:space="preserve"> with </w:t>
      </w:r>
      <w:r w:rsidR="008F74A3" w:rsidRPr="001D01E4">
        <w:rPr>
          <w:rFonts w:cstheme="minorHAnsi"/>
        </w:rPr>
        <w:t xml:space="preserve">Ziad </w:t>
      </w:r>
      <w:proofErr w:type="spellStart"/>
      <w:r w:rsidR="008F74A3" w:rsidRPr="001D01E4">
        <w:rPr>
          <w:rFonts w:cstheme="minorHAnsi"/>
        </w:rPr>
        <w:t>Takieddene</w:t>
      </w:r>
      <w:proofErr w:type="spellEnd"/>
      <w:r w:rsidR="008F74A3" w:rsidRPr="001D01E4">
        <w:rPr>
          <w:rFonts w:cstheme="minorHAnsi"/>
        </w:rPr>
        <w:t xml:space="preserve"> (“ZT”)</w:t>
      </w:r>
      <w:r w:rsidRPr="001D01E4">
        <w:rPr>
          <w:rFonts w:cstheme="minorHAnsi"/>
        </w:rPr>
        <w:t xml:space="preserve"> in </w:t>
      </w:r>
      <w:r w:rsidR="00F839F4">
        <w:rPr>
          <w:rFonts w:cstheme="minorHAnsi"/>
        </w:rPr>
        <w:t>February 2009</w:t>
      </w:r>
      <w:r w:rsidR="002E05EB" w:rsidRPr="001D01E4">
        <w:rPr>
          <w:rFonts w:cstheme="minorHAnsi"/>
        </w:rPr>
        <w:t xml:space="preserve"> to release equity on two properties</w:t>
      </w:r>
      <w:r w:rsidR="004B6CFA" w:rsidRPr="001D01E4">
        <w:rPr>
          <w:rFonts w:cstheme="minorHAnsi"/>
        </w:rPr>
        <w:t>;</w:t>
      </w:r>
      <w:r w:rsidRPr="001D01E4">
        <w:rPr>
          <w:rFonts w:cstheme="minorHAnsi"/>
        </w:rPr>
        <w:t xml:space="preserve"> one in London and one in Paris.</w:t>
      </w:r>
      <w:r w:rsidR="008F74A3" w:rsidRPr="001D01E4">
        <w:rPr>
          <w:rFonts w:cstheme="minorHAnsi"/>
        </w:rPr>
        <w:t xml:space="preserve"> </w:t>
      </w:r>
      <w:r w:rsidRPr="001D01E4">
        <w:rPr>
          <w:rFonts w:cstheme="minorHAnsi"/>
        </w:rPr>
        <w:t xml:space="preserve">The property in London is 8 Addison Crescent, Holland Park, London (“Warwick House”), and the property in Paris is 40 Avenue Georges Mandel, 75116, Paris (“the Paris house”). </w:t>
      </w:r>
      <w:r w:rsidR="002E05EB" w:rsidRPr="001D01E4">
        <w:rPr>
          <w:rFonts w:cstheme="minorHAnsi"/>
        </w:rPr>
        <w:t xml:space="preserve">I have been instructed to assess the claim that this was a conspiracy to injure </w:t>
      </w:r>
      <w:r w:rsidR="008F74A3" w:rsidRPr="001D01E4">
        <w:rPr>
          <w:rFonts w:cstheme="minorHAnsi"/>
        </w:rPr>
        <w:t>Nicola Johnson (“</w:t>
      </w:r>
      <w:r w:rsidR="002E05EB" w:rsidRPr="001D01E4">
        <w:rPr>
          <w:rFonts w:cstheme="minorHAnsi"/>
        </w:rPr>
        <w:t>NJ</w:t>
      </w:r>
      <w:r w:rsidR="008F74A3" w:rsidRPr="001D01E4">
        <w:rPr>
          <w:rFonts w:cstheme="minorHAnsi"/>
        </w:rPr>
        <w:t>”)</w:t>
      </w:r>
      <w:r w:rsidRPr="001D01E4">
        <w:rPr>
          <w:rFonts w:cstheme="minorHAnsi"/>
        </w:rPr>
        <w:t xml:space="preserve"> who was married to ZT</w:t>
      </w:r>
      <w:r w:rsidR="004B6CFA" w:rsidRPr="001D01E4">
        <w:rPr>
          <w:rFonts w:cstheme="minorHAnsi"/>
        </w:rPr>
        <w:t xml:space="preserve"> at the time and was going through divorce proceedings initiated by ZT in 2006</w:t>
      </w:r>
      <w:r w:rsidR="002E05EB" w:rsidRPr="001D01E4">
        <w:rPr>
          <w:rFonts w:cstheme="minorHAnsi"/>
        </w:rPr>
        <w:t>. The charge</w:t>
      </w:r>
      <w:r w:rsidR="008F74A3" w:rsidRPr="001D01E4">
        <w:rPr>
          <w:rFonts w:cstheme="minorHAnsi"/>
        </w:rPr>
        <w:t>s</w:t>
      </w:r>
      <w:r w:rsidR="002E05EB" w:rsidRPr="001D01E4">
        <w:rPr>
          <w:rFonts w:cstheme="minorHAnsi"/>
        </w:rPr>
        <w:t xml:space="preserve"> over the propert</w:t>
      </w:r>
      <w:r w:rsidR="008F74A3" w:rsidRPr="001D01E4">
        <w:rPr>
          <w:rFonts w:cstheme="minorHAnsi"/>
        </w:rPr>
        <w:t>ies</w:t>
      </w:r>
      <w:r w:rsidR="002E05EB" w:rsidRPr="001D01E4">
        <w:rPr>
          <w:rFonts w:cstheme="minorHAnsi"/>
        </w:rPr>
        <w:t xml:space="preserve"> </w:t>
      </w:r>
      <w:r w:rsidR="008F74A3" w:rsidRPr="001D01E4">
        <w:rPr>
          <w:rFonts w:cstheme="minorHAnsi"/>
        </w:rPr>
        <w:t>(</w:t>
      </w:r>
      <w:r w:rsidR="002E05EB" w:rsidRPr="001D01E4">
        <w:rPr>
          <w:rFonts w:cstheme="minorHAnsi"/>
        </w:rPr>
        <w:t>releasing the equity) ha</w:t>
      </w:r>
      <w:r w:rsidR="00060122">
        <w:rPr>
          <w:rFonts w:cstheme="minorHAnsi"/>
        </w:rPr>
        <w:t>ve</w:t>
      </w:r>
      <w:r w:rsidR="002E05EB" w:rsidRPr="001D01E4">
        <w:rPr>
          <w:rFonts w:cstheme="minorHAnsi"/>
        </w:rPr>
        <w:t xml:space="preserve"> now caused a loss in respect of the court order issued on the 9</w:t>
      </w:r>
      <w:r w:rsidR="002E05EB" w:rsidRPr="001D01E4">
        <w:rPr>
          <w:rFonts w:cstheme="minorHAnsi"/>
          <w:vertAlign w:val="superscript"/>
        </w:rPr>
        <w:t>th</w:t>
      </w:r>
      <w:r w:rsidR="002E05EB" w:rsidRPr="001D01E4">
        <w:rPr>
          <w:rFonts w:cstheme="minorHAnsi"/>
        </w:rPr>
        <w:t xml:space="preserve"> September 2016</w:t>
      </w:r>
      <w:r w:rsidR="00A270A2">
        <w:rPr>
          <w:rFonts w:cstheme="minorHAnsi"/>
        </w:rPr>
        <w:t>. It</w:t>
      </w:r>
      <w:r w:rsidR="004B6CFA" w:rsidRPr="001D01E4">
        <w:rPr>
          <w:rFonts w:cstheme="minorHAnsi"/>
        </w:rPr>
        <w:t xml:space="preserve"> </w:t>
      </w:r>
      <w:r w:rsidR="00D825D1">
        <w:rPr>
          <w:rFonts w:cstheme="minorHAnsi"/>
        </w:rPr>
        <w:t xml:space="preserve">was ordered </w:t>
      </w:r>
      <w:r w:rsidR="00A270A2">
        <w:rPr>
          <w:rFonts w:cstheme="minorHAnsi"/>
        </w:rPr>
        <w:t xml:space="preserve">that </w:t>
      </w:r>
      <w:r w:rsidR="00D825D1">
        <w:rPr>
          <w:rFonts w:cstheme="minorHAnsi"/>
        </w:rPr>
        <w:t>NJ would receive half</w:t>
      </w:r>
      <w:r w:rsidR="003A1022">
        <w:rPr>
          <w:rFonts w:cstheme="minorHAnsi"/>
        </w:rPr>
        <w:t xml:space="preserve"> the </w:t>
      </w:r>
      <w:r w:rsidR="00A270A2">
        <w:rPr>
          <w:rFonts w:cstheme="minorHAnsi"/>
        </w:rPr>
        <w:t>proceeds</w:t>
      </w:r>
      <w:r w:rsidR="003A1022">
        <w:rPr>
          <w:rFonts w:cstheme="minorHAnsi"/>
        </w:rPr>
        <w:t xml:space="preserve"> from the sale of</w:t>
      </w:r>
      <w:r w:rsidR="00A270A2">
        <w:rPr>
          <w:rFonts w:cstheme="minorHAnsi"/>
        </w:rPr>
        <w:t xml:space="preserve"> Warwick House</w:t>
      </w:r>
      <w:r w:rsidR="003A1022">
        <w:rPr>
          <w:rFonts w:cstheme="minorHAnsi"/>
        </w:rPr>
        <w:t>.</w:t>
      </w:r>
      <w:r w:rsidR="002E05EB" w:rsidRPr="001D01E4">
        <w:rPr>
          <w:rFonts w:cstheme="minorHAnsi"/>
        </w:rPr>
        <w:t xml:space="preserve"> The release of equity and subsequent charge</w:t>
      </w:r>
      <w:r w:rsidR="00472E23" w:rsidRPr="001D01E4">
        <w:rPr>
          <w:rFonts w:cstheme="minorHAnsi"/>
        </w:rPr>
        <w:t xml:space="preserve"> on Warwick House</w:t>
      </w:r>
      <w:r w:rsidR="002E05EB" w:rsidRPr="001D01E4">
        <w:rPr>
          <w:rFonts w:cstheme="minorHAnsi"/>
        </w:rPr>
        <w:t xml:space="preserve"> mean that NJ’s share </w:t>
      </w:r>
      <w:r w:rsidR="004B6CFA" w:rsidRPr="001D01E4">
        <w:rPr>
          <w:rFonts w:cstheme="minorHAnsi"/>
        </w:rPr>
        <w:t xml:space="preserve">from the proceeds of the sale </w:t>
      </w:r>
      <w:r w:rsidR="002E05EB" w:rsidRPr="001D01E4">
        <w:rPr>
          <w:rFonts w:cstheme="minorHAnsi"/>
        </w:rPr>
        <w:t>is significantly d</w:t>
      </w:r>
      <w:r w:rsidR="003A1022">
        <w:rPr>
          <w:rFonts w:cstheme="minorHAnsi"/>
        </w:rPr>
        <w:t>iminished</w:t>
      </w:r>
      <w:r w:rsidR="004B6CFA" w:rsidRPr="001D01E4">
        <w:rPr>
          <w:rFonts w:cstheme="minorHAnsi"/>
        </w:rPr>
        <w:t>.</w:t>
      </w:r>
      <w:r w:rsidR="00472E23" w:rsidRPr="001D01E4">
        <w:rPr>
          <w:rFonts w:cstheme="minorHAnsi"/>
        </w:rPr>
        <w:t xml:space="preserve"> </w:t>
      </w:r>
    </w:p>
    <w:p w14:paraId="38885767" w14:textId="35994D45" w:rsidR="00690BE5" w:rsidRDefault="00690BE5" w:rsidP="00497D46">
      <w:pPr>
        <w:pStyle w:val="Heading2"/>
      </w:pPr>
      <w:r w:rsidRPr="001D01E4">
        <w:t>Background Facts</w:t>
      </w:r>
    </w:p>
    <w:p w14:paraId="263F0A67" w14:textId="77777777" w:rsidR="00497D46" w:rsidRDefault="00497D46" w:rsidP="00497D46">
      <w:pPr>
        <w:pStyle w:val="Heading2"/>
      </w:pPr>
    </w:p>
    <w:p w14:paraId="553619B8" w14:textId="2D22AC77" w:rsidR="00910B1E" w:rsidRDefault="00910B1E" w:rsidP="00497D46">
      <w:pPr>
        <w:pStyle w:val="Heading2"/>
      </w:pPr>
      <w:r>
        <w:t>Where Barclays dealing with ZT</w:t>
      </w:r>
    </w:p>
    <w:p w14:paraId="69A6405B" w14:textId="32D77808" w:rsidR="0010121B" w:rsidRPr="00151518" w:rsidRDefault="00910B1E" w:rsidP="00151518">
      <w:pPr>
        <w:pStyle w:val="ListParagraph"/>
        <w:numPr>
          <w:ilvl w:val="0"/>
          <w:numId w:val="1"/>
        </w:numPr>
        <w:spacing w:before="240" w:after="240" w:line="360" w:lineRule="auto"/>
        <w:jc w:val="both"/>
        <w:rPr>
          <w:rFonts w:cstheme="minorHAnsi"/>
        </w:rPr>
      </w:pPr>
      <w:r>
        <w:rPr>
          <w:rFonts w:cstheme="minorHAnsi"/>
        </w:rPr>
        <w:t>Within their credit report Barclays consistently state they are dealing with ZT. They state the following in respect of ZT:</w:t>
      </w:r>
    </w:p>
    <w:p w14:paraId="21CC1AC5" w14:textId="4B46D104" w:rsidR="0010121B" w:rsidRPr="0010121B" w:rsidRDefault="0010121B" w:rsidP="0010121B">
      <w:pPr>
        <w:pStyle w:val="ListParagraph"/>
        <w:spacing w:before="240" w:after="240" w:line="360" w:lineRule="auto"/>
        <w:ind w:left="1440"/>
        <w:jc w:val="both"/>
        <w:rPr>
          <w:i/>
          <w:sz w:val="20"/>
          <w:szCs w:val="20"/>
        </w:rPr>
      </w:pPr>
      <w:r>
        <w:rPr>
          <w:i/>
          <w:sz w:val="20"/>
          <w:szCs w:val="20"/>
        </w:rPr>
        <w:t>“</w:t>
      </w:r>
      <w:r w:rsidRPr="0010121B">
        <w:rPr>
          <w:i/>
          <w:sz w:val="20"/>
          <w:szCs w:val="20"/>
        </w:rPr>
        <w:t xml:space="preserve">The initial relationship will be created </w:t>
      </w:r>
      <w:proofErr w:type="gramStart"/>
      <w:r w:rsidRPr="0010121B">
        <w:rPr>
          <w:i/>
          <w:sz w:val="20"/>
          <w:szCs w:val="20"/>
        </w:rPr>
        <w:t>in order to</w:t>
      </w:r>
      <w:proofErr w:type="gramEnd"/>
      <w:r w:rsidRPr="0010121B">
        <w:rPr>
          <w:i/>
          <w:sz w:val="20"/>
          <w:szCs w:val="20"/>
        </w:rPr>
        <w:t xml:space="preserve"> create an equity release over Ziad’s residential properties in London and Paris.  In addition, we will be taking custody over his shareholding in Athanor Securities, a Luxembourg quoted company, his shareholding currently valued at EUR 20M</w:t>
      </w:r>
    </w:p>
    <w:p w14:paraId="2E2BC079" w14:textId="77777777" w:rsidR="0010121B" w:rsidRPr="0010121B" w:rsidRDefault="0010121B" w:rsidP="0010121B">
      <w:pPr>
        <w:pStyle w:val="ListParagraph"/>
        <w:spacing w:before="240" w:after="240" w:line="360" w:lineRule="auto"/>
        <w:ind w:left="1440"/>
        <w:jc w:val="both"/>
        <w:rPr>
          <w:i/>
          <w:sz w:val="20"/>
          <w:szCs w:val="20"/>
        </w:rPr>
      </w:pPr>
    </w:p>
    <w:p w14:paraId="5F83B1AE" w14:textId="77777777" w:rsidR="0010121B" w:rsidRPr="0010121B" w:rsidRDefault="0010121B" w:rsidP="0010121B">
      <w:pPr>
        <w:pStyle w:val="ListParagraph"/>
        <w:spacing w:before="240" w:after="240" w:line="360" w:lineRule="auto"/>
        <w:ind w:left="1440"/>
        <w:jc w:val="both"/>
        <w:rPr>
          <w:i/>
          <w:sz w:val="20"/>
          <w:szCs w:val="20"/>
        </w:rPr>
      </w:pPr>
      <w:r w:rsidRPr="0010121B">
        <w:rPr>
          <w:i/>
          <w:sz w:val="20"/>
          <w:szCs w:val="20"/>
        </w:rPr>
        <w:t>The facility requested is an equity release from Ziad’s residential properties in London and Paris.  Due to the legal and tax implications involved with the portion of the transaction subject to French law, this will be structured as two separate facilities, as follows:</w:t>
      </w:r>
    </w:p>
    <w:p w14:paraId="5A44443D" w14:textId="77777777" w:rsidR="0010121B" w:rsidRPr="0010121B" w:rsidRDefault="0010121B" w:rsidP="0010121B">
      <w:pPr>
        <w:pStyle w:val="ListParagraph"/>
        <w:spacing w:before="240" w:after="240" w:line="360" w:lineRule="auto"/>
        <w:ind w:left="1440"/>
        <w:jc w:val="both"/>
        <w:rPr>
          <w:i/>
          <w:sz w:val="20"/>
          <w:szCs w:val="20"/>
        </w:rPr>
      </w:pPr>
    </w:p>
    <w:p w14:paraId="07FAC4CF" w14:textId="77777777" w:rsidR="0010121B" w:rsidRPr="0010121B" w:rsidRDefault="0010121B" w:rsidP="0010121B">
      <w:pPr>
        <w:pStyle w:val="ListParagraph"/>
        <w:spacing w:before="240" w:after="240" w:line="360" w:lineRule="auto"/>
        <w:ind w:left="1440"/>
        <w:jc w:val="both"/>
        <w:rPr>
          <w:i/>
          <w:sz w:val="20"/>
          <w:szCs w:val="20"/>
        </w:rPr>
      </w:pPr>
      <w:r w:rsidRPr="0010121B">
        <w:rPr>
          <w:i/>
          <w:sz w:val="20"/>
          <w:szCs w:val="20"/>
        </w:rPr>
        <w:t>GBP 6M, booked in London, be used to refinance the existing facility over the London property held with Standard Bank.</w:t>
      </w:r>
    </w:p>
    <w:p w14:paraId="57FAF2CF" w14:textId="1F0EA779" w:rsidR="0010121B" w:rsidRDefault="0010121B" w:rsidP="0010121B">
      <w:pPr>
        <w:pStyle w:val="ListParagraph"/>
        <w:spacing w:before="240" w:after="240" w:line="360" w:lineRule="auto"/>
        <w:ind w:left="1440"/>
        <w:contextualSpacing w:val="0"/>
        <w:jc w:val="both"/>
        <w:rPr>
          <w:i/>
          <w:sz w:val="20"/>
          <w:szCs w:val="20"/>
        </w:rPr>
      </w:pPr>
      <w:r w:rsidRPr="0010121B">
        <w:rPr>
          <w:i/>
          <w:sz w:val="20"/>
          <w:szCs w:val="20"/>
        </w:rPr>
        <w:t>EUR 6M to be used to complete the refinancing of the London property and make the final payment outstanding on a Boeing 727 private aircraft.</w:t>
      </w:r>
      <w:r>
        <w:rPr>
          <w:i/>
          <w:sz w:val="20"/>
          <w:szCs w:val="20"/>
        </w:rPr>
        <w:t>” (</w:t>
      </w:r>
      <w:proofErr w:type="spellStart"/>
      <w:r>
        <w:rPr>
          <w:i/>
          <w:sz w:val="20"/>
          <w:szCs w:val="20"/>
        </w:rPr>
        <w:t>pg</w:t>
      </w:r>
      <w:proofErr w:type="spellEnd"/>
      <w:r>
        <w:rPr>
          <w:i/>
          <w:sz w:val="20"/>
          <w:szCs w:val="20"/>
        </w:rPr>
        <w:t xml:space="preserve"> 1)</w:t>
      </w:r>
    </w:p>
    <w:p w14:paraId="1362306E" w14:textId="1F7581F2" w:rsidR="0010121B" w:rsidRPr="0010121B" w:rsidRDefault="00910B1E" w:rsidP="0010121B">
      <w:pPr>
        <w:pStyle w:val="ListParagraph"/>
        <w:spacing w:before="240" w:after="240" w:line="360" w:lineRule="auto"/>
        <w:ind w:left="1440"/>
        <w:contextualSpacing w:val="0"/>
        <w:jc w:val="both"/>
        <w:rPr>
          <w:i/>
          <w:sz w:val="20"/>
          <w:szCs w:val="20"/>
        </w:rPr>
      </w:pPr>
      <w:r w:rsidRPr="00910B1E">
        <w:rPr>
          <w:i/>
          <w:sz w:val="20"/>
          <w:szCs w:val="20"/>
        </w:rPr>
        <w:t xml:space="preserve">“As is to be expected of a client of Ziad’s nature, his assets are owned by way of offshore SPV structures, although he, and not a Trust, is the direct beneficial owner of all of them.” </w:t>
      </w:r>
      <w:r w:rsidR="0010121B">
        <w:rPr>
          <w:i/>
          <w:sz w:val="20"/>
          <w:szCs w:val="20"/>
        </w:rPr>
        <w:t>(</w:t>
      </w:r>
      <w:proofErr w:type="spellStart"/>
      <w:r w:rsidR="0010121B">
        <w:rPr>
          <w:i/>
          <w:sz w:val="20"/>
          <w:szCs w:val="20"/>
        </w:rPr>
        <w:t>pg</w:t>
      </w:r>
      <w:proofErr w:type="spellEnd"/>
      <w:r w:rsidR="0010121B">
        <w:rPr>
          <w:i/>
          <w:sz w:val="20"/>
          <w:szCs w:val="20"/>
        </w:rPr>
        <w:t xml:space="preserve"> 2)</w:t>
      </w:r>
    </w:p>
    <w:p w14:paraId="082F4AC5" w14:textId="2FB50A6C" w:rsidR="00C53261" w:rsidRDefault="00C53261" w:rsidP="00C53261">
      <w:pPr>
        <w:pStyle w:val="ListParagraph"/>
        <w:spacing w:before="240" w:after="240" w:line="360" w:lineRule="auto"/>
        <w:ind w:left="1440"/>
        <w:contextualSpacing w:val="0"/>
        <w:jc w:val="both"/>
        <w:rPr>
          <w:i/>
          <w:sz w:val="20"/>
          <w:szCs w:val="20"/>
        </w:rPr>
      </w:pPr>
      <w:r>
        <w:rPr>
          <w:i/>
          <w:sz w:val="20"/>
          <w:szCs w:val="20"/>
        </w:rPr>
        <w:lastRenderedPageBreak/>
        <w:t>“</w:t>
      </w:r>
      <w:r w:rsidRPr="00C53261">
        <w:rPr>
          <w:i/>
          <w:sz w:val="20"/>
          <w:szCs w:val="20"/>
        </w:rPr>
        <w:t xml:space="preserve">The signatory and </w:t>
      </w:r>
      <w:proofErr w:type="spellStart"/>
      <w:r w:rsidRPr="00C53261">
        <w:rPr>
          <w:i/>
          <w:sz w:val="20"/>
          <w:szCs w:val="20"/>
        </w:rPr>
        <w:t>gerant</w:t>
      </w:r>
      <w:proofErr w:type="spellEnd"/>
      <w:r w:rsidRPr="00C53261">
        <w:rPr>
          <w:i/>
          <w:sz w:val="20"/>
          <w:szCs w:val="20"/>
        </w:rPr>
        <w:t xml:space="preserve"> of SCI Lamartine is M Alain France, who holds the position in a purely professional capacity.  We have signed assurance from both lawyers and the bank in Beirut, as to the beneficial ownership of the company resting with Ziad Takieddine by way of the asset structure.</w:t>
      </w:r>
      <w:r>
        <w:rPr>
          <w:i/>
          <w:sz w:val="20"/>
          <w:szCs w:val="20"/>
        </w:rPr>
        <w:t>”</w:t>
      </w:r>
      <w:r w:rsidR="0010121B">
        <w:rPr>
          <w:i/>
          <w:sz w:val="20"/>
          <w:szCs w:val="20"/>
        </w:rPr>
        <w:t xml:space="preserve"> (</w:t>
      </w:r>
      <w:proofErr w:type="spellStart"/>
      <w:r w:rsidR="0010121B">
        <w:rPr>
          <w:i/>
          <w:sz w:val="20"/>
          <w:szCs w:val="20"/>
        </w:rPr>
        <w:t>pg</w:t>
      </w:r>
      <w:proofErr w:type="spellEnd"/>
      <w:r w:rsidR="0010121B">
        <w:rPr>
          <w:i/>
          <w:sz w:val="20"/>
          <w:szCs w:val="20"/>
        </w:rPr>
        <w:t xml:space="preserve"> 6)</w:t>
      </w:r>
    </w:p>
    <w:p w14:paraId="396CD52A" w14:textId="0314D456" w:rsidR="0010121B" w:rsidRPr="009C57AB" w:rsidRDefault="00C53261" w:rsidP="009C57AB">
      <w:pPr>
        <w:pStyle w:val="ListParagraph"/>
        <w:spacing w:before="240" w:after="240" w:line="360" w:lineRule="auto"/>
        <w:ind w:left="1440"/>
        <w:contextualSpacing w:val="0"/>
        <w:jc w:val="both"/>
        <w:rPr>
          <w:i/>
          <w:sz w:val="20"/>
          <w:szCs w:val="20"/>
        </w:rPr>
      </w:pPr>
      <w:r>
        <w:rPr>
          <w:i/>
          <w:sz w:val="20"/>
          <w:szCs w:val="20"/>
        </w:rPr>
        <w:t>“</w:t>
      </w:r>
      <w:r w:rsidRPr="00C53261">
        <w:rPr>
          <w:i/>
          <w:sz w:val="20"/>
          <w:szCs w:val="20"/>
        </w:rPr>
        <w:t>The sole significant assets of SCI Lamartine are a property in Paris, 40 Avenue Georges Mandel, valued at EUR 9.75 Million</w:t>
      </w:r>
      <w:proofErr w:type="gramStart"/>
      <w:r w:rsidRPr="00C53261">
        <w:rPr>
          <w:i/>
          <w:sz w:val="20"/>
          <w:szCs w:val="20"/>
        </w:rPr>
        <w:t>.</w:t>
      </w:r>
      <w:r>
        <w:rPr>
          <w:i/>
          <w:sz w:val="20"/>
          <w:szCs w:val="20"/>
        </w:rPr>
        <w:t>”</w:t>
      </w:r>
      <w:r w:rsidR="0010121B">
        <w:rPr>
          <w:i/>
          <w:sz w:val="20"/>
          <w:szCs w:val="20"/>
        </w:rPr>
        <w:t>(</w:t>
      </w:r>
      <w:proofErr w:type="spellStart"/>
      <w:proofErr w:type="gramEnd"/>
      <w:r w:rsidR="0010121B">
        <w:rPr>
          <w:i/>
          <w:sz w:val="20"/>
          <w:szCs w:val="20"/>
        </w:rPr>
        <w:t>pg</w:t>
      </w:r>
      <w:proofErr w:type="spellEnd"/>
      <w:r w:rsidR="0010121B">
        <w:rPr>
          <w:i/>
          <w:sz w:val="20"/>
          <w:szCs w:val="20"/>
        </w:rPr>
        <w:t xml:space="preserve"> 6)</w:t>
      </w:r>
    </w:p>
    <w:p w14:paraId="456E64C6" w14:textId="0B7E123C" w:rsidR="00C53261" w:rsidRPr="00C53261" w:rsidRDefault="00C53261" w:rsidP="00C53261">
      <w:pPr>
        <w:pStyle w:val="ListParagraph"/>
        <w:numPr>
          <w:ilvl w:val="0"/>
          <w:numId w:val="1"/>
        </w:numPr>
        <w:spacing w:before="240" w:after="240" w:line="360" w:lineRule="auto"/>
        <w:jc w:val="both"/>
        <w:rPr>
          <w:rFonts w:cstheme="minorHAnsi"/>
          <w:i/>
        </w:rPr>
      </w:pPr>
      <w:r>
        <w:rPr>
          <w:rFonts w:cstheme="minorHAnsi"/>
        </w:rPr>
        <w:t>They also provide a diagram of what they believe to be his ownership of Warwick House through several company structures. It is shown below:</w:t>
      </w:r>
    </w:p>
    <w:p w14:paraId="7A920ED4" w14:textId="77777777" w:rsidR="00C53261" w:rsidRDefault="00C53261" w:rsidP="00C53261">
      <w:pPr>
        <w:pStyle w:val="ListParagraph"/>
        <w:rPr>
          <w:sz w:val="20"/>
        </w:rPr>
      </w:pPr>
    </w:p>
    <w:p w14:paraId="55C90BAF" w14:textId="7985840D" w:rsidR="00C53261" w:rsidRPr="00C53261" w:rsidRDefault="00C53261" w:rsidP="00C53261">
      <w:pPr>
        <w:pStyle w:val="ListParagraph"/>
        <w:rPr>
          <w:sz w:val="20"/>
        </w:rPr>
      </w:pPr>
      <w:r w:rsidRPr="00C53261">
        <w:rPr>
          <w:sz w:val="20"/>
        </w:rPr>
        <w:t>Client asset ownership structure</w:t>
      </w:r>
    </w:p>
    <w:p w14:paraId="7E8E399F" w14:textId="6E234568" w:rsidR="00C53261" w:rsidRPr="00151518" w:rsidRDefault="00C53261" w:rsidP="00C53261">
      <w:pPr>
        <w:pStyle w:val="ListParagraph"/>
      </w:pPr>
    </w:p>
    <w:tbl>
      <w:tblPr>
        <w:tblStyle w:val="TableGrid"/>
        <w:tblW w:w="0" w:type="auto"/>
        <w:tblInd w:w="2376" w:type="dxa"/>
        <w:tblLook w:val="04A0" w:firstRow="1" w:lastRow="0" w:firstColumn="1" w:lastColumn="0" w:noHBand="0" w:noVBand="1"/>
      </w:tblPr>
      <w:tblGrid>
        <w:gridCol w:w="2410"/>
      </w:tblGrid>
      <w:tr w:rsidR="00C53261" w:rsidRPr="00151518" w14:paraId="181E53E1" w14:textId="77777777" w:rsidTr="00465A50">
        <w:tc>
          <w:tcPr>
            <w:tcW w:w="2410" w:type="dxa"/>
            <w:vAlign w:val="center"/>
          </w:tcPr>
          <w:p w14:paraId="79E31787" w14:textId="77777777" w:rsidR="00C53261" w:rsidRPr="00151518" w:rsidRDefault="00C53261" w:rsidP="00465A50">
            <w:pPr>
              <w:jc w:val="center"/>
            </w:pPr>
          </w:p>
          <w:p w14:paraId="180A9712" w14:textId="77777777" w:rsidR="00C53261" w:rsidRPr="00151518" w:rsidRDefault="00C53261" w:rsidP="00465A50">
            <w:pPr>
              <w:jc w:val="center"/>
            </w:pPr>
            <w:r w:rsidRPr="00151518">
              <w:t>Ziad Takieddine</w:t>
            </w:r>
          </w:p>
          <w:p w14:paraId="69525F49" w14:textId="77777777" w:rsidR="00C53261" w:rsidRPr="00151518" w:rsidRDefault="00C53261" w:rsidP="00465A50">
            <w:pPr>
              <w:jc w:val="center"/>
            </w:pPr>
          </w:p>
        </w:tc>
      </w:tr>
    </w:tbl>
    <w:p w14:paraId="5E84A8D7" w14:textId="77777777" w:rsidR="00C53261" w:rsidRPr="00151518" w:rsidRDefault="00C53261" w:rsidP="00C53261">
      <w:r w:rsidRPr="00151518">
        <w:rPr>
          <w:noProof/>
          <w:lang w:eastAsia="en-GB"/>
        </w:rPr>
        <mc:AlternateContent>
          <mc:Choice Requires="wps">
            <w:drawing>
              <wp:anchor distT="0" distB="0" distL="114300" distR="114300" simplePos="0" relativeHeight="251659264" behindDoc="0" locked="0" layoutInCell="1" allowOverlap="1" wp14:anchorId="46DF8799" wp14:editId="0861C96F">
                <wp:simplePos x="0" y="0"/>
                <wp:positionH relativeFrom="column">
                  <wp:posOffset>2182483</wp:posOffset>
                </wp:positionH>
                <wp:positionV relativeFrom="paragraph">
                  <wp:posOffset>4313</wp:posOffset>
                </wp:positionV>
                <wp:extent cx="0" cy="784860"/>
                <wp:effectExtent l="95250" t="0" r="57150" b="53340"/>
                <wp:wrapNone/>
                <wp:docPr id="2" name="Straight Arrow Connector 2"/>
                <wp:cNvGraphicFramePr/>
                <a:graphic xmlns:a="http://schemas.openxmlformats.org/drawingml/2006/main">
                  <a:graphicData uri="http://schemas.microsoft.com/office/word/2010/wordprocessingShape">
                    <wps:wsp>
                      <wps:cNvCnPr/>
                      <wps:spPr>
                        <a:xfrm>
                          <a:off x="0" y="0"/>
                          <a:ext cx="0" cy="78486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type w14:anchorId="70DCECCD" id="_x0000_t32" coordsize="21600,21600" o:spt="32" o:oned="t" path="m,l21600,21600e" filled="f">
                <v:path arrowok="t" fillok="f" o:connecttype="none"/>
                <o:lock v:ext="edit" shapetype="t"/>
              </v:shapetype>
              <v:shape id="Straight Arrow Connector 2" o:spid="_x0000_s1026" type="#_x0000_t32" style="position:absolute;margin-left:171.85pt;margin-top:.35pt;width:0;height:61.8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" strokecolor="black [3213]" strokeweight=".5pt">
                <v:stroke endarrow="open" joinstyle="miter"/>
              </v:shape>
            </w:pict>
          </mc:Fallback>
        </mc:AlternateContent>
      </w:r>
    </w:p>
    <w:p w14:paraId="224E3299" w14:textId="77777777" w:rsidR="00C53261" w:rsidRPr="00151518" w:rsidRDefault="00C53261" w:rsidP="00C53261">
      <w:r w:rsidRPr="00151518">
        <w:tab/>
      </w:r>
      <w:r w:rsidRPr="00151518">
        <w:tab/>
      </w:r>
      <w:r w:rsidRPr="00151518">
        <w:tab/>
      </w:r>
      <w:r w:rsidRPr="00151518">
        <w:tab/>
      </w:r>
      <w:r w:rsidRPr="00151518">
        <w:tab/>
        <w:t>100%, bearer shares in custody of Al Ahli Bank, Beirut</w:t>
      </w:r>
    </w:p>
    <w:p w14:paraId="2CF7E00A" w14:textId="77777777" w:rsidR="00C53261" w:rsidRPr="00151518" w:rsidRDefault="00C53261" w:rsidP="00C53261"/>
    <w:p w14:paraId="7D81E009" w14:textId="77777777" w:rsidR="00C53261" w:rsidRPr="00151518" w:rsidRDefault="00C53261" w:rsidP="00C53261">
      <w:r w:rsidRPr="00151518">
        <w:rPr>
          <w:noProof/>
          <w:lang w:eastAsia="en-GB"/>
        </w:rPr>
        <mc:AlternateContent>
          <mc:Choice Requires="wps">
            <w:drawing>
              <wp:anchor distT="0" distB="0" distL="114300" distR="114300" simplePos="0" relativeHeight="251660288" behindDoc="0" locked="0" layoutInCell="1" allowOverlap="1" wp14:anchorId="2A795A6D" wp14:editId="5A2F9E83">
                <wp:simplePos x="0" y="0"/>
                <wp:positionH relativeFrom="column">
                  <wp:posOffset>1490870</wp:posOffset>
                </wp:positionH>
                <wp:positionV relativeFrom="paragraph">
                  <wp:posOffset>120236</wp:posOffset>
                </wp:positionV>
                <wp:extent cx="1430240" cy="725556"/>
                <wp:effectExtent l="0" t="0" r="17780" b="17780"/>
                <wp:wrapNone/>
                <wp:docPr id="3" name="Rectangle 3"/>
                <wp:cNvGraphicFramePr/>
                <a:graphic xmlns:a="http://schemas.openxmlformats.org/drawingml/2006/main">
                  <a:graphicData uri="http://schemas.microsoft.com/office/word/2010/wordprocessingShape">
                    <wps:wsp>
                      <wps:cNvSpPr/>
                      <wps:spPr>
                        <a:xfrm>
                          <a:off x="0" y="0"/>
                          <a:ext cx="1430240" cy="725556"/>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A43DF0B" w14:textId="77777777" w:rsidR="00465A50" w:rsidRPr="00151518" w:rsidRDefault="00465A50" w:rsidP="00C53261">
                            <w:pPr>
                              <w:jc w:val="center"/>
                              <w:rPr>
                                <w:color w:val="000000" w:themeColor="text1"/>
                              </w:rPr>
                            </w:pPr>
                            <w:r w:rsidRPr="00151518">
                              <w:rPr>
                                <w:color w:val="000000" w:themeColor="text1"/>
                              </w:rPr>
                              <w:t>Alveston</w:t>
                            </w:r>
                          </w:p>
                          <w:p w14:paraId="78D08F1F" w14:textId="77777777" w:rsidR="00465A50" w:rsidRPr="00151518" w:rsidRDefault="00465A50" w:rsidP="00C53261">
                            <w:pPr>
                              <w:jc w:val="center"/>
                              <w:rPr>
                                <w:color w:val="000000" w:themeColor="text1"/>
                              </w:rPr>
                            </w:pPr>
                            <w:r w:rsidRPr="00151518">
                              <w:rPr>
                                <w:color w:val="000000" w:themeColor="text1"/>
                              </w:rPr>
                              <w:t>International Inc Panama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795A6D" id="Rectangle 3" o:spid="_x0000_s1026" style="position:absolute;margin-left:117.4pt;margin-top:9.45pt;width:112.6pt;height:57.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" filled="f" strokecolor="black [3213]" strokeweight="1pt">
                <v:textbox>
                  <w:txbxContent>
                    <w:p w14:paraId="5A43DF0B" w14:textId="77777777" w:rsidR="00465A50" w:rsidRPr="00151518" w:rsidRDefault="00465A50" w:rsidP="00C53261">
                      <w:pPr>
                        <w:jc w:val="center"/>
                        <w:rPr>
                          <w:color w:val="000000" w:themeColor="text1"/>
                        </w:rPr>
                      </w:pPr>
                      <w:r w:rsidRPr="00151518">
                        <w:rPr>
                          <w:color w:val="000000" w:themeColor="text1"/>
                        </w:rPr>
                        <w:t>Alveston</w:t>
                      </w:r>
                    </w:p>
                    <w:p w14:paraId="78D08F1F" w14:textId="77777777" w:rsidR="00465A50" w:rsidRPr="00151518" w:rsidRDefault="00465A50" w:rsidP="00C53261">
                      <w:pPr>
                        <w:jc w:val="center"/>
                        <w:rPr>
                          <w:color w:val="000000" w:themeColor="text1"/>
                        </w:rPr>
                      </w:pPr>
                      <w:r w:rsidRPr="00151518">
                        <w:rPr>
                          <w:color w:val="000000" w:themeColor="text1"/>
                        </w:rPr>
                        <w:t>International Inc Panama</w:t>
                      </w:r>
                    </w:p>
                  </w:txbxContent>
                </v:textbox>
              </v:rect>
            </w:pict>
          </mc:Fallback>
        </mc:AlternateContent>
      </w:r>
    </w:p>
    <w:p w14:paraId="7A7CA3AA" w14:textId="77777777" w:rsidR="00C53261" w:rsidRPr="00151518" w:rsidRDefault="00C53261" w:rsidP="00C53261"/>
    <w:p w14:paraId="1A9FAE44" w14:textId="77777777" w:rsidR="00C53261" w:rsidRPr="00151518" w:rsidRDefault="00C53261" w:rsidP="00C53261"/>
    <w:p w14:paraId="7AED23C4" w14:textId="77777777" w:rsidR="00C53261" w:rsidRPr="00151518" w:rsidRDefault="00C53261" w:rsidP="00C53261">
      <w:r w:rsidRPr="00151518">
        <w:rPr>
          <w:noProof/>
          <w:lang w:eastAsia="en-GB"/>
        </w:rPr>
        <mc:AlternateContent>
          <mc:Choice Requires="wps">
            <w:drawing>
              <wp:anchor distT="0" distB="0" distL="114300" distR="114300" simplePos="0" relativeHeight="251662336" behindDoc="0" locked="0" layoutInCell="1" allowOverlap="1" wp14:anchorId="5FB91F60" wp14:editId="5BF59897">
                <wp:simplePos x="0" y="0"/>
                <wp:positionH relativeFrom="column">
                  <wp:posOffset>2183130</wp:posOffset>
                </wp:positionH>
                <wp:positionV relativeFrom="paragraph">
                  <wp:posOffset>175524</wp:posOffset>
                </wp:positionV>
                <wp:extent cx="0" cy="784860"/>
                <wp:effectExtent l="95250" t="0" r="57150" b="53340"/>
                <wp:wrapNone/>
                <wp:docPr id="5" name="Straight Arrow Connector 5"/>
                <wp:cNvGraphicFramePr/>
                <a:graphic xmlns:a="http://schemas.openxmlformats.org/drawingml/2006/main">
                  <a:graphicData uri="http://schemas.microsoft.com/office/word/2010/wordprocessingShape">
                    <wps:wsp>
                      <wps:cNvCnPr/>
                      <wps:spPr>
                        <a:xfrm>
                          <a:off x="0" y="0"/>
                          <a:ext cx="0" cy="784860"/>
                        </a:xfrm>
                        <a:prstGeom prst="straightConnector1">
                          <a:avLst/>
                        </a:prstGeom>
                        <a:noFill/>
                        <a:ln w="9525" cap="flat" cmpd="sng" algn="ctr">
                          <a:solidFill>
                            <a:sysClr val="windowText" lastClr="000000"/>
                          </a:solidFill>
                          <a:prstDash val="solid"/>
                          <a:tailEnd type="arrow"/>
                        </a:ln>
                        <a:effectLst/>
                      </wps:spPr>
                      <wps:bodyPr/>
                    </wps:wsp>
                  </a:graphicData>
                </a:graphic>
                <wp14:sizeRelH relativeFrom="margin">
                  <wp14:pctWidth>0</wp14:pctWidth>
                </wp14:sizeRelH>
              </wp:anchor>
            </w:drawing>
          </mc:Choice>
          <mc:Fallback>
            <w:pict>
              <v:shape w14:anchorId="5FB730C2" id="Straight Arrow Connector 5" o:spid="_x0000_s1026" type="#_x0000_t32" style="position:absolute;margin-left:171.9pt;margin-top:13.8pt;width:0;height:61.8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" strokecolor="windowText">
                <v:stroke endarrow="open"/>
              </v:shape>
            </w:pict>
          </mc:Fallback>
        </mc:AlternateContent>
      </w:r>
    </w:p>
    <w:p w14:paraId="768217D3" w14:textId="77777777" w:rsidR="00C53261" w:rsidRPr="00151518" w:rsidRDefault="00C53261" w:rsidP="00C53261"/>
    <w:p w14:paraId="77D90325" w14:textId="77777777" w:rsidR="00C53261" w:rsidRPr="00151518" w:rsidRDefault="00C53261" w:rsidP="00C53261"/>
    <w:p w14:paraId="6B5E57C8" w14:textId="2AD8F941" w:rsidR="00C53261" w:rsidRPr="00151518" w:rsidRDefault="00C53261" w:rsidP="00C53261">
      <w:r w:rsidRPr="00151518">
        <w:tab/>
      </w:r>
      <w:r w:rsidRPr="00151518">
        <w:tab/>
      </w:r>
      <w:r w:rsidRPr="00151518">
        <w:tab/>
      </w:r>
      <w:r w:rsidRPr="00151518">
        <w:tab/>
      </w:r>
      <w:r w:rsidRPr="00151518">
        <w:tab/>
        <w:t>100%, bearer shares in custody of Al Ahli Bank, Beirut</w:t>
      </w:r>
      <w:r w:rsidRPr="00151518">
        <w:rPr>
          <w:noProof/>
          <w:lang w:eastAsia="en-GB"/>
        </w:rPr>
        <mc:AlternateContent>
          <mc:Choice Requires="wps">
            <w:drawing>
              <wp:anchor distT="0" distB="0" distL="114300" distR="114300" simplePos="0" relativeHeight="251661312" behindDoc="0" locked="0" layoutInCell="1" allowOverlap="1" wp14:anchorId="77EBB637" wp14:editId="28BA4242">
                <wp:simplePos x="0" y="0"/>
                <wp:positionH relativeFrom="column">
                  <wp:posOffset>1483743</wp:posOffset>
                </wp:positionH>
                <wp:positionV relativeFrom="paragraph">
                  <wp:posOffset>152867</wp:posOffset>
                </wp:positionV>
                <wp:extent cx="1440180" cy="595223"/>
                <wp:effectExtent l="0" t="0" r="26670" b="14605"/>
                <wp:wrapNone/>
                <wp:docPr id="4" name="Rectangle 4"/>
                <wp:cNvGraphicFramePr/>
                <a:graphic xmlns:a="http://schemas.openxmlformats.org/drawingml/2006/main">
                  <a:graphicData uri="http://schemas.microsoft.com/office/word/2010/wordprocessingShape">
                    <wps:wsp>
                      <wps:cNvSpPr/>
                      <wps:spPr>
                        <a:xfrm>
                          <a:off x="0" y="0"/>
                          <a:ext cx="1440180" cy="595223"/>
                        </a:xfrm>
                        <a:prstGeom prst="rect">
                          <a:avLst/>
                        </a:prstGeom>
                        <a:noFill/>
                        <a:ln w="12700" cap="flat" cmpd="sng" algn="ctr">
                          <a:solidFill>
                            <a:sysClr val="windowText" lastClr="000000"/>
                          </a:solidFill>
                          <a:prstDash val="solid"/>
                        </a:ln>
                        <a:effectLst/>
                      </wps:spPr>
                      <wps:txbx>
                        <w:txbxContent>
                          <w:p w14:paraId="740F8834" w14:textId="77777777" w:rsidR="00465A50" w:rsidRPr="007229ED" w:rsidRDefault="00465A50" w:rsidP="00C53261">
                            <w:pPr>
                              <w:jc w:val="center"/>
                              <w:rPr>
                                <w:color w:val="000000" w:themeColor="text1"/>
                                <w:sz w:val="20"/>
                              </w:rPr>
                            </w:pPr>
                            <w:r w:rsidRPr="007229ED">
                              <w:rPr>
                                <w:color w:val="000000" w:themeColor="text1"/>
                                <w:sz w:val="20"/>
                              </w:rPr>
                              <w:t>Arcos Assets Inc Panama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7EBB637" id="Rectangle 4" o:spid="_x0000_s1027" style="position:absolute;margin-left:116.85pt;margin-top:12.05pt;width:113.4pt;height:46.8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" filled="f" strokecolor="windowText" strokeweight="1pt">
                <v:textbox>
                  <w:txbxContent>
                    <w:p w14:paraId="740F8834" w14:textId="77777777" w:rsidR="00465A50" w:rsidRPr="007229ED" w:rsidRDefault="00465A50" w:rsidP="00C53261">
                      <w:pPr>
                        <w:jc w:val="center"/>
                        <w:rPr>
                          <w:color w:val="000000" w:themeColor="text1"/>
                          <w:sz w:val="20"/>
                        </w:rPr>
                      </w:pPr>
                      <w:r w:rsidRPr="007229ED">
                        <w:rPr>
                          <w:color w:val="000000" w:themeColor="text1"/>
                          <w:sz w:val="20"/>
                        </w:rPr>
                        <w:t>Arcos Assets Inc Panama</w:t>
                      </w:r>
                    </w:p>
                  </w:txbxContent>
                </v:textbox>
              </v:rect>
            </w:pict>
          </mc:Fallback>
        </mc:AlternateContent>
      </w:r>
    </w:p>
    <w:p w14:paraId="1D5A7358" w14:textId="77777777" w:rsidR="00C53261" w:rsidRPr="00151518" w:rsidRDefault="00C53261" w:rsidP="00C53261"/>
    <w:p w14:paraId="6AE36BEE" w14:textId="77777777" w:rsidR="00C53261" w:rsidRPr="00151518" w:rsidRDefault="00C53261" w:rsidP="00C53261"/>
    <w:p w14:paraId="31B070CA" w14:textId="77777777" w:rsidR="00C53261" w:rsidRPr="00151518" w:rsidRDefault="00C53261" w:rsidP="00C53261">
      <w:r w:rsidRPr="00151518">
        <w:rPr>
          <w:noProof/>
          <w:lang w:eastAsia="en-GB"/>
        </w:rPr>
        <mc:AlternateContent>
          <mc:Choice Requires="wps">
            <w:drawing>
              <wp:anchor distT="0" distB="0" distL="114300" distR="114300" simplePos="0" relativeHeight="251663360" behindDoc="0" locked="0" layoutInCell="1" allowOverlap="1" wp14:anchorId="0C8CB592" wp14:editId="0D1E627B">
                <wp:simplePos x="0" y="0"/>
                <wp:positionH relativeFrom="column">
                  <wp:posOffset>2191109</wp:posOffset>
                </wp:positionH>
                <wp:positionV relativeFrom="paragraph">
                  <wp:posOffset>76260</wp:posOffset>
                </wp:positionV>
                <wp:extent cx="0" cy="638355"/>
                <wp:effectExtent l="95250" t="0" r="76200" b="66675"/>
                <wp:wrapNone/>
                <wp:docPr id="6" name="Straight Arrow Connector 6"/>
                <wp:cNvGraphicFramePr/>
                <a:graphic xmlns:a="http://schemas.openxmlformats.org/drawingml/2006/main">
                  <a:graphicData uri="http://schemas.microsoft.com/office/word/2010/wordprocessingShape">
                    <wps:wsp>
                      <wps:cNvCnPr/>
                      <wps:spPr>
                        <a:xfrm>
                          <a:off x="0" y="0"/>
                          <a:ext cx="0" cy="638355"/>
                        </a:xfrm>
                        <a:prstGeom prst="straightConnector1">
                          <a:avLst/>
                        </a:prstGeom>
                        <a:noFill/>
                        <a:ln w="9525"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05F65E16" id="Straight Arrow Connector 6" o:spid="_x0000_s1026" type="#_x0000_t32" style="position:absolute;margin-left:172.55pt;margin-top:6pt;width:0;height:50.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" strokecolor="windowText">
                <v:stroke endarrow="open"/>
              </v:shape>
            </w:pict>
          </mc:Fallback>
        </mc:AlternateContent>
      </w:r>
    </w:p>
    <w:p w14:paraId="58E3BB71" w14:textId="77777777" w:rsidR="00C53261" w:rsidRPr="00151518" w:rsidRDefault="00C53261" w:rsidP="00C53261"/>
    <w:p w14:paraId="5099227E" w14:textId="394F76CA" w:rsidR="00C53261" w:rsidRPr="00151518" w:rsidRDefault="00C53261" w:rsidP="00C53261">
      <w:pPr>
        <w:ind w:left="2880" w:firstLine="720"/>
      </w:pPr>
      <w:r w:rsidRPr="00151518">
        <w:t>100%</w:t>
      </w:r>
    </w:p>
    <w:p w14:paraId="1DCD1A2F" w14:textId="4CD620F8" w:rsidR="00C53261" w:rsidRPr="00151518" w:rsidRDefault="00C53261" w:rsidP="00C53261">
      <w:r w:rsidRPr="00151518">
        <w:rPr>
          <w:noProof/>
          <w:lang w:eastAsia="en-GB"/>
        </w:rPr>
        <mc:AlternateContent>
          <mc:Choice Requires="wps">
            <w:drawing>
              <wp:anchor distT="0" distB="0" distL="114300" distR="114300" simplePos="0" relativeHeight="251664384" behindDoc="0" locked="0" layoutInCell="1" allowOverlap="1" wp14:anchorId="61B4C440" wp14:editId="0A1224F1">
                <wp:simplePos x="0" y="0"/>
                <wp:positionH relativeFrom="column">
                  <wp:posOffset>1480930</wp:posOffset>
                </wp:positionH>
                <wp:positionV relativeFrom="paragraph">
                  <wp:posOffset>42655</wp:posOffset>
                </wp:positionV>
                <wp:extent cx="1411357" cy="725557"/>
                <wp:effectExtent l="0" t="0" r="17780" b="17780"/>
                <wp:wrapNone/>
                <wp:docPr id="7" name="Rectangle 7"/>
                <wp:cNvGraphicFramePr/>
                <a:graphic xmlns:a="http://schemas.openxmlformats.org/drawingml/2006/main">
                  <a:graphicData uri="http://schemas.microsoft.com/office/word/2010/wordprocessingShape">
                    <wps:wsp>
                      <wps:cNvSpPr/>
                      <wps:spPr>
                        <a:xfrm>
                          <a:off x="0" y="0"/>
                          <a:ext cx="1411357" cy="725557"/>
                        </a:xfrm>
                        <a:prstGeom prst="rect">
                          <a:avLst/>
                        </a:prstGeom>
                        <a:noFill/>
                        <a:ln w="12700" cap="flat" cmpd="sng" algn="ctr">
                          <a:solidFill>
                            <a:sysClr val="windowText" lastClr="000000"/>
                          </a:solidFill>
                          <a:prstDash val="solid"/>
                        </a:ln>
                        <a:effectLst/>
                      </wps:spPr>
                      <wps:txbx>
                        <w:txbxContent>
                          <w:p w14:paraId="12E91B1E" w14:textId="77777777" w:rsidR="00465A50" w:rsidRPr="007229ED" w:rsidRDefault="00465A50" w:rsidP="00C53261">
                            <w:pPr>
                              <w:jc w:val="center"/>
                              <w:rPr>
                                <w:color w:val="000000" w:themeColor="text1"/>
                                <w:sz w:val="20"/>
                              </w:rPr>
                            </w:pPr>
                            <w:r w:rsidRPr="007229ED">
                              <w:rPr>
                                <w:color w:val="000000" w:themeColor="text1"/>
                                <w:sz w:val="20"/>
                              </w:rPr>
                              <w:t>Warwick Estates Limited</w:t>
                            </w:r>
                          </w:p>
                          <w:p w14:paraId="13C21ADA" w14:textId="77777777" w:rsidR="00465A50" w:rsidRPr="007229ED" w:rsidRDefault="00465A50" w:rsidP="00C53261">
                            <w:pPr>
                              <w:jc w:val="center"/>
                              <w:rPr>
                                <w:color w:val="000000" w:themeColor="text1"/>
                                <w:sz w:val="20"/>
                              </w:rPr>
                            </w:pPr>
                            <w:r w:rsidRPr="007229ED">
                              <w:rPr>
                                <w:color w:val="000000" w:themeColor="text1"/>
                                <w:sz w:val="20"/>
                              </w:rPr>
                              <w:t>BVI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B4C440" id="Rectangle 7" o:spid="_x0000_s1028" style="position:absolute;margin-left:116.6pt;margin-top:3.35pt;width:111.15pt;height:57.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" filled="f" strokecolor="windowText" strokeweight="1pt">
                <v:textbox>
                  <w:txbxContent>
                    <w:p w14:paraId="12E91B1E" w14:textId="77777777" w:rsidR="00465A50" w:rsidRPr="007229ED" w:rsidRDefault="00465A50" w:rsidP="00C53261">
                      <w:pPr>
                        <w:jc w:val="center"/>
                        <w:rPr>
                          <w:color w:val="000000" w:themeColor="text1"/>
                          <w:sz w:val="20"/>
                        </w:rPr>
                      </w:pPr>
                      <w:r w:rsidRPr="007229ED">
                        <w:rPr>
                          <w:color w:val="000000" w:themeColor="text1"/>
                          <w:sz w:val="20"/>
                        </w:rPr>
                        <w:t>Warwick Estates Limited</w:t>
                      </w:r>
                    </w:p>
                    <w:p w14:paraId="13C21ADA" w14:textId="77777777" w:rsidR="00465A50" w:rsidRPr="007229ED" w:rsidRDefault="00465A50" w:rsidP="00C53261">
                      <w:pPr>
                        <w:jc w:val="center"/>
                        <w:rPr>
                          <w:color w:val="000000" w:themeColor="text1"/>
                          <w:sz w:val="20"/>
                        </w:rPr>
                      </w:pPr>
                      <w:r w:rsidRPr="007229ED">
                        <w:rPr>
                          <w:color w:val="000000" w:themeColor="text1"/>
                          <w:sz w:val="20"/>
                        </w:rPr>
                        <w:t>BVI</w:t>
                      </w:r>
                    </w:p>
                  </w:txbxContent>
                </v:textbox>
              </v:rect>
            </w:pict>
          </mc:Fallback>
        </mc:AlternateContent>
      </w:r>
    </w:p>
    <w:p w14:paraId="1CB9A97A" w14:textId="77777777" w:rsidR="00C53261" w:rsidRPr="00151518" w:rsidRDefault="00C53261" w:rsidP="00C53261"/>
    <w:p w14:paraId="19A76C0A" w14:textId="77777777" w:rsidR="00C53261" w:rsidRPr="00151518" w:rsidRDefault="00C53261" w:rsidP="00C53261"/>
    <w:p w14:paraId="46E87062" w14:textId="77777777" w:rsidR="00C53261" w:rsidRPr="00151518" w:rsidRDefault="00C53261" w:rsidP="00C53261">
      <w:r w:rsidRPr="00151518">
        <w:rPr>
          <w:noProof/>
          <w:lang w:eastAsia="en-GB"/>
        </w:rPr>
        <mc:AlternateContent>
          <mc:Choice Requires="wps">
            <w:drawing>
              <wp:anchor distT="0" distB="0" distL="114300" distR="114300" simplePos="0" relativeHeight="251666432" behindDoc="0" locked="0" layoutInCell="1" allowOverlap="1" wp14:anchorId="30F23A42" wp14:editId="57B1C660">
                <wp:simplePos x="0" y="0"/>
                <wp:positionH relativeFrom="column">
                  <wp:posOffset>2191109</wp:posOffset>
                </wp:positionH>
                <wp:positionV relativeFrom="paragraph">
                  <wp:posOffset>240</wp:posOffset>
                </wp:positionV>
                <wp:extent cx="0" cy="603861"/>
                <wp:effectExtent l="95250" t="0" r="57150" b="63500"/>
                <wp:wrapNone/>
                <wp:docPr id="11" name="Straight Arrow Connector 11"/>
                <wp:cNvGraphicFramePr/>
                <a:graphic xmlns:a="http://schemas.openxmlformats.org/drawingml/2006/main">
                  <a:graphicData uri="http://schemas.microsoft.com/office/word/2010/wordprocessingShape">
                    <wps:wsp>
                      <wps:cNvCnPr/>
                      <wps:spPr>
                        <a:xfrm>
                          <a:off x="0" y="0"/>
                          <a:ext cx="0" cy="603861"/>
                        </a:xfrm>
                        <a:prstGeom prst="straightConnector1">
                          <a:avLst/>
                        </a:prstGeom>
                        <a:noFill/>
                        <a:ln w="9525"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155CC992" id="Straight Arrow Connector 11" o:spid="_x0000_s1026" type="#_x0000_t32" style="position:absolute;margin-left:172.55pt;margin-top:0;width:0;height:47.5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" strokecolor="windowText">
                <v:stroke endarrow="open"/>
              </v:shape>
            </w:pict>
          </mc:Fallback>
        </mc:AlternateContent>
      </w:r>
    </w:p>
    <w:p w14:paraId="60EC7DFF" w14:textId="3B8A93EA" w:rsidR="00C53261" w:rsidRPr="00151518" w:rsidRDefault="00C53261" w:rsidP="00C53261">
      <w:pPr>
        <w:ind w:left="2880" w:firstLine="720"/>
      </w:pPr>
      <w:r w:rsidRPr="00151518">
        <w:lastRenderedPageBreak/>
        <w:t>100%</w:t>
      </w:r>
    </w:p>
    <w:p w14:paraId="6BAA9A97" w14:textId="77777777" w:rsidR="00C53261" w:rsidRPr="007229ED" w:rsidRDefault="00C53261" w:rsidP="00C53261">
      <w:pPr>
        <w:rPr>
          <w:sz w:val="20"/>
        </w:rPr>
      </w:pPr>
      <w:r w:rsidRPr="007229ED">
        <w:rPr>
          <w:noProof/>
          <w:sz w:val="20"/>
          <w:lang w:eastAsia="en-GB"/>
        </w:rPr>
        <mc:AlternateContent>
          <mc:Choice Requires="wps">
            <w:drawing>
              <wp:anchor distT="0" distB="0" distL="114300" distR="114300" simplePos="0" relativeHeight="251665408" behindDoc="0" locked="0" layoutInCell="1" allowOverlap="1" wp14:anchorId="5A1426E4" wp14:editId="485328C2">
                <wp:simplePos x="0" y="0"/>
                <wp:positionH relativeFrom="column">
                  <wp:posOffset>1490870</wp:posOffset>
                </wp:positionH>
                <wp:positionV relativeFrom="paragraph">
                  <wp:posOffset>98894</wp:posOffset>
                </wp:positionV>
                <wp:extent cx="1500808" cy="834887"/>
                <wp:effectExtent l="0" t="0" r="23495" b="22860"/>
                <wp:wrapNone/>
                <wp:docPr id="10" name="Rectangle 10"/>
                <wp:cNvGraphicFramePr/>
                <a:graphic xmlns:a="http://schemas.openxmlformats.org/drawingml/2006/main">
                  <a:graphicData uri="http://schemas.microsoft.com/office/word/2010/wordprocessingShape">
                    <wps:wsp>
                      <wps:cNvSpPr/>
                      <wps:spPr>
                        <a:xfrm>
                          <a:off x="0" y="0"/>
                          <a:ext cx="1500808" cy="834887"/>
                        </a:xfrm>
                        <a:prstGeom prst="rect">
                          <a:avLst/>
                        </a:prstGeom>
                        <a:noFill/>
                        <a:ln w="12700" cap="flat" cmpd="sng" algn="ctr">
                          <a:solidFill>
                            <a:sysClr val="windowText" lastClr="000000"/>
                          </a:solidFill>
                          <a:prstDash val="solid"/>
                        </a:ln>
                        <a:effectLst/>
                      </wps:spPr>
                      <wps:txbx>
                        <w:txbxContent>
                          <w:p w14:paraId="188CE594" w14:textId="77777777" w:rsidR="00465A50" w:rsidRPr="00151518" w:rsidRDefault="00465A50" w:rsidP="00C53261">
                            <w:pPr>
                              <w:jc w:val="center"/>
                              <w:rPr>
                                <w:color w:val="000000" w:themeColor="text1"/>
                              </w:rPr>
                            </w:pPr>
                            <w:r w:rsidRPr="00151518">
                              <w:rPr>
                                <w:color w:val="000000" w:themeColor="text1"/>
                              </w:rPr>
                              <w:t>8 Addison Crescent</w:t>
                            </w:r>
                          </w:p>
                          <w:p w14:paraId="70502412" w14:textId="77777777" w:rsidR="00465A50" w:rsidRPr="00151518" w:rsidRDefault="00465A50" w:rsidP="00C53261">
                            <w:pPr>
                              <w:jc w:val="center"/>
                              <w:rPr>
                                <w:color w:val="000000" w:themeColor="text1"/>
                              </w:rPr>
                            </w:pPr>
                            <w:r w:rsidRPr="00151518">
                              <w:rPr>
                                <w:color w:val="000000" w:themeColor="text1"/>
                              </w:rPr>
                              <w:t>London W14</w:t>
                            </w:r>
                          </w:p>
                          <w:p w14:paraId="4D84C76A" w14:textId="77777777" w:rsidR="00465A50" w:rsidRPr="00151518" w:rsidRDefault="00465A50" w:rsidP="00C53261">
                            <w:pPr>
                              <w:jc w:val="center"/>
                              <w:rPr>
                                <w:color w:val="000000" w:themeColor="text1"/>
                              </w:rPr>
                            </w:pPr>
                            <w:r w:rsidRPr="00151518">
                              <w:rPr>
                                <w:color w:val="000000" w:themeColor="text1"/>
                              </w:rPr>
                              <w:t>London Property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1426E4" id="Rectangle 10" o:spid="_x0000_s1029" style="position:absolute;margin-left:117.4pt;margin-top:7.8pt;width:118.15pt;height:65.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" filled="f" strokecolor="windowText" strokeweight="1pt">
                <v:textbox>
                  <w:txbxContent>
                    <w:p w14:paraId="188CE594" w14:textId="77777777" w:rsidR="00465A50" w:rsidRPr="00151518" w:rsidRDefault="00465A50" w:rsidP="00C53261">
                      <w:pPr>
                        <w:jc w:val="center"/>
                        <w:rPr>
                          <w:color w:val="000000" w:themeColor="text1"/>
                        </w:rPr>
                      </w:pPr>
                      <w:r w:rsidRPr="00151518">
                        <w:rPr>
                          <w:color w:val="000000" w:themeColor="text1"/>
                        </w:rPr>
                        <w:t>8 Addison Crescent</w:t>
                      </w:r>
                    </w:p>
                    <w:p w14:paraId="70502412" w14:textId="77777777" w:rsidR="00465A50" w:rsidRPr="00151518" w:rsidRDefault="00465A50" w:rsidP="00C53261">
                      <w:pPr>
                        <w:jc w:val="center"/>
                        <w:rPr>
                          <w:color w:val="000000" w:themeColor="text1"/>
                        </w:rPr>
                      </w:pPr>
                      <w:r w:rsidRPr="00151518">
                        <w:rPr>
                          <w:color w:val="000000" w:themeColor="text1"/>
                        </w:rPr>
                        <w:t>London W14</w:t>
                      </w:r>
                    </w:p>
                    <w:p w14:paraId="4D84C76A" w14:textId="77777777" w:rsidR="00465A50" w:rsidRPr="00151518" w:rsidRDefault="00465A50" w:rsidP="00C53261">
                      <w:pPr>
                        <w:jc w:val="center"/>
                        <w:rPr>
                          <w:color w:val="000000" w:themeColor="text1"/>
                        </w:rPr>
                      </w:pPr>
                      <w:r w:rsidRPr="00151518">
                        <w:rPr>
                          <w:color w:val="000000" w:themeColor="text1"/>
                        </w:rPr>
                        <w:t>London Property</w:t>
                      </w:r>
                    </w:p>
                  </w:txbxContent>
                </v:textbox>
              </v:rect>
            </w:pict>
          </mc:Fallback>
        </mc:AlternateContent>
      </w:r>
    </w:p>
    <w:p w14:paraId="0AF995D5" w14:textId="77777777" w:rsidR="00C53261" w:rsidRPr="007229ED" w:rsidRDefault="00C53261" w:rsidP="00C53261">
      <w:pPr>
        <w:rPr>
          <w:sz w:val="20"/>
        </w:rPr>
      </w:pPr>
    </w:p>
    <w:p w14:paraId="23F5D357" w14:textId="77777777" w:rsidR="00C53261" w:rsidRPr="007229ED" w:rsidRDefault="00C53261" w:rsidP="00C53261">
      <w:pPr>
        <w:rPr>
          <w:sz w:val="20"/>
        </w:rPr>
      </w:pPr>
    </w:p>
    <w:p w14:paraId="28B9649C" w14:textId="77777777" w:rsidR="00C53261" w:rsidRPr="007229ED" w:rsidRDefault="00C53261" w:rsidP="00C53261">
      <w:pPr>
        <w:rPr>
          <w:sz w:val="20"/>
        </w:rPr>
      </w:pPr>
    </w:p>
    <w:p w14:paraId="6B556A65" w14:textId="51228CC8" w:rsidR="00C53261" w:rsidRPr="00151518" w:rsidRDefault="00C53261" w:rsidP="00C53261"/>
    <w:p w14:paraId="23E24027" w14:textId="383C37B4" w:rsidR="00C53261" w:rsidRPr="00151518" w:rsidRDefault="009C57AB" w:rsidP="009C57AB">
      <w:pPr>
        <w:pStyle w:val="ListParagraph"/>
        <w:numPr>
          <w:ilvl w:val="0"/>
          <w:numId w:val="1"/>
        </w:numPr>
      </w:pPr>
      <w:r w:rsidRPr="00151518">
        <w:t xml:space="preserve">In my opinion it is undeniable that Barclays were dealing with ZT personally. </w:t>
      </w:r>
    </w:p>
    <w:p w14:paraId="497295E0" w14:textId="2206D4ED" w:rsidR="00C20EFD" w:rsidRPr="001D01E4" w:rsidRDefault="00C20EFD" w:rsidP="00497D46">
      <w:pPr>
        <w:pStyle w:val="Heading2"/>
      </w:pPr>
      <w:r w:rsidRPr="001D01E4">
        <w:t xml:space="preserve">Tracing the money </w:t>
      </w:r>
    </w:p>
    <w:p w14:paraId="19DDD46E" w14:textId="4AB0AF57" w:rsidR="00465A50" w:rsidRPr="00465A50" w:rsidRDefault="00465A50" w:rsidP="00991DA8">
      <w:pPr>
        <w:pStyle w:val="ListParagraph"/>
        <w:numPr>
          <w:ilvl w:val="0"/>
          <w:numId w:val="1"/>
        </w:numPr>
        <w:spacing w:before="240" w:after="240" w:line="360" w:lineRule="auto"/>
        <w:contextualSpacing w:val="0"/>
        <w:jc w:val="both"/>
      </w:pPr>
      <w:r w:rsidRPr="00465A50">
        <w:rPr>
          <w:rFonts w:cstheme="minorHAnsi"/>
          <w:b/>
          <w:color w:val="FF0000"/>
        </w:rPr>
        <w:t xml:space="preserve">When ZT restructured his companies in 2006-2007 James Clark left a note </w:t>
      </w:r>
      <w:proofErr w:type="gramStart"/>
      <w:r w:rsidRPr="00465A50">
        <w:rPr>
          <w:rFonts w:cstheme="minorHAnsi"/>
          <w:b/>
          <w:color w:val="FF0000"/>
        </w:rPr>
        <w:t>on  saying</w:t>
      </w:r>
      <w:proofErr w:type="gramEnd"/>
      <w:r w:rsidRPr="00465A50">
        <w:rPr>
          <w:rFonts w:cstheme="minorHAnsi"/>
          <w:b/>
          <w:color w:val="FF0000"/>
        </w:rPr>
        <w:t xml:space="preserve"> “</w:t>
      </w:r>
      <w:r>
        <w:t xml:space="preserve">I understand that the purpose of the existing structure is to provide for the devolution of the assets in a confidential manner in the event of the death of the founder and to reduce exposure to taxation and claims from creditors. (we have the bank transfers going to Al </w:t>
      </w:r>
      <w:proofErr w:type="spellStart"/>
      <w:r>
        <w:t>Alhy</w:t>
      </w:r>
      <w:proofErr w:type="spellEnd"/>
      <w:r>
        <w:t xml:space="preserve"> bank in </w:t>
      </w:r>
      <w:proofErr w:type="spellStart"/>
      <w:r>
        <w:t>lebanon</w:t>
      </w:r>
      <w:proofErr w:type="spellEnd"/>
    </w:p>
    <w:p w14:paraId="4F57B086" w14:textId="1EA7791B" w:rsidR="00BE34CA" w:rsidRPr="00BE34CA" w:rsidRDefault="00E06453" w:rsidP="00991DA8">
      <w:pPr>
        <w:pStyle w:val="ListParagraph"/>
        <w:numPr>
          <w:ilvl w:val="0"/>
          <w:numId w:val="1"/>
        </w:numPr>
        <w:spacing w:before="240" w:after="240" w:line="360" w:lineRule="auto"/>
        <w:contextualSpacing w:val="0"/>
        <w:jc w:val="both"/>
        <w:rPr>
          <w:rFonts w:cstheme="minorHAnsi"/>
        </w:rPr>
      </w:pPr>
      <w:r w:rsidRPr="001D01E4">
        <w:rPr>
          <w:rFonts w:cstheme="minorHAnsi"/>
          <w:color w:val="333333"/>
          <w:shd w:val="clear" w:color="auto" w:fill="FFFFFF"/>
        </w:rPr>
        <w:t>As one of the allegations is that Barclays helped ZT dissipate assets to off-shore locations, it needs to be shown that they were dissipated offshore. In terms of the wider conspiracy, there is a document which accounts for £41 million of assets transferred overseas by ZT during the relevant period</w:t>
      </w:r>
      <w:r w:rsidR="00A270A2">
        <w:rPr>
          <w:rFonts w:cstheme="minorHAnsi"/>
          <w:color w:val="333333"/>
          <w:shd w:val="clear" w:color="auto" w:fill="FFFFFF"/>
        </w:rPr>
        <w:t xml:space="preserve"> (</w:t>
      </w:r>
      <w:r w:rsidR="00BE34CA">
        <w:rPr>
          <w:rFonts w:cstheme="minorHAnsi"/>
          <w:color w:val="333333"/>
          <w:shd w:val="clear" w:color="auto" w:fill="FFFFFF"/>
        </w:rPr>
        <w:t>i</w:t>
      </w:r>
      <w:r w:rsidR="00A270A2">
        <w:rPr>
          <w:rFonts w:cstheme="minorHAnsi"/>
          <w:color w:val="333333"/>
          <w:shd w:val="clear" w:color="auto" w:fill="FFFFFF"/>
        </w:rPr>
        <w:t>t is believe much more was transferred)</w:t>
      </w:r>
      <w:r w:rsidRPr="001D01E4">
        <w:rPr>
          <w:rFonts w:cstheme="minorHAnsi"/>
          <w:color w:val="333333"/>
          <w:shd w:val="clear" w:color="auto" w:fill="FFFFFF"/>
        </w:rPr>
        <w:t xml:space="preserve">. It is alleged by NJ that Barclays helped ZT transfer £12,000,00 </w:t>
      </w:r>
      <w:r w:rsidR="00A270A2">
        <w:rPr>
          <w:rFonts w:cstheme="minorHAnsi"/>
          <w:color w:val="333333"/>
          <w:shd w:val="clear" w:color="auto" w:fill="FFFFFF"/>
        </w:rPr>
        <w:t>of that £41 million</w:t>
      </w:r>
      <w:r w:rsidRPr="001D01E4">
        <w:rPr>
          <w:rFonts w:cstheme="minorHAnsi"/>
          <w:color w:val="333333"/>
          <w:shd w:val="clear" w:color="auto" w:fill="FFFFFF"/>
        </w:rPr>
        <w:t>. We can see from the mortgage documents that</w:t>
      </w:r>
      <w:r w:rsidR="00BE34CA">
        <w:rPr>
          <w:rFonts w:cstheme="minorHAnsi"/>
          <w:color w:val="333333"/>
          <w:shd w:val="clear" w:color="auto" w:fill="FFFFFF"/>
        </w:rPr>
        <w:t xml:space="preserve"> they gave ZT:</w:t>
      </w:r>
    </w:p>
    <w:p w14:paraId="1158E2C9" w14:textId="3399D1FD" w:rsidR="00465A50" w:rsidRDefault="00BE34CA" w:rsidP="00991DA8">
      <w:pPr>
        <w:spacing w:before="240" w:after="240" w:line="360" w:lineRule="auto"/>
        <w:jc w:val="both"/>
        <w:rPr>
          <w:rFonts w:cstheme="minorHAnsi"/>
          <w:color w:val="FF0000"/>
          <w:shd w:val="clear" w:color="auto" w:fill="FFFFFF"/>
        </w:rPr>
      </w:pPr>
      <w:r w:rsidRPr="00854A94">
        <w:rPr>
          <w:rFonts w:cstheme="minorHAnsi"/>
          <w:b/>
          <w:color w:val="FF0000"/>
          <w:shd w:val="clear" w:color="auto" w:fill="FFFFFF"/>
        </w:rPr>
        <w:t>Breakdown figures</w:t>
      </w:r>
      <w:r w:rsidR="00E06453" w:rsidRPr="00854A94">
        <w:rPr>
          <w:rFonts w:cstheme="minorHAnsi"/>
          <w:color w:val="FF0000"/>
          <w:shd w:val="clear" w:color="auto" w:fill="FFFFFF"/>
        </w:rPr>
        <w:t xml:space="preserve"> (</w:t>
      </w:r>
      <w:r w:rsidR="00E06453" w:rsidRPr="00854A94">
        <w:rPr>
          <w:rFonts w:cstheme="minorHAnsi"/>
          <w:b/>
          <w:color w:val="FF0000"/>
          <w:shd w:val="clear" w:color="auto" w:fill="FFFFFF"/>
        </w:rPr>
        <w:t xml:space="preserve">Where has the money </w:t>
      </w:r>
      <w:r w:rsidR="00465A50">
        <w:rPr>
          <w:rFonts w:cstheme="minorHAnsi"/>
          <w:b/>
          <w:color w:val="FF0000"/>
          <w:shd w:val="clear" w:color="auto" w:fill="FFFFFF"/>
        </w:rPr>
        <w:t>g</w:t>
      </w:r>
      <w:r w:rsidR="00E06453" w:rsidRPr="00854A94">
        <w:rPr>
          <w:rFonts w:cstheme="minorHAnsi"/>
          <w:b/>
          <w:color w:val="FF0000"/>
          <w:shd w:val="clear" w:color="auto" w:fill="FFFFFF"/>
        </w:rPr>
        <w:t>one</w:t>
      </w:r>
      <w:r w:rsidR="00465A50">
        <w:rPr>
          <w:rFonts w:cstheme="minorHAnsi"/>
          <w:b/>
          <w:color w:val="FF0000"/>
          <w:shd w:val="clear" w:color="auto" w:fill="FFFFFF"/>
        </w:rPr>
        <w:t>?</w:t>
      </w:r>
      <w:r w:rsidR="00E06453" w:rsidRPr="00854A94">
        <w:rPr>
          <w:rFonts w:cstheme="minorHAnsi"/>
          <w:b/>
          <w:color w:val="FF0000"/>
          <w:shd w:val="clear" w:color="auto" w:fill="FFFFFF"/>
        </w:rPr>
        <w:t>)</w:t>
      </w:r>
      <w:r w:rsidR="00E06453" w:rsidRPr="00854A94">
        <w:rPr>
          <w:rFonts w:cstheme="minorHAnsi"/>
          <w:color w:val="FF0000"/>
          <w:shd w:val="clear" w:color="auto" w:fill="FFFFFF"/>
        </w:rPr>
        <w:t>.</w:t>
      </w:r>
      <w:r w:rsidR="00465A50">
        <w:rPr>
          <w:rFonts w:cstheme="minorHAnsi"/>
          <w:color w:val="FF0000"/>
          <w:shd w:val="clear" w:color="auto" w:fill="FFFFFF"/>
        </w:rPr>
        <w:t xml:space="preserve"> </w:t>
      </w:r>
    </w:p>
    <w:p w14:paraId="389D6679" w14:textId="096BA988" w:rsidR="00465A50" w:rsidRDefault="00465A50" w:rsidP="00991DA8">
      <w:pPr>
        <w:pStyle w:val="ListParagraph"/>
        <w:numPr>
          <w:ilvl w:val="1"/>
          <w:numId w:val="1"/>
        </w:numPr>
        <w:spacing w:before="240" w:after="240" w:line="360" w:lineRule="auto"/>
        <w:contextualSpacing w:val="0"/>
        <w:jc w:val="both"/>
        <w:rPr>
          <w:rFonts w:cstheme="minorHAnsi"/>
          <w:color w:val="FF0000"/>
          <w:shd w:val="clear" w:color="auto" w:fill="FFFFFF"/>
        </w:rPr>
      </w:pPr>
      <w:r>
        <w:rPr>
          <w:rFonts w:cstheme="minorHAnsi"/>
          <w:color w:val="FF0000"/>
          <w:shd w:val="clear" w:color="auto" w:fill="FFFFFF"/>
        </w:rPr>
        <w:t>7 million Standard Bank (refinance 2007 mortgage; 2007 mortgage proceeds of which had already been sent to Lebanon and in part Switzerland (£2. 9 million).</w:t>
      </w:r>
    </w:p>
    <w:p w14:paraId="077E985A" w14:textId="595A0E82" w:rsidR="00465A50" w:rsidRDefault="00465A50" w:rsidP="00991DA8">
      <w:pPr>
        <w:pStyle w:val="ListParagraph"/>
        <w:numPr>
          <w:ilvl w:val="1"/>
          <w:numId w:val="1"/>
        </w:numPr>
        <w:spacing w:before="240" w:after="240" w:line="360" w:lineRule="auto"/>
        <w:contextualSpacing w:val="0"/>
        <w:jc w:val="both"/>
        <w:rPr>
          <w:rFonts w:cstheme="minorHAnsi"/>
          <w:color w:val="FF0000"/>
          <w:shd w:val="clear" w:color="auto" w:fill="FFFFFF"/>
        </w:rPr>
      </w:pPr>
      <w:r>
        <w:rPr>
          <w:rFonts w:cstheme="minorHAnsi"/>
          <w:color w:val="FF0000"/>
          <w:shd w:val="clear" w:color="auto" w:fill="FFFFFF"/>
        </w:rPr>
        <w:t xml:space="preserve">4 million Reportedly to buy an aeroplane; </w:t>
      </w:r>
      <w:proofErr w:type="gramStart"/>
      <w:r>
        <w:rPr>
          <w:rFonts w:cstheme="minorHAnsi"/>
          <w:color w:val="FF0000"/>
          <w:shd w:val="clear" w:color="auto" w:fill="FFFFFF"/>
        </w:rPr>
        <w:t>actually</w:t>
      </w:r>
      <w:proofErr w:type="gramEnd"/>
      <w:r>
        <w:rPr>
          <w:rFonts w:cstheme="minorHAnsi"/>
          <w:color w:val="FF0000"/>
          <w:shd w:val="clear" w:color="auto" w:fill="FFFFFF"/>
        </w:rPr>
        <w:t xml:space="preserve"> the intention was to never but for Hani Salam to return the funds to Lebanon. (We have proof he did send it back having taken some)</w:t>
      </w:r>
    </w:p>
    <w:p w14:paraId="6EEB661E" w14:textId="6672799F" w:rsidR="00465A50" w:rsidRPr="00465A50" w:rsidRDefault="00465A50" w:rsidP="00991DA8">
      <w:pPr>
        <w:pStyle w:val="ListParagraph"/>
        <w:numPr>
          <w:ilvl w:val="1"/>
          <w:numId w:val="1"/>
        </w:numPr>
        <w:spacing w:before="240" w:after="240" w:line="360" w:lineRule="auto"/>
        <w:contextualSpacing w:val="0"/>
        <w:jc w:val="both"/>
        <w:rPr>
          <w:rFonts w:cstheme="minorHAnsi"/>
          <w:color w:val="FF0000"/>
          <w:shd w:val="clear" w:color="auto" w:fill="FFFFFF"/>
        </w:rPr>
      </w:pPr>
      <w:r>
        <w:rPr>
          <w:rFonts w:cstheme="minorHAnsi"/>
          <w:color w:val="FF0000"/>
          <w:shd w:val="clear" w:color="auto" w:fill="FFFFFF"/>
        </w:rPr>
        <w:t xml:space="preserve">1 million sent directly to Lebanon </w:t>
      </w:r>
    </w:p>
    <w:p w14:paraId="27730DB4" w14:textId="4D72F186" w:rsidR="008F74A3" w:rsidRPr="001D01E4" w:rsidRDefault="008F74A3" w:rsidP="00991DA8">
      <w:pPr>
        <w:pStyle w:val="ListParagraph"/>
        <w:numPr>
          <w:ilvl w:val="0"/>
          <w:numId w:val="1"/>
        </w:numPr>
        <w:spacing w:before="240" w:after="240" w:line="360" w:lineRule="auto"/>
        <w:contextualSpacing w:val="0"/>
        <w:jc w:val="both"/>
        <w:rPr>
          <w:rFonts w:cstheme="minorHAnsi"/>
        </w:rPr>
      </w:pPr>
      <w:r w:rsidRPr="001D01E4">
        <w:rPr>
          <w:rFonts w:cstheme="minorHAnsi"/>
          <w:color w:val="333333"/>
          <w:shd w:val="clear" w:color="auto" w:fill="FFFFFF"/>
        </w:rPr>
        <w:t xml:space="preserve">It is difficult to recover money using the civil courts as the proceeds of </w:t>
      </w:r>
      <w:r w:rsidR="004B6CFA" w:rsidRPr="001D01E4">
        <w:rPr>
          <w:rFonts w:cstheme="minorHAnsi"/>
          <w:color w:val="333333"/>
          <w:shd w:val="clear" w:color="auto" w:fill="FFFFFF"/>
        </w:rPr>
        <w:t xml:space="preserve">a </w:t>
      </w:r>
      <w:r w:rsidRPr="001D01E4">
        <w:rPr>
          <w:rFonts w:cstheme="minorHAnsi"/>
          <w:color w:val="333333"/>
          <w:shd w:val="clear" w:color="auto" w:fill="FFFFFF"/>
        </w:rPr>
        <w:t xml:space="preserve">fraud have usually been dissipated or transferred through a complex web of bank accounts in </w:t>
      </w:r>
      <w:proofErr w:type="gramStart"/>
      <w:r w:rsidRPr="001D01E4">
        <w:rPr>
          <w:rFonts w:cstheme="minorHAnsi"/>
          <w:color w:val="333333"/>
          <w:shd w:val="clear" w:color="auto" w:fill="FFFFFF"/>
        </w:rPr>
        <w:t>a number of</w:t>
      </w:r>
      <w:proofErr w:type="gramEnd"/>
      <w:r w:rsidRPr="001D01E4">
        <w:rPr>
          <w:rFonts w:cstheme="minorHAnsi"/>
          <w:color w:val="333333"/>
          <w:shd w:val="clear" w:color="auto" w:fill="FFFFFF"/>
        </w:rPr>
        <w:t xml:space="preserve"> overseas locations; in this case Lebanon, the Channel Islands, and the British Virgin Islands. </w:t>
      </w:r>
      <w:r w:rsidR="004B6CFA" w:rsidRPr="001D01E4">
        <w:rPr>
          <w:rFonts w:cstheme="minorHAnsi"/>
          <w:color w:val="333333"/>
          <w:shd w:val="clear" w:color="auto" w:fill="FFFFFF"/>
        </w:rPr>
        <w:t xml:space="preserve">It is </w:t>
      </w:r>
      <w:r w:rsidR="00A270A2">
        <w:rPr>
          <w:rFonts w:cstheme="minorHAnsi"/>
          <w:color w:val="333333"/>
          <w:shd w:val="clear" w:color="auto" w:fill="FFFFFF"/>
        </w:rPr>
        <w:t xml:space="preserve">usually </w:t>
      </w:r>
      <w:r w:rsidR="004B6CFA" w:rsidRPr="001D01E4">
        <w:rPr>
          <w:rFonts w:cstheme="minorHAnsi"/>
          <w:color w:val="333333"/>
          <w:shd w:val="clear" w:color="auto" w:fill="FFFFFF"/>
        </w:rPr>
        <w:t xml:space="preserve">necessary to know exactly what funds </w:t>
      </w:r>
      <w:r w:rsidR="00E06453" w:rsidRPr="001D01E4">
        <w:rPr>
          <w:rFonts w:cstheme="minorHAnsi"/>
          <w:color w:val="333333"/>
          <w:shd w:val="clear" w:color="auto" w:fill="FFFFFF"/>
        </w:rPr>
        <w:t xml:space="preserve">have been dissipated. </w:t>
      </w:r>
      <w:r w:rsidRPr="001D01E4">
        <w:rPr>
          <w:rFonts w:cstheme="minorHAnsi"/>
          <w:color w:val="333333"/>
          <w:shd w:val="clear" w:color="auto" w:fill="FFFFFF"/>
        </w:rPr>
        <w:t xml:space="preserve">In the current case we </w:t>
      </w:r>
      <w:r w:rsidRPr="001D01E4">
        <w:rPr>
          <w:rFonts w:cstheme="minorHAnsi"/>
          <w:color w:val="333333"/>
          <w:shd w:val="clear" w:color="auto" w:fill="FFFFFF"/>
        </w:rPr>
        <w:lastRenderedPageBreak/>
        <w:t>know the assets that have been dissipated</w:t>
      </w:r>
      <w:r w:rsidR="00E06453" w:rsidRPr="001D01E4">
        <w:rPr>
          <w:rFonts w:cstheme="minorHAnsi"/>
          <w:color w:val="333333"/>
          <w:shd w:val="clear" w:color="auto" w:fill="FFFFFF"/>
        </w:rPr>
        <w:t xml:space="preserve"> (£12,000,000 by way of charge)</w:t>
      </w:r>
      <w:r w:rsidRPr="001D01E4">
        <w:rPr>
          <w:rFonts w:cstheme="minorHAnsi"/>
          <w:color w:val="333333"/>
          <w:shd w:val="clear" w:color="auto" w:fill="FFFFFF"/>
        </w:rPr>
        <w:t xml:space="preserve"> and where they have gone.</w:t>
      </w:r>
      <w:r w:rsidR="00E06453" w:rsidRPr="001D01E4">
        <w:rPr>
          <w:rFonts w:cstheme="minorHAnsi"/>
          <w:color w:val="333333"/>
          <w:shd w:val="clear" w:color="auto" w:fill="FFFFFF"/>
        </w:rPr>
        <w:t xml:space="preserve"> In any case, NJ is not trying to recover the proceeds of ZT’s fraud, but to recover damages in respect of Barclay’s role in aiding ZT dissipate assets</w:t>
      </w:r>
      <w:r w:rsidR="00472E23" w:rsidRPr="001D01E4">
        <w:rPr>
          <w:rFonts w:cstheme="minorHAnsi"/>
          <w:color w:val="333333"/>
          <w:shd w:val="clear" w:color="auto" w:fill="FFFFFF"/>
        </w:rPr>
        <w:t xml:space="preserve"> and the subsequent harm it has caused her</w:t>
      </w:r>
      <w:r w:rsidR="00E06453" w:rsidRPr="001D01E4">
        <w:rPr>
          <w:rFonts w:cstheme="minorHAnsi"/>
          <w:color w:val="333333"/>
          <w:shd w:val="clear" w:color="auto" w:fill="FFFFFF"/>
        </w:rPr>
        <w:t>.</w:t>
      </w:r>
      <w:r w:rsidRPr="001D01E4">
        <w:rPr>
          <w:rFonts w:cstheme="minorHAnsi"/>
          <w:color w:val="333333"/>
          <w:shd w:val="clear" w:color="auto" w:fill="FFFFFF"/>
        </w:rPr>
        <w:t xml:space="preserve"> </w:t>
      </w:r>
      <w:r w:rsidR="004B6CFA" w:rsidRPr="001D01E4">
        <w:rPr>
          <w:rFonts w:cstheme="minorHAnsi"/>
          <w:color w:val="333333"/>
          <w:shd w:val="clear" w:color="auto" w:fill="FFFFFF"/>
        </w:rPr>
        <w:t>In my opinion there should be no trouble in showing Barclays helped ZT transfer money abroad/off-shore.</w:t>
      </w:r>
    </w:p>
    <w:p w14:paraId="78BD7010" w14:textId="523329ED" w:rsidR="00472E23" w:rsidRDefault="00910B1E" w:rsidP="00497D46">
      <w:pPr>
        <w:pStyle w:val="Heading2"/>
      </w:pPr>
      <w:r>
        <w:t>Barclays knowledge of ZT’s activities</w:t>
      </w:r>
    </w:p>
    <w:p w14:paraId="0FDC55F9" w14:textId="7B47879C" w:rsidR="00854A94" w:rsidRDefault="00991DA8" w:rsidP="00854A94">
      <w:pPr>
        <w:pStyle w:val="ListParagraph"/>
        <w:numPr>
          <w:ilvl w:val="0"/>
          <w:numId w:val="1"/>
        </w:numPr>
        <w:spacing w:before="240" w:after="240" w:line="360" w:lineRule="auto"/>
        <w:jc w:val="both"/>
        <w:rPr>
          <w:rFonts w:cstheme="minorHAnsi"/>
          <w:b/>
          <w:color w:val="FF0000"/>
        </w:rPr>
      </w:pPr>
      <w:r>
        <w:rPr>
          <w:rFonts w:cstheme="minorHAnsi"/>
          <w:b/>
          <w:color w:val="FF0000"/>
        </w:rPr>
        <w:t>Media reports (they say read 3</w:t>
      </w:r>
      <w:r w:rsidRPr="00991DA8">
        <w:rPr>
          <w:rFonts w:cstheme="minorHAnsi"/>
          <w:b/>
          <w:color w:val="FF0000"/>
          <w:vertAlign w:val="superscript"/>
        </w:rPr>
        <w:t>rd</w:t>
      </w:r>
      <w:r>
        <w:rPr>
          <w:rFonts w:cstheme="minorHAnsi"/>
          <w:b/>
          <w:color w:val="FF0000"/>
        </w:rPr>
        <w:t xml:space="preserve"> party media)</w:t>
      </w:r>
    </w:p>
    <w:p w14:paraId="7C21CCC3" w14:textId="77777777" w:rsidR="00991DA8" w:rsidRPr="00465A50" w:rsidRDefault="00991DA8" w:rsidP="00991DA8">
      <w:pPr>
        <w:pStyle w:val="ListParagraph"/>
        <w:numPr>
          <w:ilvl w:val="0"/>
          <w:numId w:val="1"/>
        </w:numPr>
        <w:spacing w:before="240" w:after="240" w:line="360" w:lineRule="auto"/>
        <w:jc w:val="both"/>
        <w:rPr>
          <w:rFonts w:cstheme="minorHAnsi"/>
          <w:b/>
          <w:color w:val="FF0000"/>
        </w:rPr>
      </w:pPr>
      <w:r>
        <w:rPr>
          <w:rFonts w:cstheme="minorHAnsi"/>
          <w:b/>
          <w:color w:val="FF0000"/>
        </w:rPr>
        <w:t xml:space="preserve">Money laundering, corruption, illegal campaign financing, fiscal fraud, abuse of public assets, tax investigation, divorce reported to be costing him €150 million, People related to his contracts already placed under formal investigation. </w:t>
      </w:r>
    </w:p>
    <w:p w14:paraId="3B4A50C7" w14:textId="252AF5BB" w:rsidR="00991DA8" w:rsidRDefault="00991DA8" w:rsidP="00991DA8">
      <w:pPr>
        <w:pStyle w:val="ListParagraph"/>
        <w:numPr>
          <w:ilvl w:val="1"/>
          <w:numId w:val="1"/>
        </w:numPr>
        <w:spacing w:before="240" w:after="240" w:line="360" w:lineRule="auto"/>
        <w:jc w:val="both"/>
        <w:rPr>
          <w:rFonts w:cstheme="minorHAnsi"/>
          <w:b/>
          <w:color w:val="FF0000"/>
        </w:rPr>
      </w:pPr>
    </w:p>
    <w:p w14:paraId="558C7AA8" w14:textId="4E841375" w:rsidR="00991DA8" w:rsidRDefault="00991DA8" w:rsidP="00854A94">
      <w:pPr>
        <w:pStyle w:val="ListParagraph"/>
        <w:numPr>
          <w:ilvl w:val="0"/>
          <w:numId w:val="1"/>
        </w:numPr>
        <w:spacing w:before="240" w:after="240" w:line="360" w:lineRule="auto"/>
        <w:jc w:val="both"/>
        <w:rPr>
          <w:rFonts w:cstheme="minorHAnsi"/>
          <w:b/>
          <w:color w:val="FF0000"/>
        </w:rPr>
      </w:pPr>
      <w:r>
        <w:rPr>
          <w:rFonts w:cstheme="minorHAnsi"/>
          <w:b/>
          <w:color w:val="FF0000"/>
        </w:rPr>
        <w:t>Credit sanction report</w:t>
      </w:r>
    </w:p>
    <w:p w14:paraId="4C82E515" w14:textId="77777777" w:rsidR="00F839F4" w:rsidRDefault="00991DA8" w:rsidP="00F839F4">
      <w:pPr>
        <w:pStyle w:val="ListParagraph"/>
        <w:numPr>
          <w:ilvl w:val="1"/>
          <w:numId w:val="1"/>
        </w:numPr>
        <w:spacing w:before="240" w:after="240" w:line="360" w:lineRule="auto"/>
        <w:jc w:val="both"/>
        <w:rPr>
          <w:rFonts w:cstheme="minorHAnsi"/>
          <w:b/>
          <w:color w:val="FF0000"/>
        </w:rPr>
      </w:pPr>
      <w:r w:rsidRPr="00F839F4">
        <w:rPr>
          <w:rFonts w:cstheme="minorHAnsi"/>
          <w:b/>
          <w:color w:val="FF0000"/>
        </w:rPr>
        <w:t>PEP</w:t>
      </w:r>
    </w:p>
    <w:p w14:paraId="4BFD1D50" w14:textId="485A5530" w:rsidR="00F839F4" w:rsidRDefault="00991DA8" w:rsidP="00F839F4">
      <w:pPr>
        <w:pStyle w:val="ListParagraph"/>
        <w:numPr>
          <w:ilvl w:val="1"/>
          <w:numId w:val="1"/>
        </w:numPr>
        <w:spacing w:before="240" w:after="240" w:line="360" w:lineRule="auto"/>
        <w:jc w:val="both"/>
        <w:rPr>
          <w:rFonts w:cstheme="minorHAnsi"/>
          <w:b/>
          <w:color w:val="FF0000"/>
        </w:rPr>
      </w:pPr>
      <w:r w:rsidRPr="00F839F4">
        <w:rPr>
          <w:rFonts w:cstheme="minorHAnsi"/>
          <w:b/>
          <w:color w:val="FF0000"/>
        </w:rPr>
        <w:t>French tax position</w:t>
      </w:r>
    </w:p>
    <w:p w14:paraId="472E7827" w14:textId="4475BFB6" w:rsidR="00991DA8" w:rsidRPr="00F839F4" w:rsidRDefault="00F839F4" w:rsidP="00F839F4">
      <w:pPr>
        <w:spacing w:before="240" w:after="240" w:line="360" w:lineRule="auto"/>
        <w:jc w:val="both"/>
        <w:rPr>
          <w:rFonts w:cstheme="minorHAnsi"/>
          <w:b/>
          <w:color w:val="FF0000"/>
        </w:rPr>
      </w:pPr>
      <w:r>
        <w:rPr>
          <w:rFonts w:cstheme="minorHAnsi"/>
          <w:b/>
          <w:color w:val="FF0000"/>
        </w:rPr>
        <w:t xml:space="preserve">Breach of Company </w:t>
      </w:r>
    </w:p>
    <w:p w14:paraId="7C29000C" w14:textId="2FF659A5" w:rsidR="002E7982" w:rsidRDefault="002E7982" w:rsidP="00497D46">
      <w:pPr>
        <w:pStyle w:val="Heading2"/>
      </w:pPr>
      <w:r>
        <w:t xml:space="preserve">Desire for greater influence in Libya </w:t>
      </w:r>
    </w:p>
    <w:p w14:paraId="18D9DDD8" w14:textId="79206535" w:rsidR="00F839F4" w:rsidRDefault="00F839F4" w:rsidP="00F839F4"/>
    <w:p w14:paraId="6AD795DE" w14:textId="288AC8B2" w:rsidR="00F839F4" w:rsidRPr="00F839F4" w:rsidRDefault="00F839F4" w:rsidP="00F839F4">
      <w:pPr>
        <w:rPr>
          <w:b/>
        </w:rPr>
      </w:pPr>
      <w:r>
        <w:rPr>
          <w:b/>
        </w:rPr>
        <w:t xml:space="preserve">Quotes from the credit report </w:t>
      </w:r>
    </w:p>
    <w:p w14:paraId="7126AAE3" w14:textId="77777777" w:rsidR="00497D46" w:rsidRDefault="00497D46" w:rsidP="00497D46">
      <w:pPr>
        <w:pStyle w:val="Heading2"/>
      </w:pPr>
    </w:p>
    <w:p w14:paraId="770921AD" w14:textId="0FB6C16A" w:rsidR="00C20EFD" w:rsidRPr="001D01E4" w:rsidRDefault="00C20EFD" w:rsidP="00497D46">
      <w:pPr>
        <w:pStyle w:val="Heading2"/>
      </w:pPr>
      <w:r w:rsidRPr="001D01E4">
        <w:t>Conspiracy to injure</w:t>
      </w:r>
    </w:p>
    <w:p w14:paraId="7DE9DC81" w14:textId="4F019007" w:rsidR="00690BE5" w:rsidRPr="001D01E4" w:rsidRDefault="00787530" w:rsidP="00744F89">
      <w:pPr>
        <w:pStyle w:val="ListParagraph"/>
        <w:numPr>
          <w:ilvl w:val="0"/>
          <w:numId w:val="1"/>
        </w:numPr>
        <w:spacing w:before="240" w:after="240" w:line="360" w:lineRule="auto"/>
        <w:contextualSpacing w:val="0"/>
        <w:jc w:val="both"/>
        <w:rPr>
          <w:rFonts w:cstheme="minorHAnsi"/>
          <w:color w:val="333335"/>
        </w:rPr>
      </w:pPr>
      <w:r w:rsidRPr="001D01E4">
        <w:rPr>
          <w:rFonts w:cstheme="minorHAnsi"/>
          <w:color w:val="333335"/>
          <w:shd w:val="clear" w:color="auto" w:fill="FFFFFF"/>
        </w:rPr>
        <w:t>Not every person who suffers harm or loss because of the unlawful or lawful acts of another will have a claim. There are two types</w:t>
      </w:r>
      <w:r w:rsidR="003A1022">
        <w:rPr>
          <w:rFonts w:cstheme="minorHAnsi"/>
          <w:color w:val="333335"/>
          <w:shd w:val="clear" w:color="auto" w:fill="FFFFFF"/>
        </w:rPr>
        <w:t xml:space="preserve"> of conspiracy to injure</w:t>
      </w:r>
      <w:r w:rsidRPr="001D01E4">
        <w:rPr>
          <w:rFonts w:cstheme="minorHAnsi"/>
          <w:color w:val="333335"/>
          <w:shd w:val="clear" w:color="auto" w:fill="FFFFFF"/>
        </w:rPr>
        <w:t>; ‘</w:t>
      </w:r>
      <w:r w:rsidRPr="001D01E4">
        <w:rPr>
          <w:rFonts w:cstheme="minorHAnsi"/>
          <w:i/>
          <w:color w:val="333335"/>
          <w:shd w:val="clear" w:color="auto" w:fill="FFFFFF"/>
        </w:rPr>
        <w:t>unlawful means conspiracy’</w:t>
      </w:r>
      <w:r w:rsidRPr="001D01E4">
        <w:rPr>
          <w:rFonts w:cstheme="minorHAnsi"/>
          <w:color w:val="333335"/>
          <w:shd w:val="clear" w:color="auto" w:fill="FFFFFF"/>
        </w:rPr>
        <w:t xml:space="preserve"> and ‘</w:t>
      </w:r>
      <w:r w:rsidRPr="001D01E4">
        <w:rPr>
          <w:rFonts w:cstheme="minorHAnsi"/>
          <w:i/>
          <w:color w:val="333335"/>
          <w:shd w:val="clear" w:color="auto" w:fill="FFFFFF"/>
        </w:rPr>
        <w:t>lawful means conspiracy’</w:t>
      </w:r>
      <w:r w:rsidRPr="001D01E4">
        <w:rPr>
          <w:rFonts w:cstheme="minorHAnsi"/>
          <w:color w:val="333335"/>
          <w:shd w:val="clear" w:color="auto" w:fill="FFFFFF"/>
        </w:rPr>
        <w:t>. Intention to inflict injury on the claimant is a necessary ingredient in both causes of action. For example, in</w:t>
      </w:r>
      <w:r w:rsidRPr="001D01E4">
        <w:rPr>
          <w:rFonts w:cstheme="minorHAnsi"/>
          <w:i/>
          <w:color w:val="333335"/>
          <w:shd w:val="clear" w:color="auto" w:fill="FFFFFF"/>
        </w:rPr>
        <w:t xml:space="preserve"> Lonrho Ltd and others v Shell Petroleum Co Ltd</w:t>
      </w:r>
      <w:r w:rsidRPr="001D01E4">
        <w:rPr>
          <w:rFonts w:cstheme="minorHAnsi"/>
          <w:color w:val="000000"/>
          <w:shd w:val="clear" w:color="auto" w:fill="FFFFFF"/>
        </w:rPr>
        <w:t>,</w:t>
      </w:r>
      <w:r w:rsidRPr="001D01E4">
        <w:rPr>
          <w:rFonts w:cstheme="minorHAnsi"/>
          <w:color w:val="333335"/>
          <w:shd w:val="clear" w:color="auto" w:fill="FFFFFF"/>
        </w:rPr>
        <w:t xml:space="preserve"> it was stated that</w:t>
      </w:r>
      <w:r w:rsidRPr="001D01E4">
        <w:rPr>
          <w:rFonts w:cstheme="minorHAnsi"/>
          <w:color w:val="333335"/>
          <w:shd w:val="clear" w:color="auto" w:fill="F3F9E8"/>
        </w:rPr>
        <w:t> </w:t>
      </w:r>
      <w:r w:rsidRPr="001D01E4">
        <w:rPr>
          <w:rFonts w:cstheme="minorHAnsi"/>
          <w:color w:val="333335"/>
        </w:rPr>
        <w:t>the tort of conspiracy was restricted to acts where two or more persons have an agreement with the intention of injuring the claimant’s interest. Therefore, acts done by such persons merely to protect their own interests are not within the scope of conspiracy to injure.</w:t>
      </w:r>
      <w:r w:rsidR="00690BE5" w:rsidRPr="001D01E4">
        <w:rPr>
          <w:rFonts w:cstheme="minorHAnsi"/>
          <w:color w:val="333335"/>
        </w:rPr>
        <w:t xml:space="preserve"> For example, Viscount Simon in </w:t>
      </w:r>
      <w:r w:rsidR="00690BE5" w:rsidRPr="001D01E4">
        <w:rPr>
          <w:rFonts w:cstheme="minorHAnsi"/>
          <w:i/>
          <w:color w:val="333335"/>
        </w:rPr>
        <w:t>Crofter Hand Woven Harris Tweed Co Ltd v Veitch</w:t>
      </w:r>
      <w:r w:rsidR="00690BE5" w:rsidRPr="001D01E4">
        <w:rPr>
          <w:rFonts w:cstheme="minorHAnsi"/>
          <w:color w:val="333335"/>
        </w:rPr>
        <w:t xml:space="preserve"> [1942] AC 435 at 445:</w:t>
      </w:r>
    </w:p>
    <w:p w14:paraId="23CC669E" w14:textId="19D96624" w:rsidR="00787530" w:rsidRPr="001D01E4" w:rsidRDefault="00690BE5" w:rsidP="008F74A3">
      <w:pPr>
        <w:pStyle w:val="ListParagraph"/>
        <w:numPr>
          <w:ilvl w:val="1"/>
          <w:numId w:val="3"/>
        </w:numPr>
        <w:spacing w:before="240" w:after="240" w:line="360" w:lineRule="auto"/>
        <w:contextualSpacing w:val="0"/>
        <w:jc w:val="both"/>
        <w:rPr>
          <w:rFonts w:cstheme="minorHAnsi"/>
          <w:i/>
          <w:color w:val="333335"/>
          <w:shd w:val="clear" w:color="auto" w:fill="FFFFFF"/>
        </w:rPr>
      </w:pPr>
      <w:r w:rsidRPr="001D01E4">
        <w:rPr>
          <w:rFonts w:cstheme="minorHAnsi"/>
          <w:i/>
          <w:color w:val="333335"/>
        </w:rPr>
        <w:t xml:space="preserve">“If that predominant purpose is to damage another person and damage results, that is tortious conspiracy. If the predominant purpose is the lawful protection or </w:t>
      </w:r>
      <w:r w:rsidRPr="001D01E4">
        <w:rPr>
          <w:rFonts w:cstheme="minorHAnsi"/>
          <w:i/>
          <w:color w:val="333335"/>
        </w:rPr>
        <w:lastRenderedPageBreak/>
        <w:t>promotion of any lawful interest of the combiners (no illegal means being employed), it is not a tortious conspiracy, even though it causes damage to another person.”</w:t>
      </w:r>
    </w:p>
    <w:p w14:paraId="44303AC9" w14:textId="06561FDB" w:rsidR="008F74A3" w:rsidRPr="001D01E4" w:rsidRDefault="008F74A3" w:rsidP="00744F89">
      <w:pPr>
        <w:pStyle w:val="ListParagraph"/>
        <w:numPr>
          <w:ilvl w:val="0"/>
          <w:numId w:val="1"/>
        </w:numPr>
        <w:spacing w:before="240" w:after="240" w:line="360" w:lineRule="auto"/>
        <w:contextualSpacing w:val="0"/>
        <w:jc w:val="both"/>
        <w:rPr>
          <w:rFonts w:cstheme="minorHAnsi"/>
          <w:i/>
          <w:color w:val="333335"/>
          <w:shd w:val="clear" w:color="auto" w:fill="FFFFFF"/>
        </w:rPr>
      </w:pPr>
      <w:r w:rsidRPr="001D01E4">
        <w:rPr>
          <w:rFonts w:cstheme="minorHAnsi"/>
          <w:color w:val="333335"/>
        </w:rPr>
        <w:t xml:space="preserve">The first question to consider is what the predominant purpose of the agreement was. If the predominant purpose of the agreement was to injure </w:t>
      </w:r>
      <w:r w:rsidR="00060122" w:rsidRPr="001D01E4">
        <w:rPr>
          <w:rFonts w:cstheme="minorHAnsi"/>
          <w:color w:val="333335"/>
        </w:rPr>
        <w:t>NJ,</w:t>
      </w:r>
      <w:r w:rsidRPr="001D01E4">
        <w:rPr>
          <w:rFonts w:cstheme="minorHAnsi"/>
          <w:color w:val="333335"/>
        </w:rPr>
        <w:t xml:space="preserve"> then </w:t>
      </w:r>
      <w:r w:rsidR="00C20EFD" w:rsidRPr="001D01E4">
        <w:rPr>
          <w:rFonts w:cstheme="minorHAnsi"/>
          <w:color w:val="333335"/>
        </w:rPr>
        <w:t>there may be a claim for lawful means conspiracy</w:t>
      </w:r>
      <w:r w:rsidR="00744F89" w:rsidRPr="001D01E4">
        <w:rPr>
          <w:rFonts w:cstheme="minorHAnsi"/>
          <w:color w:val="333335"/>
        </w:rPr>
        <w:t xml:space="preserve">. If the predominant purpose of the agreement was personal </w:t>
      </w:r>
      <w:r w:rsidR="00060122" w:rsidRPr="001D01E4">
        <w:rPr>
          <w:rFonts w:cstheme="minorHAnsi"/>
          <w:color w:val="333335"/>
        </w:rPr>
        <w:t>gain,</w:t>
      </w:r>
      <w:r w:rsidR="00744F89" w:rsidRPr="001D01E4">
        <w:rPr>
          <w:rFonts w:cstheme="minorHAnsi"/>
          <w:color w:val="333335"/>
        </w:rPr>
        <w:t xml:space="preserve"> then there may be a claim for unlawful means conspiracy if ‘unlawful’ means were used. </w:t>
      </w:r>
      <w:r w:rsidR="00472E23" w:rsidRPr="001D01E4">
        <w:rPr>
          <w:rFonts w:cstheme="minorHAnsi"/>
          <w:color w:val="333335"/>
        </w:rPr>
        <w:t>Both will be considered below.</w:t>
      </w:r>
    </w:p>
    <w:p w14:paraId="14922253" w14:textId="0C8AA367" w:rsidR="00744F89" w:rsidRPr="001D01E4" w:rsidRDefault="00744F89" w:rsidP="006C74BC">
      <w:pPr>
        <w:pStyle w:val="Heading3"/>
        <w:rPr>
          <w:shd w:val="clear" w:color="auto" w:fill="FFFFFF"/>
        </w:rPr>
      </w:pPr>
      <w:r w:rsidRPr="001D01E4">
        <w:rPr>
          <w:shd w:val="clear" w:color="auto" w:fill="FFFFFF"/>
        </w:rPr>
        <w:t>Lawful means conspiracy</w:t>
      </w:r>
    </w:p>
    <w:p w14:paraId="23D5A139" w14:textId="41BFAFFB" w:rsidR="007115AA" w:rsidRPr="001D01E4" w:rsidRDefault="007115AA" w:rsidP="007115AA">
      <w:pPr>
        <w:pStyle w:val="ListParagraph"/>
        <w:numPr>
          <w:ilvl w:val="0"/>
          <w:numId w:val="1"/>
        </w:numPr>
        <w:spacing w:before="120" w:after="120" w:line="360" w:lineRule="auto"/>
        <w:contextualSpacing w:val="0"/>
        <w:jc w:val="both"/>
        <w:rPr>
          <w:rStyle w:val="Emphasis"/>
          <w:rFonts w:cstheme="minorHAnsi"/>
          <w:i w:val="0"/>
          <w:iCs w:val="0"/>
          <w:color w:val="333335"/>
          <w:shd w:val="clear" w:color="auto" w:fill="FFFFFF"/>
        </w:rPr>
      </w:pPr>
      <w:r w:rsidRPr="00CD2B9D">
        <w:rPr>
          <w:rFonts w:cstheme="minorHAnsi"/>
          <w:color w:val="000000"/>
          <w:shd w:val="clear" w:color="auto" w:fill="FFFFFF"/>
        </w:rPr>
        <w:t xml:space="preserve">It is not common for there to be sufficient evidence to show that conspirators have acted with a predominant intention to injure. However, there are a few leading cases including; </w:t>
      </w:r>
      <w:r w:rsidRPr="00CD2B9D">
        <w:rPr>
          <w:rStyle w:val="Emphasis"/>
          <w:rFonts w:cstheme="minorHAnsi"/>
          <w:color w:val="000000"/>
          <w:bdr w:val="none" w:sz="0" w:space="0" w:color="auto" w:frame="1"/>
          <w:shd w:val="clear" w:color="auto" w:fill="FFFFFF"/>
        </w:rPr>
        <w:t>Clifford v Brandon</w:t>
      </w:r>
      <w:r w:rsidRPr="00CD2B9D">
        <w:rPr>
          <w:rFonts w:cstheme="minorHAnsi"/>
          <w:color w:val="000000"/>
          <w:shd w:val="clear" w:color="auto" w:fill="FFFFFF"/>
        </w:rPr>
        <w:t> 2</w:t>
      </w:r>
      <w:r>
        <w:rPr>
          <w:rFonts w:cstheme="minorHAnsi"/>
          <w:color w:val="000000"/>
          <w:shd w:val="clear" w:color="auto" w:fill="FFFFFF"/>
        </w:rPr>
        <w:t xml:space="preserve"> (</w:t>
      </w:r>
      <w:r w:rsidRPr="007115AA">
        <w:rPr>
          <w:rFonts w:cstheme="minorHAnsi"/>
          <w:color w:val="000000"/>
          <w:shd w:val="clear" w:color="auto" w:fill="FFFFFF"/>
        </w:rPr>
        <w:t>Camp 358, [1803–13] All ER Rep 771</w:t>
      </w:r>
      <w:r>
        <w:rPr>
          <w:rFonts w:cstheme="minorHAnsi"/>
          <w:color w:val="000000"/>
          <w:shd w:val="clear" w:color="auto" w:fill="FFFFFF"/>
        </w:rPr>
        <w:t>)</w:t>
      </w:r>
      <w:r w:rsidRPr="00CD2B9D">
        <w:rPr>
          <w:rFonts w:cstheme="minorHAnsi"/>
          <w:color w:val="000000"/>
          <w:shd w:val="clear" w:color="auto" w:fill="FFFFFF"/>
        </w:rPr>
        <w:t>,</w:t>
      </w:r>
      <w:r>
        <w:rPr>
          <w:rFonts w:cstheme="minorHAnsi"/>
          <w:color w:val="000000"/>
          <w:shd w:val="clear" w:color="auto" w:fill="FFFFFF"/>
        </w:rPr>
        <w:t xml:space="preserve"> </w:t>
      </w:r>
      <w:r w:rsidRPr="00CD2B9D">
        <w:rPr>
          <w:rFonts w:cstheme="minorHAnsi"/>
          <w:color w:val="000000"/>
          <w:shd w:val="clear" w:color="auto" w:fill="FFFFFF"/>
        </w:rPr>
        <w:t>where a group hissed an actor off stage out of spite, and </w:t>
      </w:r>
      <w:r w:rsidRPr="00CD2B9D">
        <w:rPr>
          <w:rStyle w:val="Emphasis"/>
          <w:rFonts w:cstheme="minorHAnsi"/>
          <w:color w:val="000000"/>
          <w:bdr w:val="none" w:sz="0" w:space="0" w:color="auto" w:frame="1"/>
          <w:shd w:val="clear" w:color="auto" w:fill="FFFFFF"/>
        </w:rPr>
        <w:t>Quinn v Leathem</w:t>
      </w:r>
      <w:r>
        <w:rPr>
          <w:rFonts w:cstheme="minorHAnsi"/>
          <w:i/>
          <w:iCs/>
          <w:color w:val="000000"/>
          <w:bdr w:val="none" w:sz="0" w:space="0" w:color="auto" w:frame="1"/>
          <w:shd w:val="clear" w:color="auto" w:fill="FFFFFF"/>
        </w:rPr>
        <w:t xml:space="preserve"> </w:t>
      </w:r>
      <w:r>
        <w:rPr>
          <w:rFonts w:cstheme="minorHAnsi"/>
          <w:iCs/>
          <w:color w:val="000000"/>
          <w:bdr w:val="none" w:sz="0" w:space="0" w:color="auto" w:frame="1"/>
          <w:shd w:val="clear" w:color="auto" w:fill="FFFFFF"/>
        </w:rPr>
        <w:t>(</w:t>
      </w:r>
      <w:r w:rsidRPr="00A541C5">
        <w:rPr>
          <w:rFonts w:ascii="Arial" w:hAnsi="Arial" w:cs="Arial"/>
          <w:sz w:val="18"/>
          <w:szCs w:val="18"/>
          <w:bdr w:val="none" w:sz="0" w:space="0" w:color="auto" w:frame="1"/>
          <w:shd w:val="clear" w:color="auto" w:fill="FFFFFF"/>
        </w:rPr>
        <w:t>[1901] AC 495</w:t>
      </w:r>
      <w:r w:rsidRPr="00A541C5">
        <w:rPr>
          <w:rFonts w:ascii="Arial" w:hAnsi="Arial" w:cs="Arial"/>
          <w:color w:val="000000"/>
          <w:sz w:val="18"/>
          <w:szCs w:val="18"/>
          <w:shd w:val="clear" w:color="auto" w:fill="FFFFFF"/>
        </w:rPr>
        <w:t>, [1900–3] All ER Rep 1</w:t>
      </w:r>
      <w:r>
        <w:rPr>
          <w:rFonts w:ascii="Arial" w:hAnsi="Arial" w:cs="Arial"/>
          <w:color w:val="000000"/>
          <w:sz w:val="18"/>
          <w:szCs w:val="18"/>
          <w:shd w:val="clear" w:color="auto" w:fill="FFFFFF"/>
        </w:rPr>
        <w:t>)</w:t>
      </w:r>
      <w:r w:rsidRPr="00CD2B9D">
        <w:rPr>
          <w:rStyle w:val="Emphasis"/>
          <w:rFonts w:cstheme="minorHAnsi"/>
          <w:color w:val="000000"/>
          <w:bdr w:val="none" w:sz="0" w:space="0" w:color="auto" w:frame="1"/>
          <w:shd w:val="clear" w:color="auto" w:fill="FFFFFF"/>
        </w:rPr>
        <w:t xml:space="preserve">, </w:t>
      </w:r>
      <w:r w:rsidRPr="00CD2B9D">
        <w:rPr>
          <w:rFonts w:cstheme="minorHAnsi"/>
          <w:color w:val="000000"/>
          <w:shd w:val="clear" w:color="auto" w:fill="FFFFFF"/>
        </w:rPr>
        <w:t>where a union undermined a butcher's business in revenge</w:t>
      </w:r>
      <w:r w:rsidRPr="001D01E4">
        <w:rPr>
          <w:rFonts w:cstheme="minorHAnsi"/>
          <w:color w:val="000000"/>
          <w:shd w:val="clear" w:color="auto" w:fill="FFFFFF"/>
        </w:rPr>
        <w:t xml:space="preserve"> because he refused to give in to a closed shop.</w:t>
      </w:r>
    </w:p>
    <w:p w14:paraId="7A6504CA" w14:textId="459B26B7" w:rsidR="001D01E4" w:rsidRPr="007115AA" w:rsidRDefault="004F13FD" w:rsidP="001D01E4">
      <w:pPr>
        <w:pStyle w:val="ListParagraph"/>
        <w:numPr>
          <w:ilvl w:val="0"/>
          <w:numId w:val="1"/>
        </w:numPr>
        <w:spacing w:before="240" w:after="240" w:line="360" w:lineRule="auto"/>
        <w:jc w:val="both"/>
        <w:rPr>
          <w:rFonts w:cstheme="minorHAnsi"/>
          <w:b/>
          <w:color w:val="333335"/>
          <w:shd w:val="clear" w:color="auto" w:fill="FFFFFF"/>
        </w:rPr>
      </w:pPr>
      <w:r w:rsidRPr="001D01E4">
        <w:rPr>
          <w:rFonts w:cstheme="minorHAnsi"/>
          <w:color w:val="333335"/>
          <w:shd w:val="clear" w:color="auto" w:fill="FFFFFF"/>
        </w:rPr>
        <w:t xml:space="preserve">In </w:t>
      </w:r>
      <w:r w:rsidRPr="001D01E4">
        <w:rPr>
          <w:rStyle w:val="Emphasis"/>
          <w:rFonts w:cstheme="minorHAnsi"/>
          <w:color w:val="000000" w:themeColor="text1"/>
          <w:bdr w:val="none" w:sz="0" w:space="0" w:color="auto" w:frame="1"/>
          <w:shd w:val="clear" w:color="auto" w:fill="FFFFFF"/>
        </w:rPr>
        <w:t>Crofter Hand Woven Harris Tweed Co Ltd v Veitch</w:t>
      </w:r>
      <w:r w:rsidRPr="001D01E4">
        <w:rPr>
          <w:rFonts w:cstheme="minorHAnsi"/>
          <w:color w:val="000000" w:themeColor="text1"/>
          <w:shd w:val="clear" w:color="auto" w:fill="FFFFFF"/>
        </w:rPr>
        <w:t> </w:t>
      </w:r>
      <w:r w:rsidRPr="001D01E4">
        <w:rPr>
          <w:rFonts w:cstheme="minorHAnsi"/>
          <w:color w:val="000000" w:themeColor="text1"/>
          <w:bdr w:val="none" w:sz="0" w:space="0" w:color="auto" w:frame="1"/>
          <w:shd w:val="clear" w:color="auto" w:fill="FFFFFF"/>
        </w:rPr>
        <w:t xml:space="preserve">[1942] HL, (per Viscount Simon LC, at 469 and 161 per Lord Wright and at 481 and 167 per Lord Porter) </w:t>
      </w:r>
      <w:r w:rsidRPr="001D01E4">
        <w:rPr>
          <w:rFonts w:cstheme="minorHAnsi"/>
          <w:color w:val="333335"/>
          <w:shd w:val="clear" w:color="auto" w:fill="FFFFFF"/>
        </w:rPr>
        <w:t>t</w:t>
      </w:r>
      <w:r w:rsidR="00646B41" w:rsidRPr="001D01E4">
        <w:rPr>
          <w:rFonts w:cstheme="minorHAnsi"/>
          <w:color w:val="333335"/>
          <w:shd w:val="clear" w:color="auto" w:fill="FFFFFF"/>
        </w:rPr>
        <w:t>he test in determining the predominant purpose is what the proposed defendant’s honest belief was. It is not what determined to an objective standard, but merely a subjective one.</w:t>
      </w:r>
      <w:r w:rsidRPr="001D01E4">
        <w:rPr>
          <w:rFonts w:cstheme="minorHAnsi"/>
          <w:color w:val="333335"/>
          <w:shd w:val="clear" w:color="auto" w:fill="FFFFFF"/>
        </w:rPr>
        <w:t xml:space="preserve"> Therefore, there is not a difficult legal analysis to be had. In determining the predominant purpose of the bank, the Court will look to the facts of the case. Based on the current evidence I cannot say their predominant purpose was to injure NJ. It appears to </w:t>
      </w:r>
      <w:r w:rsidR="00651AAA" w:rsidRPr="001D01E4">
        <w:rPr>
          <w:rFonts w:cstheme="minorHAnsi"/>
          <w:color w:val="333335"/>
          <w:shd w:val="clear" w:color="auto" w:fill="FFFFFF"/>
        </w:rPr>
        <w:t xml:space="preserve">me the main purpose of </w:t>
      </w:r>
      <w:r w:rsidR="00771480" w:rsidRPr="001D01E4">
        <w:rPr>
          <w:rFonts w:cstheme="minorHAnsi"/>
          <w:color w:val="333335"/>
          <w:shd w:val="clear" w:color="auto" w:fill="FFFFFF"/>
        </w:rPr>
        <w:t>the agreement/combination with ZT</w:t>
      </w:r>
      <w:r w:rsidRPr="001D01E4">
        <w:rPr>
          <w:rFonts w:cstheme="minorHAnsi"/>
          <w:color w:val="333335"/>
          <w:shd w:val="clear" w:color="auto" w:fill="FFFFFF"/>
        </w:rPr>
        <w:t xml:space="preserve"> wa</w:t>
      </w:r>
      <w:r w:rsidR="00771480" w:rsidRPr="001D01E4">
        <w:rPr>
          <w:rFonts w:cstheme="minorHAnsi"/>
          <w:color w:val="333335"/>
          <w:shd w:val="clear" w:color="auto" w:fill="FFFFFF"/>
        </w:rPr>
        <w:t xml:space="preserve">s personal gain; namely: </w:t>
      </w:r>
      <w:r w:rsidR="00AD1BE7" w:rsidRPr="001D01E4">
        <w:rPr>
          <w:rFonts w:cstheme="minorHAnsi"/>
          <w:color w:val="333335"/>
          <w:shd w:val="clear" w:color="auto" w:fill="FFFFFF"/>
        </w:rPr>
        <w:t>fees relating to the charge, a greater influence in Lebanon</w:t>
      </w:r>
      <w:r w:rsidR="002E7982">
        <w:rPr>
          <w:rFonts w:cstheme="minorHAnsi"/>
          <w:color w:val="333335"/>
          <w:shd w:val="clear" w:color="auto" w:fill="FFFFFF"/>
        </w:rPr>
        <w:t>.</w:t>
      </w:r>
    </w:p>
    <w:p w14:paraId="7AECC003" w14:textId="1075A056" w:rsidR="001D01E4" w:rsidRPr="001D01E4" w:rsidRDefault="001D01E4" w:rsidP="006C74BC">
      <w:pPr>
        <w:pStyle w:val="Heading3"/>
        <w:rPr>
          <w:shd w:val="clear" w:color="auto" w:fill="FFFFFF"/>
        </w:rPr>
      </w:pPr>
      <w:r w:rsidRPr="001D01E4">
        <w:rPr>
          <w:shd w:val="clear" w:color="auto" w:fill="FFFFFF"/>
        </w:rPr>
        <w:t>Unlawful means conspiracy</w:t>
      </w:r>
    </w:p>
    <w:p w14:paraId="33ADC8CB" w14:textId="6792BB61" w:rsidR="001D01E4" w:rsidRPr="001D01E4" w:rsidRDefault="001D01E4" w:rsidP="001D01E4">
      <w:pPr>
        <w:pStyle w:val="ListParagraph"/>
        <w:numPr>
          <w:ilvl w:val="0"/>
          <w:numId w:val="1"/>
        </w:numPr>
        <w:spacing w:before="120" w:after="120" w:line="360" w:lineRule="auto"/>
        <w:contextualSpacing w:val="0"/>
        <w:jc w:val="both"/>
        <w:rPr>
          <w:rFonts w:cstheme="minorHAnsi"/>
          <w:color w:val="333335"/>
          <w:shd w:val="clear" w:color="auto" w:fill="FFFFFF"/>
        </w:rPr>
      </w:pPr>
      <w:proofErr w:type="spellStart"/>
      <w:r w:rsidRPr="001D01E4">
        <w:rPr>
          <w:rFonts w:cstheme="minorHAnsi"/>
          <w:color w:val="333335"/>
          <w:shd w:val="clear" w:color="auto" w:fill="FFFFFF"/>
        </w:rPr>
        <w:t>Nourse</w:t>
      </w:r>
      <w:proofErr w:type="spellEnd"/>
      <w:r w:rsidRPr="001D01E4">
        <w:rPr>
          <w:rFonts w:cstheme="minorHAnsi"/>
          <w:color w:val="333335"/>
          <w:shd w:val="clear" w:color="auto" w:fill="FFFFFF"/>
        </w:rPr>
        <w:t xml:space="preserve"> LJ, in </w:t>
      </w:r>
      <w:r w:rsidRPr="001D01E4">
        <w:rPr>
          <w:rStyle w:val="Emphasis"/>
          <w:rFonts w:cstheme="minorHAnsi"/>
          <w:color w:val="333335"/>
          <w:bdr w:val="none" w:sz="0" w:space="0" w:color="auto" w:frame="1"/>
          <w:shd w:val="clear" w:color="auto" w:fill="FFFFFF"/>
        </w:rPr>
        <w:t>Kuwait Oil Tanker Co SAK v Al Bader</w:t>
      </w:r>
      <w:r w:rsidR="006E41E4">
        <w:rPr>
          <w:rFonts w:cstheme="minorHAnsi"/>
          <w:i/>
          <w:iCs/>
          <w:color w:val="333335"/>
          <w:bdr w:val="none" w:sz="0" w:space="0" w:color="auto" w:frame="1"/>
          <w:shd w:val="clear" w:color="auto" w:fill="FFFFFF"/>
        </w:rPr>
        <w:t xml:space="preserve"> </w:t>
      </w:r>
      <w:r w:rsidR="006E41E4" w:rsidRPr="006E41E4">
        <w:rPr>
          <w:rStyle w:val="Emphasis"/>
          <w:rFonts w:ascii="Arial" w:hAnsi="Arial" w:cs="Arial"/>
          <w:i w:val="0"/>
          <w:color w:val="333335"/>
          <w:sz w:val="18"/>
          <w:szCs w:val="18"/>
          <w:bdr w:val="none" w:sz="0" w:space="0" w:color="auto" w:frame="1"/>
          <w:shd w:val="clear" w:color="auto" w:fill="FFFFFF"/>
        </w:rPr>
        <w:t>[2000] 2 All ER (Comm) 27</w:t>
      </w:r>
      <w:r w:rsidRPr="001D01E4">
        <w:rPr>
          <w:rStyle w:val="Emphasis"/>
          <w:rFonts w:cstheme="minorHAnsi"/>
          <w:color w:val="333335"/>
          <w:bdr w:val="none" w:sz="0" w:space="0" w:color="auto" w:frame="1"/>
          <w:shd w:val="clear" w:color="auto" w:fill="FFFFFF"/>
        </w:rPr>
        <w:t xml:space="preserve">, </w:t>
      </w:r>
      <w:r w:rsidRPr="006E41E4">
        <w:rPr>
          <w:rStyle w:val="Emphasis"/>
          <w:rFonts w:cstheme="minorHAnsi"/>
          <w:i w:val="0"/>
          <w:color w:val="333335"/>
          <w:bdr w:val="none" w:sz="0" w:space="0" w:color="auto" w:frame="1"/>
          <w:shd w:val="clear" w:color="auto" w:fill="FFFFFF"/>
        </w:rPr>
        <w:t xml:space="preserve">succinctly described </w:t>
      </w:r>
      <w:r w:rsidRPr="001D01E4">
        <w:rPr>
          <w:rFonts w:cstheme="minorHAnsi"/>
        </w:rPr>
        <w:t>unlawful means conspiracy as:</w:t>
      </w:r>
    </w:p>
    <w:p w14:paraId="2CFCD66F" w14:textId="77777777" w:rsidR="001D01E4" w:rsidRPr="001D01E4" w:rsidRDefault="001D01E4" w:rsidP="001D01E4">
      <w:pPr>
        <w:spacing w:before="120" w:after="120" w:line="360" w:lineRule="auto"/>
        <w:ind w:left="1440"/>
        <w:jc w:val="both"/>
        <w:rPr>
          <w:rFonts w:cstheme="minorHAnsi"/>
          <w:color w:val="333335"/>
          <w:shd w:val="clear" w:color="auto" w:fill="FFFFFF"/>
        </w:rPr>
      </w:pPr>
      <w:r w:rsidRPr="001D01E4">
        <w:rPr>
          <w:rFonts w:cstheme="minorHAnsi"/>
          <w:color w:val="333335"/>
          <w:shd w:val="clear" w:color="auto" w:fill="FFFFFF"/>
        </w:rPr>
        <w:t xml:space="preserve">“A conspiracy to injure by unlawful means is actionable where the Claimant proves that he has suffered loss or damage as a result of unlawful action taken pursuant to a </w:t>
      </w:r>
      <w:r w:rsidRPr="001D01E4">
        <w:rPr>
          <w:rFonts w:cstheme="minorHAnsi"/>
          <w:b/>
          <w:color w:val="333335"/>
          <w:shd w:val="clear" w:color="auto" w:fill="FFFFFF"/>
        </w:rPr>
        <w:t>combination or agreement</w:t>
      </w:r>
      <w:r w:rsidRPr="001D01E4">
        <w:rPr>
          <w:rFonts w:cstheme="minorHAnsi"/>
          <w:color w:val="333335"/>
          <w:shd w:val="clear" w:color="auto" w:fill="FFFFFF"/>
        </w:rPr>
        <w:t xml:space="preserve"> between the Defendant and another person or persons to injure him by unlawful means, whether or not it is the predominant purpose of the Defendant to do so.”</w:t>
      </w:r>
    </w:p>
    <w:p w14:paraId="6D0F925F" w14:textId="77777777" w:rsidR="00201927" w:rsidRDefault="00201927" w:rsidP="00201927">
      <w:pPr>
        <w:pStyle w:val="ListParagraph"/>
        <w:numPr>
          <w:ilvl w:val="0"/>
          <w:numId w:val="1"/>
        </w:numPr>
        <w:spacing w:before="240" w:after="240" w:line="360" w:lineRule="auto"/>
        <w:contextualSpacing w:val="0"/>
        <w:rPr>
          <w:rFonts w:cstheme="minorHAnsi"/>
        </w:rPr>
      </w:pPr>
      <w:r>
        <w:rPr>
          <w:rFonts w:cstheme="minorHAnsi"/>
        </w:rPr>
        <w:t>We must show:</w:t>
      </w:r>
    </w:p>
    <w:p w14:paraId="096F30FD" w14:textId="40D65775" w:rsidR="00201927" w:rsidRDefault="00201927" w:rsidP="00201927">
      <w:pPr>
        <w:pStyle w:val="ListParagraph"/>
        <w:numPr>
          <w:ilvl w:val="1"/>
          <w:numId w:val="1"/>
        </w:numPr>
        <w:spacing w:before="240" w:after="240" w:line="360" w:lineRule="auto"/>
        <w:contextualSpacing w:val="0"/>
        <w:rPr>
          <w:rFonts w:cstheme="minorHAnsi"/>
        </w:rPr>
      </w:pPr>
      <w:r>
        <w:rPr>
          <w:rFonts w:cstheme="minorHAnsi"/>
        </w:rPr>
        <w:lastRenderedPageBreak/>
        <w:t xml:space="preserve">There was an agreement/combination </w:t>
      </w:r>
      <w:r w:rsidR="00E45A69">
        <w:rPr>
          <w:rFonts w:cstheme="minorHAnsi"/>
        </w:rPr>
        <w:t>between Barclays and ZT</w:t>
      </w:r>
    </w:p>
    <w:p w14:paraId="09B711BC" w14:textId="77777777" w:rsidR="00201927" w:rsidRDefault="00201927" w:rsidP="00201927">
      <w:pPr>
        <w:pStyle w:val="ListParagraph"/>
        <w:numPr>
          <w:ilvl w:val="1"/>
          <w:numId w:val="1"/>
        </w:numPr>
        <w:spacing w:before="240" w:after="240" w:line="360" w:lineRule="auto"/>
        <w:contextualSpacing w:val="0"/>
        <w:rPr>
          <w:rFonts w:cstheme="minorHAnsi"/>
        </w:rPr>
      </w:pPr>
      <w:r>
        <w:rPr>
          <w:rFonts w:cstheme="minorHAnsi"/>
        </w:rPr>
        <w:t xml:space="preserve">Barclays and ZT used ‘unlawful means’ </w:t>
      </w:r>
    </w:p>
    <w:p w14:paraId="4F301923" w14:textId="50EF96A2" w:rsidR="00201927" w:rsidRDefault="00E45A69" w:rsidP="00201927">
      <w:pPr>
        <w:pStyle w:val="ListParagraph"/>
        <w:numPr>
          <w:ilvl w:val="1"/>
          <w:numId w:val="1"/>
        </w:numPr>
        <w:spacing w:before="240" w:after="240" w:line="360" w:lineRule="auto"/>
        <w:contextualSpacing w:val="0"/>
        <w:rPr>
          <w:rFonts w:cstheme="minorHAnsi"/>
        </w:rPr>
      </w:pPr>
      <w:r>
        <w:rPr>
          <w:rFonts w:cstheme="minorHAnsi"/>
        </w:rPr>
        <w:t xml:space="preserve">Barclays </w:t>
      </w:r>
      <w:r w:rsidR="00201927">
        <w:rPr>
          <w:rFonts w:cstheme="minorHAnsi"/>
        </w:rPr>
        <w:t xml:space="preserve">intended to injure Nicola (“NJ”) </w:t>
      </w:r>
    </w:p>
    <w:p w14:paraId="14AA8727" w14:textId="129FEBB6" w:rsidR="00201927" w:rsidRPr="00201927" w:rsidRDefault="00201927" w:rsidP="00201927">
      <w:pPr>
        <w:pStyle w:val="ListParagraph"/>
        <w:numPr>
          <w:ilvl w:val="1"/>
          <w:numId w:val="1"/>
        </w:numPr>
        <w:spacing w:before="240" w:after="240" w:line="360" w:lineRule="auto"/>
        <w:contextualSpacing w:val="0"/>
        <w:rPr>
          <w:rFonts w:cstheme="minorHAnsi"/>
        </w:rPr>
      </w:pPr>
      <w:r>
        <w:rPr>
          <w:rFonts w:cstheme="minorHAnsi"/>
        </w:rPr>
        <w:t>There was loss to NJ</w:t>
      </w:r>
      <w:r w:rsidR="009E70AB">
        <w:rPr>
          <w:rFonts w:cstheme="minorHAnsi"/>
        </w:rPr>
        <w:t xml:space="preserve"> </w:t>
      </w:r>
    </w:p>
    <w:p w14:paraId="450C0673" w14:textId="04575E8A" w:rsidR="00201927" w:rsidRPr="00060122" w:rsidRDefault="00201927" w:rsidP="006C74BC">
      <w:pPr>
        <w:pStyle w:val="Heading4"/>
        <w:rPr>
          <w:shd w:val="clear" w:color="auto" w:fill="FFFFFF"/>
        </w:rPr>
      </w:pPr>
      <w:r w:rsidRPr="00060122">
        <w:rPr>
          <w:shd w:val="clear" w:color="auto" w:fill="FFFFFF"/>
        </w:rPr>
        <w:t>Agreement/combination</w:t>
      </w:r>
    </w:p>
    <w:p w14:paraId="43F90D00" w14:textId="5F3D3A53" w:rsidR="00201927" w:rsidRPr="00201927" w:rsidRDefault="00201927" w:rsidP="00201927">
      <w:pPr>
        <w:pStyle w:val="ListParagraph"/>
        <w:numPr>
          <w:ilvl w:val="0"/>
          <w:numId w:val="1"/>
        </w:numPr>
        <w:spacing w:before="240" w:after="240" w:line="360" w:lineRule="auto"/>
        <w:jc w:val="both"/>
        <w:rPr>
          <w:rFonts w:cstheme="minorHAnsi"/>
          <w:b/>
          <w:color w:val="333335"/>
          <w:shd w:val="clear" w:color="auto" w:fill="FFFFFF"/>
        </w:rPr>
      </w:pPr>
      <w:r>
        <w:rPr>
          <w:rFonts w:cstheme="minorHAnsi"/>
          <w:color w:val="333335"/>
          <w:shd w:val="clear" w:color="auto" w:fill="FFFFFF"/>
        </w:rPr>
        <w:t xml:space="preserve">The agreement was to release equity on the </w:t>
      </w:r>
      <w:r w:rsidR="00680567">
        <w:rPr>
          <w:rFonts w:cstheme="minorHAnsi"/>
          <w:color w:val="333335"/>
          <w:shd w:val="clear" w:color="auto" w:fill="FFFFFF"/>
        </w:rPr>
        <w:t>two properties</w:t>
      </w:r>
      <w:r w:rsidR="00A270A2">
        <w:rPr>
          <w:rFonts w:cstheme="minorHAnsi"/>
          <w:color w:val="333335"/>
          <w:shd w:val="clear" w:color="auto" w:fill="FFFFFF"/>
        </w:rPr>
        <w:t xml:space="preserve"> by way of two charges</w:t>
      </w:r>
      <w:r w:rsidR="00680567">
        <w:rPr>
          <w:rFonts w:cstheme="minorHAnsi"/>
          <w:color w:val="333335"/>
          <w:shd w:val="clear" w:color="auto" w:fill="FFFFFF"/>
        </w:rPr>
        <w:t xml:space="preserve">. </w:t>
      </w:r>
      <w:r w:rsidR="00A270A2">
        <w:rPr>
          <w:rFonts w:cstheme="minorHAnsi"/>
          <w:color w:val="333335"/>
          <w:shd w:val="clear" w:color="auto" w:fill="FFFFFF"/>
        </w:rPr>
        <w:t>In my opinion t</w:t>
      </w:r>
      <w:r w:rsidR="00680567">
        <w:rPr>
          <w:rFonts w:cstheme="minorHAnsi"/>
          <w:color w:val="333335"/>
          <w:shd w:val="clear" w:color="auto" w:fill="FFFFFF"/>
        </w:rPr>
        <w:t>here is no issue in showing there was an agreement/combination.</w:t>
      </w:r>
      <w:r w:rsidR="009E70AB">
        <w:rPr>
          <w:rFonts w:cstheme="minorHAnsi"/>
          <w:color w:val="333335"/>
          <w:shd w:val="clear" w:color="auto" w:fill="FFFFFF"/>
        </w:rPr>
        <w:t xml:space="preserve"> </w:t>
      </w:r>
    </w:p>
    <w:p w14:paraId="79BF056E" w14:textId="6DCA719C" w:rsidR="001D01E4" w:rsidRPr="00060122" w:rsidRDefault="001D01E4" w:rsidP="006C74BC">
      <w:pPr>
        <w:pStyle w:val="Heading4"/>
        <w:rPr>
          <w:shd w:val="clear" w:color="auto" w:fill="FFFFFF"/>
        </w:rPr>
      </w:pPr>
      <w:r w:rsidRPr="00060122">
        <w:rPr>
          <w:shd w:val="clear" w:color="auto" w:fill="FFFFFF"/>
        </w:rPr>
        <w:t xml:space="preserve">unlawful means </w:t>
      </w:r>
    </w:p>
    <w:p w14:paraId="1C23514F" w14:textId="0F9FC015" w:rsidR="00CD2B9D" w:rsidRPr="00CD2B9D" w:rsidRDefault="00680567" w:rsidP="007115AA">
      <w:pPr>
        <w:pStyle w:val="loose"/>
        <w:numPr>
          <w:ilvl w:val="0"/>
          <w:numId w:val="1"/>
        </w:numPr>
        <w:shd w:val="clear" w:color="auto" w:fill="FFFFFF"/>
        <w:spacing w:before="240" w:beforeAutospacing="0" w:after="240" w:afterAutospacing="0" w:line="360" w:lineRule="auto"/>
        <w:textAlignment w:val="baseline"/>
        <w:rPr>
          <w:rFonts w:asciiTheme="minorHAnsi" w:hAnsiTheme="minorHAnsi" w:cstheme="minorHAnsi"/>
          <w:color w:val="000000"/>
          <w:sz w:val="22"/>
          <w:szCs w:val="22"/>
        </w:rPr>
      </w:pPr>
      <w:r w:rsidRPr="00CD2B9D">
        <w:rPr>
          <w:rFonts w:asciiTheme="minorHAnsi" w:hAnsiTheme="minorHAnsi" w:cstheme="minorHAnsi"/>
          <w:sz w:val="22"/>
          <w:szCs w:val="22"/>
        </w:rPr>
        <w:t xml:space="preserve">NJ </w:t>
      </w:r>
      <w:proofErr w:type="gramStart"/>
      <w:r w:rsidRPr="00CD2B9D">
        <w:rPr>
          <w:rFonts w:asciiTheme="minorHAnsi" w:hAnsiTheme="minorHAnsi" w:cstheme="minorHAnsi"/>
          <w:sz w:val="22"/>
          <w:szCs w:val="22"/>
        </w:rPr>
        <w:t>has to</w:t>
      </w:r>
      <w:proofErr w:type="gramEnd"/>
      <w:r w:rsidRPr="00CD2B9D">
        <w:rPr>
          <w:rFonts w:asciiTheme="minorHAnsi" w:hAnsiTheme="minorHAnsi" w:cstheme="minorHAnsi"/>
          <w:sz w:val="22"/>
          <w:szCs w:val="22"/>
        </w:rPr>
        <w:t xml:space="preserve"> show that the actions of the bank and ZT </w:t>
      </w:r>
      <w:r w:rsidR="00060122" w:rsidRPr="00CD2B9D">
        <w:rPr>
          <w:rFonts w:asciiTheme="minorHAnsi" w:hAnsiTheme="minorHAnsi" w:cstheme="minorHAnsi"/>
          <w:sz w:val="22"/>
          <w:szCs w:val="22"/>
        </w:rPr>
        <w:t xml:space="preserve">were a </w:t>
      </w:r>
      <w:r w:rsidRPr="00CD2B9D">
        <w:rPr>
          <w:rFonts w:asciiTheme="minorHAnsi" w:hAnsiTheme="minorHAnsi" w:cstheme="minorHAnsi"/>
          <w:sz w:val="22"/>
          <w:szCs w:val="22"/>
        </w:rPr>
        <w:t>tort</w:t>
      </w:r>
      <w:r w:rsidR="00060122" w:rsidRPr="00CD2B9D">
        <w:rPr>
          <w:rFonts w:asciiTheme="minorHAnsi" w:hAnsiTheme="minorHAnsi" w:cstheme="minorHAnsi"/>
          <w:sz w:val="22"/>
          <w:szCs w:val="22"/>
        </w:rPr>
        <w:t>ious act</w:t>
      </w:r>
      <w:r w:rsidRPr="00CD2B9D">
        <w:rPr>
          <w:rFonts w:asciiTheme="minorHAnsi" w:hAnsiTheme="minorHAnsi" w:cstheme="minorHAnsi"/>
          <w:sz w:val="22"/>
          <w:szCs w:val="22"/>
        </w:rPr>
        <w:t xml:space="preserve"> or</w:t>
      </w:r>
      <w:r w:rsidR="00060122" w:rsidRPr="00CD2B9D">
        <w:rPr>
          <w:rFonts w:asciiTheme="minorHAnsi" w:hAnsiTheme="minorHAnsi" w:cstheme="minorHAnsi"/>
          <w:sz w:val="22"/>
          <w:szCs w:val="22"/>
        </w:rPr>
        <w:t xml:space="preserve"> a</w:t>
      </w:r>
      <w:r w:rsidRPr="00CD2B9D">
        <w:rPr>
          <w:rFonts w:asciiTheme="minorHAnsi" w:hAnsiTheme="minorHAnsi" w:cstheme="minorHAnsi"/>
          <w:sz w:val="22"/>
          <w:szCs w:val="22"/>
        </w:rPr>
        <w:t xml:space="preserve"> criminal offence. The threshold </w:t>
      </w:r>
      <w:r w:rsidR="00A270A2">
        <w:rPr>
          <w:rFonts w:asciiTheme="minorHAnsi" w:hAnsiTheme="minorHAnsi" w:cstheme="minorHAnsi"/>
          <w:sz w:val="22"/>
          <w:szCs w:val="22"/>
        </w:rPr>
        <w:t>is</w:t>
      </w:r>
      <w:r w:rsidR="00060122" w:rsidRPr="00CD2B9D">
        <w:rPr>
          <w:rFonts w:asciiTheme="minorHAnsi" w:hAnsiTheme="minorHAnsi" w:cstheme="minorHAnsi"/>
          <w:sz w:val="22"/>
          <w:szCs w:val="22"/>
        </w:rPr>
        <w:t xml:space="preserve"> actions that are </w:t>
      </w:r>
      <w:r w:rsidRPr="00CD2B9D">
        <w:rPr>
          <w:rFonts w:asciiTheme="minorHAnsi" w:hAnsiTheme="minorHAnsi" w:cstheme="minorHAnsi"/>
          <w:sz w:val="22"/>
          <w:szCs w:val="22"/>
        </w:rPr>
        <w:t>‘sufficiently reprehensible’</w:t>
      </w:r>
      <w:r w:rsidR="00060122" w:rsidRPr="00CD2B9D">
        <w:rPr>
          <w:rFonts w:asciiTheme="minorHAnsi" w:hAnsiTheme="minorHAnsi" w:cstheme="minorHAnsi"/>
          <w:sz w:val="22"/>
          <w:szCs w:val="22"/>
        </w:rPr>
        <w:t xml:space="preserve"> (</w:t>
      </w:r>
      <w:r w:rsidR="00060122" w:rsidRPr="00CD2B9D">
        <w:rPr>
          <w:rStyle w:val="Emphasis"/>
          <w:rFonts w:asciiTheme="minorHAnsi" w:hAnsiTheme="minorHAnsi" w:cstheme="minorHAnsi"/>
          <w:color w:val="333335"/>
          <w:sz w:val="22"/>
          <w:szCs w:val="22"/>
          <w:bdr w:val="none" w:sz="0" w:space="0" w:color="auto" w:frame="1"/>
          <w:shd w:val="clear" w:color="auto" w:fill="FFFFFF"/>
        </w:rPr>
        <w:t>Revenue and Customs Commissioners v Total Network</w:t>
      </w:r>
      <w:r w:rsidR="00060122" w:rsidRPr="00CD2B9D">
        <w:rPr>
          <w:rFonts w:asciiTheme="minorHAnsi" w:hAnsiTheme="minorHAnsi" w:cstheme="minorHAnsi"/>
          <w:color w:val="000000" w:themeColor="text1"/>
          <w:sz w:val="22"/>
          <w:szCs w:val="22"/>
          <w:bdr w:val="none" w:sz="0" w:space="0" w:color="auto" w:frame="1"/>
          <w:shd w:val="clear" w:color="auto" w:fill="FFFFFF"/>
        </w:rPr>
        <w:t xml:space="preserve"> [2008] 1 AC 1174)</w:t>
      </w:r>
      <w:r w:rsidRPr="00CD2B9D">
        <w:rPr>
          <w:rFonts w:asciiTheme="minorHAnsi" w:hAnsiTheme="minorHAnsi" w:cstheme="minorHAnsi"/>
          <w:sz w:val="22"/>
          <w:szCs w:val="22"/>
        </w:rPr>
        <w:t xml:space="preserve">. </w:t>
      </w:r>
      <w:r w:rsidR="00A270A2">
        <w:rPr>
          <w:rFonts w:asciiTheme="minorHAnsi" w:hAnsiTheme="minorHAnsi" w:cstheme="minorHAnsi"/>
          <w:sz w:val="22"/>
          <w:szCs w:val="22"/>
        </w:rPr>
        <w:t xml:space="preserve">It is not clear </w:t>
      </w:r>
      <w:r w:rsidR="00E45A69">
        <w:rPr>
          <w:rFonts w:asciiTheme="minorHAnsi" w:hAnsiTheme="minorHAnsi" w:cstheme="minorHAnsi"/>
          <w:sz w:val="22"/>
          <w:szCs w:val="22"/>
        </w:rPr>
        <w:t xml:space="preserve">that </w:t>
      </w:r>
      <w:r w:rsidR="00A270A2">
        <w:rPr>
          <w:rFonts w:asciiTheme="minorHAnsi" w:hAnsiTheme="minorHAnsi" w:cstheme="minorHAnsi"/>
          <w:sz w:val="22"/>
          <w:szCs w:val="22"/>
        </w:rPr>
        <w:t>i</w:t>
      </w:r>
      <w:r w:rsidR="006E14B5">
        <w:rPr>
          <w:rFonts w:asciiTheme="minorHAnsi" w:hAnsiTheme="minorHAnsi" w:cstheme="minorHAnsi"/>
          <w:sz w:val="22"/>
          <w:szCs w:val="22"/>
        </w:rPr>
        <w:t>f</w:t>
      </w:r>
      <w:r w:rsidR="00A270A2">
        <w:rPr>
          <w:rFonts w:asciiTheme="minorHAnsi" w:hAnsiTheme="minorHAnsi" w:cstheme="minorHAnsi"/>
          <w:sz w:val="22"/>
          <w:szCs w:val="22"/>
        </w:rPr>
        <w:t xml:space="preserve"> Barclays breached a regulatory code</w:t>
      </w:r>
      <w:r w:rsidR="00E45A69">
        <w:rPr>
          <w:rFonts w:asciiTheme="minorHAnsi" w:hAnsiTheme="minorHAnsi" w:cstheme="minorHAnsi"/>
          <w:sz w:val="22"/>
          <w:szCs w:val="22"/>
        </w:rPr>
        <w:t xml:space="preserve"> their conduct would be said to be </w:t>
      </w:r>
      <w:r w:rsidR="00A270A2">
        <w:rPr>
          <w:rFonts w:asciiTheme="minorHAnsi" w:hAnsiTheme="minorHAnsi" w:cstheme="minorHAnsi"/>
          <w:sz w:val="22"/>
          <w:szCs w:val="22"/>
        </w:rPr>
        <w:t>‘</w:t>
      </w:r>
      <w:r w:rsidRPr="00CD2B9D">
        <w:rPr>
          <w:rFonts w:asciiTheme="minorHAnsi" w:hAnsiTheme="minorHAnsi" w:cstheme="minorHAnsi"/>
          <w:sz w:val="22"/>
          <w:szCs w:val="22"/>
        </w:rPr>
        <w:t>unlawful</w:t>
      </w:r>
      <w:r w:rsidR="00A270A2">
        <w:rPr>
          <w:rFonts w:asciiTheme="minorHAnsi" w:hAnsiTheme="minorHAnsi" w:cstheme="minorHAnsi"/>
          <w:sz w:val="22"/>
          <w:szCs w:val="22"/>
        </w:rPr>
        <w:t>’</w:t>
      </w:r>
      <w:r w:rsidRPr="00CD2B9D">
        <w:rPr>
          <w:rFonts w:asciiTheme="minorHAnsi" w:hAnsiTheme="minorHAnsi" w:cstheme="minorHAnsi"/>
          <w:sz w:val="22"/>
          <w:szCs w:val="22"/>
        </w:rPr>
        <w:t xml:space="preserve"> (although many</w:t>
      </w:r>
      <w:r w:rsidR="00C46D9B">
        <w:rPr>
          <w:rFonts w:asciiTheme="minorHAnsi" w:hAnsiTheme="minorHAnsi" w:cstheme="minorHAnsi"/>
          <w:sz w:val="22"/>
          <w:szCs w:val="22"/>
        </w:rPr>
        <w:t xml:space="preserve"> regulatory breaches</w:t>
      </w:r>
      <w:r w:rsidRPr="00CD2B9D">
        <w:rPr>
          <w:rFonts w:asciiTheme="minorHAnsi" w:hAnsiTheme="minorHAnsi" w:cstheme="minorHAnsi"/>
          <w:sz w:val="22"/>
          <w:szCs w:val="22"/>
        </w:rPr>
        <w:t xml:space="preserve"> are criminally liable). The recent case of </w:t>
      </w:r>
      <w:proofErr w:type="spellStart"/>
      <w:r w:rsidRPr="00CD2B9D">
        <w:rPr>
          <w:rFonts w:asciiTheme="minorHAnsi" w:hAnsiTheme="minorHAnsi" w:cstheme="minorHAnsi"/>
          <w:i/>
          <w:sz w:val="22"/>
          <w:szCs w:val="22"/>
        </w:rPr>
        <w:t>Krapuno</w:t>
      </w:r>
      <w:r w:rsidR="00060122" w:rsidRPr="00CD2B9D">
        <w:rPr>
          <w:rFonts w:asciiTheme="minorHAnsi" w:hAnsiTheme="minorHAnsi" w:cstheme="minorHAnsi"/>
          <w:i/>
          <w:sz w:val="22"/>
          <w:szCs w:val="22"/>
        </w:rPr>
        <w:t>v</w:t>
      </w:r>
      <w:proofErr w:type="spellEnd"/>
      <w:r w:rsidR="00060122" w:rsidRPr="00CD2B9D">
        <w:rPr>
          <w:rFonts w:asciiTheme="minorHAnsi" w:hAnsiTheme="minorHAnsi" w:cstheme="minorHAnsi"/>
          <w:sz w:val="22"/>
          <w:szCs w:val="22"/>
        </w:rPr>
        <w:t xml:space="preserve"> (</w:t>
      </w:r>
      <w:r w:rsidR="00060122" w:rsidRPr="00CD2B9D">
        <w:rPr>
          <w:rFonts w:asciiTheme="minorHAnsi" w:hAnsiTheme="minorHAnsi" w:cstheme="minorHAnsi"/>
          <w:color w:val="000000" w:themeColor="text1"/>
          <w:sz w:val="22"/>
          <w:szCs w:val="22"/>
          <w:bdr w:val="none" w:sz="0" w:space="0" w:color="auto" w:frame="1"/>
          <w:shd w:val="clear" w:color="auto" w:fill="FFFFFF"/>
        </w:rPr>
        <w:t xml:space="preserve">[2016] EWHC 230 (Comm) and </w:t>
      </w:r>
      <w:r w:rsidR="00060122" w:rsidRPr="00CD2B9D">
        <w:rPr>
          <w:rFonts w:asciiTheme="minorHAnsi" w:hAnsiTheme="minorHAnsi" w:cstheme="minorHAnsi"/>
          <w:color w:val="000000" w:themeColor="text1"/>
          <w:sz w:val="22"/>
          <w:szCs w:val="22"/>
        </w:rPr>
        <w:t xml:space="preserve">JSC BTA Bank (Respondent) v </w:t>
      </w:r>
      <w:proofErr w:type="spellStart"/>
      <w:r w:rsidR="00060122" w:rsidRPr="00CD2B9D">
        <w:rPr>
          <w:rFonts w:asciiTheme="minorHAnsi" w:hAnsiTheme="minorHAnsi" w:cstheme="minorHAnsi"/>
          <w:color w:val="000000" w:themeColor="text1"/>
          <w:sz w:val="22"/>
          <w:szCs w:val="22"/>
        </w:rPr>
        <w:t>Khrapunov</w:t>
      </w:r>
      <w:proofErr w:type="spellEnd"/>
      <w:r w:rsidR="00060122" w:rsidRPr="00CD2B9D">
        <w:rPr>
          <w:rFonts w:asciiTheme="minorHAnsi" w:hAnsiTheme="minorHAnsi" w:cstheme="minorHAnsi"/>
          <w:color w:val="000000" w:themeColor="text1"/>
          <w:sz w:val="22"/>
          <w:szCs w:val="22"/>
        </w:rPr>
        <w:t xml:space="preserve"> (Appellant) [2018] UKSC 19)</w:t>
      </w:r>
      <w:r w:rsidRPr="00CD2B9D">
        <w:rPr>
          <w:rFonts w:asciiTheme="minorHAnsi" w:hAnsiTheme="minorHAnsi" w:cstheme="minorHAnsi"/>
          <w:i/>
          <w:sz w:val="22"/>
          <w:szCs w:val="22"/>
        </w:rPr>
        <w:t xml:space="preserve"> </w:t>
      </w:r>
      <w:r w:rsidRPr="00CD2B9D">
        <w:rPr>
          <w:rFonts w:asciiTheme="minorHAnsi" w:hAnsiTheme="minorHAnsi" w:cstheme="minorHAnsi"/>
          <w:sz w:val="22"/>
          <w:szCs w:val="22"/>
        </w:rPr>
        <w:t>seems to suggest they can be widened (on a case by case basis) to include: breach of statutory duties, torts actionable at the suit of third parties, breaches of contract and fiduciary duty. Indeed, commentators have wondered if it will be widened to include actions which are merely ‘reprehensible</w:t>
      </w:r>
      <w:r w:rsidR="00A412CF" w:rsidRPr="00CD2B9D">
        <w:rPr>
          <w:rFonts w:asciiTheme="minorHAnsi" w:hAnsiTheme="minorHAnsi" w:cstheme="minorHAnsi"/>
          <w:sz w:val="22"/>
          <w:szCs w:val="22"/>
        </w:rPr>
        <w:t>’</w:t>
      </w:r>
      <w:r w:rsidR="00060122" w:rsidRPr="00CD2B9D">
        <w:rPr>
          <w:rFonts w:asciiTheme="minorHAnsi" w:hAnsiTheme="minorHAnsi" w:cstheme="minorHAnsi"/>
          <w:sz w:val="22"/>
          <w:szCs w:val="22"/>
        </w:rPr>
        <w:t xml:space="preserve"> (</w:t>
      </w:r>
      <w:r w:rsidR="00060122" w:rsidRPr="00CD2B9D">
        <w:rPr>
          <w:rFonts w:asciiTheme="minorHAnsi" w:hAnsiTheme="minorHAnsi" w:cstheme="minorHAnsi"/>
          <w:i/>
          <w:sz w:val="22"/>
          <w:szCs w:val="22"/>
        </w:rPr>
        <w:t>Conspiring to breach the terms of a freezing order: what next for tortious conspiracy</w:t>
      </w:r>
      <w:r w:rsidR="00060122" w:rsidRPr="00CD2B9D">
        <w:rPr>
          <w:rFonts w:asciiTheme="minorHAnsi" w:hAnsiTheme="minorHAnsi" w:cstheme="minorHAnsi"/>
          <w:sz w:val="22"/>
          <w:szCs w:val="22"/>
        </w:rPr>
        <w:t>? – (2016) 9 JIBFL 514)</w:t>
      </w:r>
      <w:r w:rsidRPr="00CD2B9D">
        <w:rPr>
          <w:rFonts w:asciiTheme="minorHAnsi" w:hAnsiTheme="minorHAnsi" w:cstheme="minorHAnsi"/>
          <w:sz w:val="22"/>
          <w:szCs w:val="22"/>
        </w:rPr>
        <w:t>.</w:t>
      </w:r>
      <w:r w:rsidRPr="00CD2B9D">
        <w:rPr>
          <w:rFonts w:asciiTheme="minorHAnsi" w:hAnsiTheme="minorHAnsi" w:cstheme="minorHAnsi"/>
          <w:i/>
          <w:sz w:val="22"/>
          <w:szCs w:val="22"/>
        </w:rPr>
        <w:t xml:space="preserve"> </w:t>
      </w:r>
      <w:r w:rsidRPr="00CD2B9D">
        <w:rPr>
          <w:rFonts w:asciiTheme="minorHAnsi" w:hAnsiTheme="minorHAnsi" w:cstheme="minorHAnsi"/>
          <w:sz w:val="22"/>
          <w:szCs w:val="22"/>
        </w:rPr>
        <w:t xml:space="preserve"> </w:t>
      </w:r>
    </w:p>
    <w:p w14:paraId="7186ED04" w14:textId="0539B963" w:rsidR="00680567" w:rsidRPr="00CD2B9D" w:rsidRDefault="00CD2B9D" w:rsidP="007115AA">
      <w:pPr>
        <w:pStyle w:val="loose"/>
        <w:numPr>
          <w:ilvl w:val="0"/>
          <w:numId w:val="1"/>
        </w:numPr>
        <w:shd w:val="clear" w:color="auto" w:fill="FFFFFF"/>
        <w:spacing w:before="240" w:beforeAutospacing="0" w:after="240" w:afterAutospacing="0" w:line="360" w:lineRule="auto"/>
        <w:textAlignment w:val="baseline"/>
        <w:rPr>
          <w:rFonts w:asciiTheme="minorHAnsi" w:hAnsiTheme="minorHAnsi" w:cstheme="minorHAnsi"/>
          <w:color w:val="000000"/>
          <w:sz w:val="22"/>
          <w:szCs w:val="22"/>
        </w:rPr>
      </w:pPr>
      <w:r w:rsidRPr="00CD2B9D">
        <w:rPr>
          <w:rFonts w:asciiTheme="minorHAnsi" w:hAnsiTheme="minorHAnsi" w:cstheme="minorHAnsi"/>
          <w:sz w:val="22"/>
          <w:szCs w:val="22"/>
        </w:rPr>
        <w:t xml:space="preserve">In my opinion NJ could potentially bring a claim against ZT for breach of their matrimonial agreement and </w:t>
      </w:r>
      <w:proofErr w:type="gramStart"/>
      <w:r w:rsidRPr="00CD2B9D">
        <w:rPr>
          <w:rFonts w:asciiTheme="minorHAnsi" w:hAnsiTheme="minorHAnsi" w:cstheme="minorHAnsi"/>
          <w:sz w:val="22"/>
          <w:szCs w:val="22"/>
        </w:rPr>
        <w:t>a number of</w:t>
      </w:r>
      <w:proofErr w:type="gramEnd"/>
      <w:r w:rsidRPr="00CD2B9D">
        <w:rPr>
          <w:rFonts w:asciiTheme="minorHAnsi" w:hAnsiTheme="minorHAnsi" w:cstheme="minorHAnsi"/>
          <w:sz w:val="22"/>
          <w:szCs w:val="22"/>
        </w:rPr>
        <w:t xml:space="preserve"> economic torts. (</w:t>
      </w:r>
      <w:r w:rsidRPr="00CD2B9D">
        <w:rPr>
          <w:rFonts w:asciiTheme="minorHAnsi" w:hAnsiTheme="minorHAnsi" w:cstheme="minorHAnsi"/>
          <w:b/>
          <w:sz w:val="22"/>
          <w:szCs w:val="22"/>
        </w:rPr>
        <w:t xml:space="preserve">Maybe breach of </w:t>
      </w:r>
      <w:proofErr w:type="gramStart"/>
      <w:r w:rsidRPr="00CD2B9D">
        <w:rPr>
          <w:rFonts w:asciiTheme="minorHAnsi" w:hAnsiTheme="minorHAnsi" w:cstheme="minorHAnsi"/>
          <w:b/>
          <w:sz w:val="22"/>
          <w:szCs w:val="22"/>
        </w:rPr>
        <w:t>contract ,</w:t>
      </w:r>
      <w:proofErr w:type="gramEnd"/>
      <w:r w:rsidRPr="00CD2B9D">
        <w:rPr>
          <w:rFonts w:asciiTheme="minorHAnsi" w:hAnsiTheme="minorHAnsi" w:cstheme="minorHAnsi"/>
          <w:b/>
          <w:sz w:val="22"/>
          <w:szCs w:val="22"/>
        </w:rPr>
        <w:t xml:space="preserve"> would need to look up). </w:t>
      </w:r>
      <w:r w:rsidRPr="00CD2B9D">
        <w:rPr>
          <w:rFonts w:asciiTheme="minorHAnsi" w:hAnsiTheme="minorHAnsi" w:cstheme="minorHAnsi"/>
          <w:sz w:val="22"/>
          <w:szCs w:val="22"/>
        </w:rPr>
        <w:t xml:space="preserve">If a sufficient link could be drawn to Barclays, then a case could be made that the ‘unlawful means’ is the conspiracy to commit the individual tort committed by ZT. </w:t>
      </w:r>
      <w:r w:rsidR="00C46D9B">
        <w:rPr>
          <w:rFonts w:asciiTheme="minorHAnsi" w:hAnsiTheme="minorHAnsi" w:cstheme="minorHAnsi"/>
          <w:sz w:val="22"/>
          <w:szCs w:val="22"/>
        </w:rPr>
        <w:t xml:space="preserve">In this situation an individual civil claim could only be brought against ZT. However, it can be argued that ZT’s tortious acts were the ‘unlawful’ means in the agreement/combination. </w:t>
      </w:r>
    </w:p>
    <w:p w14:paraId="52618BC0" w14:textId="6B25D190" w:rsidR="001D01E4" w:rsidRPr="00CD2B9D" w:rsidRDefault="00F478F6" w:rsidP="007115AA">
      <w:pPr>
        <w:pStyle w:val="loose"/>
        <w:numPr>
          <w:ilvl w:val="0"/>
          <w:numId w:val="1"/>
        </w:numPr>
        <w:shd w:val="clear" w:color="auto" w:fill="FFFFFF"/>
        <w:spacing w:before="240" w:beforeAutospacing="0" w:after="240" w:afterAutospacing="0" w:line="360" w:lineRule="auto"/>
        <w:textAlignment w:val="baseline"/>
        <w:rPr>
          <w:rFonts w:asciiTheme="minorHAnsi" w:hAnsiTheme="minorHAnsi" w:cstheme="minorHAnsi"/>
          <w:color w:val="000000"/>
          <w:sz w:val="22"/>
          <w:szCs w:val="22"/>
        </w:rPr>
      </w:pPr>
      <w:r w:rsidRPr="00CD2B9D">
        <w:rPr>
          <w:rStyle w:val="Emphasis"/>
          <w:rFonts w:asciiTheme="minorHAnsi" w:hAnsiTheme="minorHAnsi" w:cstheme="minorHAnsi"/>
          <w:i w:val="0"/>
          <w:color w:val="333335"/>
          <w:sz w:val="22"/>
          <w:szCs w:val="22"/>
          <w:bdr w:val="none" w:sz="0" w:space="0" w:color="auto" w:frame="1"/>
          <w:shd w:val="clear" w:color="auto" w:fill="FFFFFF"/>
        </w:rPr>
        <w:t xml:space="preserve">Prior to </w:t>
      </w:r>
      <w:r w:rsidR="001D01E4" w:rsidRPr="00CD2B9D">
        <w:rPr>
          <w:rStyle w:val="Emphasis"/>
          <w:rFonts w:asciiTheme="minorHAnsi" w:hAnsiTheme="minorHAnsi" w:cstheme="minorHAnsi"/>
          <w:color w:val="333335"/>
          <w:sz w:val="22"/>
          <w:szCs w:val="22"/>
          <w:bdr w:val="none" w:sz="0" w:space="0" w:color="auto" w:frame="1"/>
          <w:shd w:val="clear" w:color="auto" w:fill="FFFFFF"/>
        </w:rPr>
        <w:t>Revenue and Customs Commissioners v Total Network</w:t>
      </w:r>
      <w:r w:rsidR="006E41E4" w:rsidRPr="00CD2B9D">
        <w:rPr>
          <w:rFonts w:asciiTheme="minorHAnsi" w:hAnsiTheme="minorHAnsi" w:cstheme="minorHAnsi"/>
          <w:i/>
          <w:iCs/>
          <w:color w:val="333335"/>
          <w:sz w:val="22"/>
          <w:szCs w:val="22"/>
          <w:bdr w:val="none" w:sz="0" w:space="0" w:color="auto" w:frame="1"/>
          <w:shd w:val="clear" w:color="auto" w:fill="FFFFFF"/>
        </w:rPr>
        <w:t xml:space="preserve"> </w:t>
      </w:r>
      <w:r w:rsidR="006E41E4" w:rsidRPr="00CD2B9D">
        <w:rPr>
          <w:rFonts w:asciiTheme="minorHAnsi" w:hAnsiTheme="minorHAnsi" w:cstheme="minorHAnsi"/>
          <w:color w:val="000000" w:themeColor="text1"/>
          <w:sz w:val="22"/>
          <w:szCs w:val="22"/>
          <w:bdr w:val="none" w:sz="0" w:space="0" w:color="auto" w:frame="1"/>
          <w:shd w:val="clear" w:color="auto" w:fill="FFFFFF"/>
        </w:rPr>
        <w:t>[2008] 1 AC 1174</w:t>
      </w:r>
      <w:r w:rsidR="00CD2B9D">
        <w:rPr>
          <w:rFonts w:asciiTheme="minorHAnsi" w:hAnsiTheme="minorHAnsi" w:cstheme="minorHAnsi"/>
          <w:color w:val="000000" w:themeColor="text1"/>
          <w:sz w:val="22"/>
          <w:szCs w:val="22"/>
          <w:bdr w:val="none" w:sz="0" w:space="0" w:color="auto" w:frame="1"/>
          <w:shd w:val="clear" w:color="auto" w:fill="FFFFFF"/>
        </w:rPr>
        <w:t>,</w:t>
      </w:r>
      <w:r w:rsidRPr="00CD2B9D">
        <w:rPr>
          <w:rFonts w:asciiTheme="minorHAnsi" w:hAnsiTheme="minorHAnsi" w:cstheme="minorHAnsi"/>
          <w:color w:val="000000" w:themeColor="text1"/>
          <w:sz w:val="22"/>
          <w:szCs w:val="22"/>
          <w:bdr w:val="none" w:sz="0" w:space="0" w:color="auto" w:frame="1"/>
          <w:shd w:val="clear" w:color="auto" w:fill="FFFFFF"/>
        </w:rPr>
        <w:t xml:space="preserve"> a claimant would have to show they could bring a civil claim against one of the conspirators to bring an action in unlawful means conspiracy.</w:t>
      </w:r>
      <w:r w:rsidR="001D01E4" w:rsidRPr="00CD2B9D">
        <w:rPr>
          <w:rFonts w:asciiTheme="minorHAnsi" w:hAnsiTheme="minorHAnsi" w:cstheme="minorHAnsi"/>
          <w:sz w:val="22"/>
          <w:szCs w:val="22"/>
        </w:rPr>
        <w:t xml:space="preserve"> </w:t>
      </w:r>
      <w:r w:rsidR="001D01E4" w:rsidRPr="00CD2B9D">
        <w:rPr>
          <w:rStyle w:val="Emphasis"/>
          <w:rFonts w:asciiTheme="minorHAnsi" w:hAnsiTheme="minorHAnsi" w:cstheme="minorHAnsi"/>
          <w:color w:val="000000"/>
          <w:sz w:val="22"/>
          <w:szCs w:val="22"/>
          <w:bdr w:val="none" w:sz="0" w:space="0" w:color="auto" w:frame="1"/>
        </w:rPr>
        <w:t>Total Network </w:t>
      </w:r>
      <w:r w:rsidR="001D01E4" w:rsidRPr="00CD2B9D">
        <w:rPr>
          <w:rFonts w:asciiTheme="minorHAnsi" w:hAnsiTheme="minorHAnsi" w:cstheme="minorHAnsi"/>
          <w:color w:val="000000"/>
          <w:sz w:val="22"/>
          <w:szCs w:val="22"/>
        </w:rPr>
        <w:t>involved what is called a “carousel fraud”. HM Revenue &amp; Customs (HMRC) was defrauded of VAT</w:t>
      </w:r>
      <w:r w:rsidR="00CD2B9D">
        <w:rPr>
          <w:rFonts w:asciiTheme="minorHAnsi" w:hAnsiTheme="minorHAnsi" w:cstheme="minorHAnsi"/>
          <w:color w:val="000000"/>
          <w:sz w:val="22"/>
          <w:szCs w:val="22"/>
        </w:rPr>
        <w:t xml:space="preserve">. </w:t>
      </w:r>
      <w:r w:rsidR="00832425" w:rsidRPr="00CD2B9D">
        <w:rPr>
          <w:rFonts w:asciiTheme="minorHAnsi" w:hAnsiTheme="minorHAnsi" w:cstheme="minorHAnsi"/>
          <w:color w:val="000000"/>
          <w:sz w:val="22"/>
          <w:szCs w:val="22"/>
        </w:rPr>
        <w:t>I</w:t>
      </w:r>
      <w:r w:rsidR="001D01E4" w:rsidRPr="00CD2B9D">
        <w:rPr>
          <w:rFonts w:asciiTheme="minorHAnsi" w:hAnsiTheme="minorHAnsi" w:cstheme="minorHAnsi"/>
          <w:color w:val="000000"/>
          <w:sz w:val="22"/>
          <w:szCs w:val="22"/>
        </w:rPr>
        <w:t xml:space="preserve">t was alleged by HMRC in civil proceedings that the defendants had operated such a fraud committing the offence of </w:t>
      </w:r>
      <w:r w:rsidR="001D01E4" w:rsidRPr="00CD2B9D">
        <w:rPr>
          <w:rFonts w:asciiTheme="minorHAnsi" w:hAnsiTheme="minorHAnsi" w:cstheme="minorHAnsi"/>
          <w:color w:val="000000"/>
          <w:sz w:val="22"/>
          <w:szCs w:val="22"/>
        </w:rPr>
        <w:lastRenderedPageBreak/>
        <w:t>cheating the Revenue. It was alleged that this constituted “unlawful means” for the purpose of a cause of action in conspiracy. This was accepted by the judge and freezing orders were granted.</w:t>
      </w:r>
    </w:p>
    <w:p w14:paraId="0D0044D1" w14:textId="3F4D7172" w:rsidR="001D01E4" w:rsidRPr="00CD2B9D" w:rsidRDefault="00F478F6" w:rsidP="007115AA">
      <w:pPr>
        <w:pStyle w:val="loose"/>
        <w:numPr>
          <w:ilvl w:val="0"/>
          <w:numId w:val="1"/>
        </w:numPr>
        <w:shd w:val="clear" w:color="auto" w:fill="FFFFFF"/>
        <w:spacing w:before="240" w:beforeAutospacing="0" w:after="240" w:afterAutospacing="0" w:line="360" w:lineRule="auto"/>
        <w:textAlignment w:val="baseline"/>
        <w:rPr>
          <w:rFonts w:asciiTheme="minorHAnsi" w:hAnsiTheme="minorHAnsi" w:cstheme="minorHAnsi"/>
          <w:color w:val="000000"/>
          <w:sz w:val="22"/>
          <w:szCs w:val="22"/>
        </w:rPr>
      </w:pPr>
      <w:r w:rsidRPr="00CD2B9D">
        <w:rPr>
          <w:rFonts w:asciiTheme="minorHAnsi" w:hAnsiTheme="minorHAnsi" w:cstheme="minorHAnsi"/>
          <w:color w:val="000000"/>
          <w:sz w:val="22"/>
          <w:szCs w:val="22"/>
          <w:shd w:val="clear" w:color="auto" w:fill="FFFFFF"/>
        </w:rPr>
        <w:t>Relevantly, in</w:t>
      </w:r>
      <w:r w:rsidR="001D01E4" w:rsidRPr="00CD2B9D">
        <w:rPr>
          <w:rFonts w:asciiTheme="minorHAnsi" w:hAnsiTheme="minorHAnsi" w:cstheme="minorHAnsi"/>
          <w:color w:val="000000"/>
          <w:sz w:val="22"/>
          <w:szCs w:val="22"/>
          <w:shd w:val="clear" w:color="auto" w:fill="FFFFFF"/>
        </w:rPr>
        <w:t xml:space="preserve"> </w:t>
      </w:r>
      <w:r w:rsidR="001D01E4" w:rsidRPr="00CD2B9D">
        <w:rPr>
          <w:rFonts w:asciiTheme="minorHAnsi" w:hAnsiTheme="minorHAnsi" w:cstheme="minorHAnsi"/>
          <w:i/>
          <w:color w:val="000000"/>
          <w:sz w:val="22"/>
          <w:szCs w:val="22"/>
          <w:shd w:val="clear" w:color="auto" w:fill="FFFFFF"/>
        </w:rPr>
        <w:t xml:space="preserve">Total Network </w:t>
      </w:r>
      <w:r w:rsidR="001D01E4" w:rsidRPr="00CD2B9D">
        <w:rPr>
          <w:rFonts w:asciiTheme="minorHAnsi" w:hAnsiTheme="minorHAnsi" w:cstheme="minorHAnsi"/>
          <w:color w:val="000000"/>
          <w:sz w:val="22"/>
          <w:szCs w:val="22"/>
          <w:shd w:val="clear" w:color="auto" w:fill="FFFFFF"/>
        </w:rPr>
        <w:t>it was held that the tort of conspiracy to use unlawful means does not require that the unlawful means must be independently actionable at the suit of the claimant.</w:t>
      </w:r>
      <w:r w:rsidR="00F81017">
        <w:rPr>
          <w:rFonts w:asciiTheme="minorHAnsi" w:hAnsiTheme="minorHAnsi" w:cstheme="minorHAnsi"/>
          <w:color w:val="000000"/>
          <w:sz w:val="22"/>
          <w:szCs w:val="22"/>
          <w:shd w:val="clear" w:color="auto" w:fill="FFFFFF"/>
        </w:rPr>
        <w:t xml:space="preserve"> </w:t>
      </w:r>
      <w:r w:rsidR="00F81017" w:rsidRPr="00CD2B9D">
        <w:rPr>
          <w:rFonts w:asciiTheme="minorHAnsi" w:hAnsiTheme="minorHAnsi" w:cstheme="minorHAnsi"/>
          <w:sz w:val="22"/>
          <w:szCs w:val="22"/>
        </w:rPr>
        <w:t>Essentially, one does not have to be able to bring a claim against any of the conspirators personally.</w:t>
      </w:r>
      <w:r w:rsidR="001D01E4" w:rsidRPr="00CD2B9D">
        <w:rPr>
          <w:rFonts w:asciiTheme="minorHAnsi" w:hAnsiTheme="minorHAnsi" w:cstheme="minorHAnsi"/>
          <w:sz w:val="22"/>
          <w:szCs w:val="22"/>
        </w:rPr>
        <w:t xml:space="preserve"> </w:t>
      </w:r>
      <w:r w:rsidRPr="00CD2B9D">
        <w:rPr>
          <w:rFonts w:asciiTheme="minorHAnsi" w:hAnsiTheme="minorHAnsi" w:cstheme="minorHAnsi"/>
          <w:sz w:val="22"/>
          <w:szCs w:val="22"/>
        </w:rPr>
        <w:t>This removes some of the burden on NJ in having to show she could bring an individual civil claim against ZT or Barclays</w:t>
      </w:r>
      <w:r w:rsidR="001837C6">
        <w:rPr>
          <w:rFonts w:asciiTheme="minorHAnsi" w:hAnsiTheme="minorHAnsi" w:cstheme="minorHAnsi"/>
          <w:sz w:val="22"/>
          <w:szCs w:val="22"/>
        </w:rPr>
        <w:t xml:space="preserve"> (although she might want to</w:t>
      </w:r>
      <w:r w:rsidR="00C46D9B">
        <w:rPr>
          <w:rFonts w:asciiTheme="minorHAnsi" w:hAnsiTheme="minorHAnsi" w:cstheme="minorHAnsi"/>
          <w:sz w:val="22"/>
          <w:szCs w:val="22"/>
        </w:rPr>
        <w:t xml:space="preserve"> see paragraph…</w:t>
      </w:r>
      <w:r w:rsidR="001837C6">
        <w:rPr>
          <w:rFonts w:asciiTheme="minorHAnsi" w:hAnsiTheme="minorHAnsi" w:cstheme="minorHAnsi"/>
          <w:sz w:val="22"/>
          <w:szCs w:val="22"/>
        </w:rPr>
        <w:t>)</w:t>
      </w:r>
      <w:r w:rsidRPr="00CD2B9D">
        <w:rPr>
          <w:rFonts w:asciiTheme="minorHAnsi" w:hAnsiTheme="minorHAnsi" w:cstheme="minorHAnsi"/>
          <w:sz w:val="22"/>
          <w:szCs w:val="22"/>
        </w:rPr>
        <w:t>.</w:t>
      </w:r>
      <w:r w:rsidR="00C46D9B">
        <w:rPr>
          <w:rFonts w:asciiTheme="minorHAnsi" w:hAnsiTheme="minorHAnsi" w:cstheme="minorHAnsi"/>
          <w:sz w:val="22"/>
          <w:szCs w:val="22"/>
        </w:rPr>
        <w:t xml:space="preserve"> Furthermore,</w:t>
      </w:r>
      <w:r w:rsidRPr="00CD2B9D">
        <w:rPr>
          <w:rFonts w:asciiTheme="minorHAnsi" w:hAnsiTheme="minorHAnsi" w:cstheme="minorHAnsi"/>
          <w:sz w:val="22"/>
          <w:szCs w:val="22"/>
        </w:rPr>
        <w:t xml:space="preserve"> </w:t>
      </w:r>
      <w:r w:rsidR="00E45A69" w:rsidRPr="00CD2B9D">
        <w:rPr>
          <w:rFonts w:asciiTheme="minorHAnsi" w:hAnsiTheme="minorHAnsi" w:cstheme="minorHAnsi"/>
          <w:sz w:val="22"/>
          <w:szCs w:val="22"/>
        </w:rPr>
        <w:t>it</w:t>
      </w:r>
      <w:r w:rsidR="001D01E4" w:rsidRPr="00CD2B9D">
        <w:rPr>
          <w:rFonts w:asciiTheme="minorHAnsi" w:hAnsiTheme="minorHAnsi" w:cstheme="minorHAnsi"/>
          <w:sz w:val="22"/>
          <w:szCs w:val="22"/>
        </w:rPr>
        <w:t xml:space="preserve"> was held</w:t>
      </w:r>
      <w:r w:rsidR="0098343B">
        <w:rPr>
          <w:rFonts w:asciiTheme="minorHAnsi" w:hAnsiTheme="minorHAnsi" w:cstheme="minorHAnsi"/>
          <w:sz w:val="22"/>
          <w:szCs w:val="22"/>
        </w:rPr>
        <w:t xml:space="preserve"> in </w:t>
      </w:r>
      <w:r w:rsidR="0098343B">
        <w:rPr>
          <w:rFonts w:asciiTheme="minorHAnsi" w:hAnsiTheme="minorHAnsi" w:cstheme="minorHAnsi"/>
          <w:i/>
          <w:sz w:val="22"/>
          <w:szCs w:val="22"/>
        </w:rPr>
        <w:t>Network</w:t>
      </w:r>
      <w:r w:rsidR="001D01E4" w:rsidRPr="00CD2B9D">
        <w:rPr>
          <w:rFonts w:asciiTheme="minorHAnsi" w:hAnsiTheme="minorHAnsi" w:cstheme="minorHAnsi"/>
          <w:sz w:val="22"/>
          <w:szCs w:val="22"/>
        </w:rPr>
        <w:t xml:space="preserve"> that criminal conduct is sufficient to induce liability against the defendant</w:t>
      </w:r>
      <w:r w:rsidR="00C46D9B">
        <w:rPr>
          <w:rFonts w:asciiTheme="minorHAnsi" w:hAnsiTheme="minorHAnsi" w:cstheme="minorHAnsi"/>
          <w:sz w:val="22"/>
          <w:szCs w:val="22"/>
        </w:rPr>
        <w:t xml:space="preserve"> and conduct that</w:t>
      </w:r>
      <w:r w:rsidR="001D01E4" w:rsidRPr="00CD2B9D">
        <w:rPr>
          <w:rFonts w:asciiTheme="minorHAnsi" w:hAnsiTheme="minorHAnsi" w:cstheme="minorHAnsi"/>
          <w:sz w:val="22"/>
          <w:szCs w:val="22"/>
        </w:rPr>
        <w:t xml:space="preserve"> was “sufficiently reprehensible”, “highly blameworthy”, or obviously unlawful to a person on the street </w:t>
      </w:r>
      <w:r w:rsidR="00F81017">
        <w:rPr>
          <w:rFonts w:asciiTheme="minorHAnsi" w:hAnsiTheme="minorHAnsi" w:cstheme="minorHAnsi"/>
          <w:sz w:val="22"/>
          <w:szCs w:val="22"/>
        </w:rPr>
        <w:t>might</w:t>
      </w:r>
      <w:r w:rsidR="001D01E4" w:rsidRPr="00CD2B9D">
        <w:rPr>
          <w:rFonts w:asciiTheme="minorHAnsi" w:hAnsiTheme="minorHAnsi" w:cstheme="minorHAnsi"/>
          <w:sz w:val="22"/>
          <w:szCs w:val="22"/>
        </w:rPr>
        <w:t xml:space="preserve"> impose liability. This gives a wider scope to what is considered ‘unlawful means’. </w:t>
      </w:r>
    </w:p>
    <w:p w14:paraId="3F17D606" w14:textId="7A0E9BDA" w:rsidR="00885DA8" w:rsidRPr="00885DA8" w:rsidRDefault="00885DA8" w:rsidP="007115AA">
      <w:pPr>
        <w:pStyle w:val="ListParagraph"/>
        <w:numPr>
          <w:ilvl w:val="0"/>
          <w:numId w:val="1"/>
        </w:numPr>
        <w:spacing w:before="240" w:after="240" w:line="360" w:lineRule="auto"/>
        <w:contextualSpacing w:val="0"/>
        <w:jc w:val="both"/>
        <w:rPr>
          <w:rFonts w:cstheme="minorHAnsi"/>
          <w:color w:val="333335"/>
          <w:shd w:val="clear" w:color="auto" w:fill="FFFFFF"/>
        </w:rPr>
      </w:pPr>
      <w:r w:rsidRPr="00B123E7">
        <w:rPr>
          <w:rFonts w:cstheme="minorHAnsi"/>
        </w:rPr>
        <w:t>Th</w:t>
      </w:r>
      <w:r>
        <w:rPr>
          <w:rFonts w:cstheme="minorHAnsi"/>
        </w:rPr>
        <w:t>e possible arguments that the release of equity</w:t>
      </w:r>
      <w:r w:rsidR="001837C6">
        <w:rPr>
          <w:rFonts w:cstheme="minorHAnsi"/>
        </w:rPr>
        <w:t xml:space="preserve"> and charge on Warwick House</w:t>
      </w:r>
      <w:r>
        <w:rPr>
          <w:rFonts w:cstheme="minorHAnsi"/>
        </w:rPr>
        <w:t xml:space="preserve"> amounted to</w:t>
      </w:r>
      <w:r w:rsidRPr="00B123E7">
        <w:rPr>
          <w:rFonts w:cstheme="minorHAnsi"/>
        </w:rPr>
        <w:t xml:space="preserve"> ‘unlawful action’ </w:t>
      </w:r>
      <w:r w:rsidR="00E45A69">
        <w:rPr>
          <w:rFonts w:cstheme="minorHAnsi"/>
        </w:rPr>
        <w:t>are</w:t>
      </w:r>
      <w:r>
        <w:rPr>
          <w:rFonts w:cstheme="minorHAnsi"/>
        </w:rPr>
        <w:t>:</w:t>
      </w:r>
    </w:p>
    <w:p w14:paraId="61A9FE46" w14:textId="3DBB7A18" w:rsidR="00D03940" w:rsidRPr="00C0235C" w:rsidRDefault="003E4B4E" w:rsidP="00D03940">
      <w:pPr>
        <w:pStyle w:val="ListParagraph"/>
        <w:numPr>
          <w:ilvl w:val="1"/>
          <w:numId w:val="8"/>
        </w:numPr>
        <w:spacing w:before="240" w:after="240" w:line="360" w:lineRule="auto"/>
        <w:contextualSpacing w:val="0"/>
        <w:rPr>
          <w:rFonts w:cstheme="minorHAnsi"/>
        </w:rPr>
      </w:pPr>
      <w:r>
        <w:rPr>
          <w:rFonts w:cstheme="minorHAnsi"/>
          <w:b/>
        </w:rPr>
        <w:t>A</w:t>
      </w:r>
      <w:r w:rsidR="00C0235C" w:rsidRPr="00C0235C">
        <w:rPr>
          <w:rFonts w:cstheme="minorHAnsi"/>
        </w:rPr>
        <w:t xml:space="preserve"> </w:t>
      </w:r>
      <w:r w:rsidR="00C0235C" w:rsidRPr="002F0ED2">
        <w:rPr>
          <w:rFonts w:cstheme="minorHAnsi"/>
          <w:b/>
          <w:bCs/>
          <w:color w:val="000000"/>
          <w:shd w:val="clear" w:color="auto" w:fill="FFFFFF"/>
        </w:rPr>
        <w:t>conspiracy to commit offences outside England and Wales</w:t>
      </w:r>
      <w:r w:rsidR="00C0235C" w:rsidRPr="002F0ED2">
        <w:rPr>
          <w:rFonts w:cstheme="minorHAnsi"/>
          <w:bCs/>
          <w:color w:val="000000"/>
          <w:shd w:val="clear" w:color="auto" w:fill="FFFFFF"/>
        </w:rPr>
        <w:t xml:space="preserve"> </w:t>
      </w:r>
      <w:r w:rsidR="00C0235C" w:rsidRPr="00C0235C">
        <w:rPr>
          <w:rFonts w:cstheme="minorHAnsi"/>
          <w:bCs/>
          <w:color w:val="000000"/>
          <w:shd w:val="clear" w:color="auto" w:fill="FFFFFF"/>
        </w:rPr>
        <w:t xml:space="preserve">which is an </w:t>
      </w:r>
      <w:r w:rsidR="00885DA8" w:rsidRPr="00C0235C">
        <w:rPr>
          <w:rFonts w:cstheme="minorHAnsi"/>
        </w:rPr>
        <w:t xml:space="preserve">offence </w:t>
      </w:r>
      <w:r w:rsidR="00C0235C">
        <w:rPr>
          <w:rFonts w:cstheme="minorHAnsi"/>
        </w:rPr>
        <w:t xml:space="preserve">pursuant to </w:t>
      </w:r>
      <w:r w:rsidR="00885DA8" w:rsidRPr="00C0235C">
        <w:rPr>
          <w:rFonts w:cstheme="minorHAnsi"/>
          <w:b/>
        </w:rPr>
        <w:t>s 1(1), per Section 1A of the Criminal Law Act 1977</w:t>
      </w:r>
      <w:r w:rsidR="00D03940" w:rsidRPr="00C0235C">
        <w:rPr>
          <w:rFonts w:cstheme="minorHAnsi"/>
        </w:rPr>
        <w:t xml:space="preserve">. </w:t>
      </w:r>
      <w:bookmarkStart w:id="0" w:name="_Hlk519694535"/>
      <w:r w:rsidR="00C0235C">
        <w:rPr>
          <w:rFonts w:cstheme="minorHAnsi"/>
        </w:rPr>
        <w:t xml:space="preserve">Namely a conspiracy to commit the French criminal offence of OFI, tax fraud and… (see paragraph…). </w:t>
      </w:r>
      <w:r w:rsidR="00D03940" w:rsidRPr="00C0235C">
        <w:rPr>
          <w:rFonts w:cstheme="minorHAnsi"/>
        </w:rPr>
        <w:t xml:space="preserve">Under </w:t>
      </w:r>
      <w:r w:rsidR="00E45A69">
        <w:rPr>
          <w:rFonts w:cstheme="minorHAnsi"/>
        </w:rPr>
        <w:t xml:space="preserve">section 1A </w:t>
      </w:r>
      <w:r w:rsidR="00D03940" w:rsidRPr="00C0235C">
        <w:rPr>
          <w:rFonts w:cstheme="minorHAnsi"/>
        </w:rPr>
        <w:t>the statutory provision relating to conspiracy apply if</w:t>
      </w:r>
      <w:r w:rsidR="002F0ED2">
        <w:rPr>
          <w:rFonts w:cstheme="minorHAnsi"/>
        </w:rPr>
        <w:t xml:space="preserve"> the following 4 conditions are met</w:t>
      </w:r>
      <w:r w:rsidR="00D03940" w:rsidRPr="00C0235C">
        <w:rPr>
          <w:rFonts w:cstheme="minorHAnsi"/>
        </w:rPr>
        <w:t>:</w:t>
      </w:r>
    </w:p>
    <w:p w14:paraId="1C8EC31A" w14:textId="4DC9A18A" w:rsidR="00D03940" w:rsidRDefault="00C0235C" w:rsidP="00D03940">
      <w:pPr>
        <w:pStyle w:val="ListParagraph"/>
        <w:numPr>
          <w:ilvl w:val="2"/>
          <w:numId w:val="8"/>
        </w:numPr>
        <w:spacing w:before="240" w:after="240" w:line="360" w:lineRule="auto"/>
        <w:contextualSpacing w:val="0"/>
        <w:rPr>
          <w:rFonts w:cstheme="minorHAnsi"/>
        </w:rPr>
      </w:pPr>
      <w:r>
        <w:rPr>
          <w:rFonts w:cstheme="minorHAnsi"/>
        </w:rPr>
        <w:t>T</w:t>
      </w:r>
      <w:r w:rsidR="00D03940" w:rsidRPr="00D03940">
        <w:rPr>
          <w:rFonts w:cstheme="minorHAnsi"/>
        </w:rPr>
        <w:t>he pursuit of the agreed course of conduct would at some stage involve an act by one or more of the parties, or the happening of some other event, intended to take place in a country or territory outside England and Wales;</w:t>
      </w:r>
    </w:p>
    <w:p w14:paraId="3252E7E5" w14:textId="4D525A90" w:rsidR="00C0235C" w:rsidRDefault="00C0235C" w:rsidP="00C0235C">
      <w:pPr>
        <w:pStyle w:val="ListParagraph"/>
        <w:numPr>
          <w:ilvl w:val="3"/>
          <w:numId w:val="8"/>
        </w:numPr>
        <w:spacing w:before="240" w:after="240" w:line="360" w:lineRule="auto"/>
        <w:contextualSpacing w:val="0"/>
        <w:rPr>
          <w:rFonts w:cstheme="minorHAnsi"/>
        </w:rPr>
      </w:pPr>
      <w:r>
        <w:rPr>
          <w:rFonts w:cstheme="minorHAnsi"/>
        </w:rPr>
        <w:t>Part of the agreed course of conduct was for Barclays to put a charge on the French property. This clearly satisfies this condition.</w:t>
      </w:r>
    </w:p>
    <w:p w14:paraId="5CBB65C9" w14:textId="6B691C67" w:rsidR="00D03940" w:rsidRDefault="00C0235C" w:rsidP="00D03940">
      <w:pPr>
        <w:pStyle w:val="ListParagraph"/>
        <w:numPr>
          <w:ilvl w:val="2"/>
          <w:numId w:val="8"/>
        </w:numPr>
        <w:spacing w:before="240" w:after="240" w:line="360" w:lineRule="auto"/>
        <w:contextualSpacing w:val="0"/>
        <w:rPr>
          <w:rFonts w:cstheme="minorHAnsi"/>
        </w:rPr>
      </w:pPr>
      <w:r>
        <w:rPr>
          <w:rFonts w:cstheme="minorHAnsi"/>
        </w:rPr>
        <w:t>T</w:t>
      </w:r>
      <w:r w:rsidR="00D03940" w:rsidRPr="00D03940">
        <w:rPr>
          <w:rFonts w:cstheme="minorHAnsi"/>
        </w:rPr>
        <w:t>hat act, or other event constitutes an offence under the law in force in that country or territory;</w:t>
      </w:r>
    </w:p>
    <w:p w14:paraId="3A73904F" w14:textId="7F6E27FB" w:rsidR="00C0235C" w:rsidRPr="00C0235C" w:rsidRDefault="00C0235C" w:rsidP="00C0235C">
      <w:pPr>
        <w:pStyle w:val="ListParagraph"/>
        <w:numPr>
          <w:ilvl w:val="3"/>
          <w:numId w:val="8"/>
        </w:numPr>
        <w:spacing w:before="240" w:after="240" w:line="360" w:lineRule="auto"/>
        <w:contextualSpacing w:val="0"/>
        <w:rPr>
          <w:rFonts w:cstheme="minorHAnsi"/>
          <w:color w:val="FF0000"/>
        </w:rPr>
      </w:pPr>
      <w:r w:rsidRPr="00C0235C">
        <w:rPr>
          <w:rFonts w:cstheme="minorHAnsi"/>
          <w:b/>
          <w:color w:val="FF0000"/>
        </w:rPr>
        <w:t xml:space="preserve">Will need OFI </w:t>
      </w:r>
      <w:proofErr w:type="gramStart"/>
      <w:r w:rsidRPr="00C0235C">
        <w:rPr>
          <w:rFonts w:cstheme="minorHAnsi"/>
          <w:b/>
          <w:color w:val="FF0000"/>
        </w:rPr>
        <w:t>details..</w:t>
      </w:r>
      <w:proofErr w:type="gramEnd"/>
    </w:p>
    <w:p w14:paraId="2B4FAD33" w14:textId="4000BE0C" w:rsidR="00D03940" w:rsidRDefault="00C0235C" w:rsidP="00D03940">
      <w:pPr>
        <w:pStyle w:val="ListParagraph"/>
        <w:numPr>
          <w:ilvl w:val="2"/>
          <w:numId w:val="8"/>
        </w:numPr>
        <w:spacing w:before="240" w:after="240" w:line="360" w:lineRule="auto"/>
        <w:contextualSpacing w:val="0"/>
        <w:rPr>
          <w:rFonts w:cstheme="minorHAnsi"/>
        </w:rPr>
      </w:pPr>
      <w:r>
        <w:rPr>
          <w:rFonts w:cstheme="minorHAnsi"/>
        </w:rPr>
        <w:t>T</w:t>
      </w:r>
      <w:r w:rsidR="00D03940" w:rsidRPr="00D03940">
        <w:rPr>
          <w:rFonts w:cstheme="minorHAnsi"/>
        </w:rPr>
        <w:t xml:space="preserve">he agreement would fall within the statutory requirements for establishing conspiracy as an agreement relating to the commission of an offence but for </w:t>
      </w:r>
      <w:r w:rsidR="00D03940" w:rsidRPr="00D03940">
        <w:rPr>
          <w:rFonts w:cstheme="minorHAnsi"/>
        </w:rPr>
        <w:lastRenderedPageBreak/>
        <w:t>the fact that the offence would not be an offence triable in England and Wales if committed in accordance with the parties' intentions; and</w:t>
      </w:r>
    </w:p>
    <w:p w14:paraId="7787A18E" w14:textId="52AAC13C" w:rsidR="00C0235C" w:rsidRDefault="00E45A69" w:rsidP="00C0235C">
      <w:pPr>
        <w:pStyle w:val="ListParagraph"/>
        <w:numPr>
          <w:ilvl w:val="3"/>
          <w:numId w:val="8"/>
        </w:numPr>
        <w:spacing w:before="240" w:after="240" w:line="360" w:lineRule="auto"/>
        <w:contextualSpacing w:val="0"/>
        <w:rPr>
          <w:rFonts w:cstheme="minorHAnsi"/>
        </w:rPr>
      </w:pPr>
      <w:r>
        <w:rPr>
          <w:rFonts w:cstheme="minorHAnsi"/>
        </w:rPr>
        <w:t>The offence</w:t>
      </w:r>
      <w:r w:rsidR="00C0235C">
        <w:rPr>
          <w:rFonts w:cstheme="minorHAnsi"/>
        </w:rPr>
        <w:t xml:space="preserve"> is in relation to the French property and so would not be triable here. However, if the facts were the same it would an offence under…</w:t>
      </w:r>
      <w:r w:rsidR="00C0235C" w:rsidRPr="00C0235C">
        <w:rPr>
          <w:rFonts w:cstheme="minorHAnsi"/>
          <w:color w:val="FF0000"/>
        </w:rPr>
        <w:t xml:space="preserve"> </w:t>
      </w:r>
      <w:r w:rsidR="00C0235C" w:rsidRPr="00C0235C">
        <w:rPr>
          <w:rFonts w:cstheme="minorHAnsi"/>
          <w:b/>
          <w:color w:val="FF0000"/>
        </w:rPr>
        <w:t>Need to look up tax fraud etc</w:t>
      </w:r>
    </w:p>
    <w:p w14:paraId="7599105E" w14:textId="2F02B683" w:rsidR="00D03940" w:rsidRDefault="00C0235C" w:rsidP="00C0235C">
      <w:pPr>
        <w:pStyle w:val="ListParagraph"/>
        <w:numPr>
          <w:ilvl w:val="2"/>
          <w:numId w:val="8"/>
        </w:numPr>
        <w:spacing w:before="240" w:after="240" w:line="360" w:lineRule="auto"/>
        <w:contextualSpacing w:val="0"/>
        <w:rPr>
          <w:rFonts w:cstheme="minorHAnsi"/>
        </w:rPr>
      </w:pPr>
      <w:r>
        <w:rPr>
          <w:rFonts w:cstheme="minorHAnsi"/>
        </w:rPr>
        <w:t>A</w:t>
      </w:r>
      <w:r w:rsidR="00D03940" w:rsidRPr="00D03940">
        <w:rPr>
          <w:rFonts w:cstheme="minorHAnsi"/>
        </w:rPr>
        <w:t xml:space="preserve"> party to the agreement, or a party's agent, did anything in England and Wales in relation to the agreement before its formation; or a party to the agreement became a party in England and Wales (by joining it either in person or through an agent); or a party to the agreement, or a party's agent, did or omitted anything in England and Wales in pursuance of the agreement.</w:t>
      </w:r>
    </w:p>
    <w:p w14:paraId="16207ECB" w14:textId="37006DB9" w:rsidR="00C0235C" w:rsidRPr="00C0235C" w:rsidRDefault="00C0235C" w:rsidP="00C0235C">
      <w:pPr>
        <w:pStyle w:val="ListParagraph"/>
        <w:numPr>
          <w:ilvl w:val="3"/>
          <w:numId w:val="8"/>
        </w:numPr>
        <w:spacing w:before="240" w:after="240" w:line="360" w:lineRule="auto"/>
        <w:contextualSpacing w:val="0"/>
        <w:rPr>
          <w:rFonts w:cstheme="minorHAnsi"/>
        </w:rPr>
      </w:pPr>
      <w:r>
        <w:rPr>
          <w:rFonts w:cstheme="minorHAnsi"/>
        </w:rPr>
        <w:t xml:space="preserve">The deal was agreed in London by Barclays. This condition is satisfied. </w:t>
      </w:r>
    </w:p>
    <w:bookmarkEnd w:id="0"/>
    <w:p w14:paraId="57F92C5A" w14:textId="6EC4B5A6" w:rsidR="003E4B4E" w:rsidRPr="003E4B4E" w:rsidRDefault="003E4B4E" w:rsidP="00885DA8">
      <w:pPr>
        <w:pStyle w:val="ListParagraph"/>
        <w:numPr>
          <w:ilvl w:val="1"/>
          <w:numId w:val="8"/>
        </w:numPr>
        <w:spacing w:before="240" w:after="240" w:line="360" w:lineRule="auto"/>
        <w:contextualSpacing w:val="0"/>
        <w:rPr>
          <w:rFonts w:cstheme="minorHAnsi"/>
        </w:rPr>
      </w:pPr>
      <w:r>
        <w:rPr>
          <w:rFonts w:cstheme="minorHAnsi"/>
          <w:b/>
        </w:rPr>
        <w:t>Conspiracy to commit an offence abroad</w:t>
      </w:r>
      <w:r>
        <w:rPr>
          <w:rFonts w:cstheme="minorHAnsi"/>
        </w:rPr>
        <w:t xml:space="preserve"> (not invoking section 1A CLA 1977)</w:t>
      </w:r>
    </w:p>
    <w:p w14:paraId="42DF4D7E" w14:textId="65967451" w:rsidR="00885DA8" w:rsidRPr="00B123E7" w:rsidRDefault="00885DA8" w:rsidP="003E4B4E">
      <w:pPr>
        <w:pStyle w:val="ListParagraph"/>
        <w:numPr>
          <w:ilvl w:val="2"/>
          <w:numId w:val="8"/>
        </w:numPr>
        <w:spacing w:before="240" w:after="240" w:line="360" w:lineRule="auto"/>
        <w:contextualSpacing w:val="0"/>
        <w:rPr>
          <w:rFonts w:cstheme="minorHAnsi"/>
        </w:rPr>
      </w:pPr>
      <w:r w:rsidRPr="000B05BB">
        <w:rPr>
          <w:rFonts w:cstheme="minorHAnsi"/>
          <w:b/>
        </w:rPr>
        <w:t>Mr TK has been charged with tax fraud and OFI</w:t>
      </w:r>
      <w:r w:rsidRPr="00B123E7">
        <w:rPr>
          <w:rFonts w:cstheme="minorHAnsi"/>
        </w:rPr>
        <w:t xml:space="preserve"> in France relating the release of equity. </w:t>
      </w:r>
    </w:p>
    <w:p w14:paraId="0BACA688" w14:textId="1529EE70" w:rsidR="00885DA8" w:rsidRDefault="00885DA8" w:rsidP="00885DA8">
      <w:pPr>
        <w:pStyle w:val="ListParagraph"/>
        <w:numPr>
          <w:ilvl w:val="2"/>
          <w:numId w:val="8"/>
        </w:numPr>
        <w:spacing w:before="240" w:after="240" w:line="360" w:lineRule="auto"/>
        <w:contextualSpacing w:val="0"/>
        <w:rPr>
          <w:rFonts w:cstheme="minorHAnsi"/>
        </w:rPr>
      </w:pPr>
      <w:r>
        <w:rPr>
          <w:rFonts w:cstheme="minorHAnsi"/>
        </w:rPr>
        <w:t xml:space="preserve">It is untested whether simply conspiring to commit an offence abroad </w:t>
      </w:r>
      <w:r w:rsidRPr="00B123E7">
        <w:rPr>
          <w:rFonts w:cstheme="minorHAnsi"/>
        </w:rPr>
        <w:t xml:space="preserve">Is </w:t>
      </w:r>
      <w:r>
        <w:rPr>
          <w:rFonts w:cstheme="minorHAnsi"/>
        </w:rPr>
        <w:t xml:space="preserve">‘unlawful or ‘sufficiently </w:t>
      </w:r>
      <w:r w:rsidRPr="00B123E7">
        <w:rPr>
          <w:rFonts w:cstheme="minorHAnsi"/>
        </w:rPr>
        <w:t>reprehensible’</w:t>
      </w:r>
      <w:r>
        <w:rPr>
          <w:rFonts w:cstheme="minorHAnsi"/>
        </w:rPr>
        <w:t xml:space="preserve"> on its own</w:t>
      </w:r>
      <w:r w:rsidR="002F0ED2">
        <w:rPr>
          <w:rFonts w:cstheme="minorHAnsi"/>
        </w:rPr>
        <w:t>. Clearly if the court find Barclays conduct sufficiently satisfies section 1A CLA 1977 then the means are unlawful.</w:t>
      </w:r>
      <w:r w:rsidR="00E45A69">
        <w:rPr>
          <w:rFonts w:cstheme="minorHAnsi"/>
        </w:rPr>
        <w:t xml:space="preserve"> </w:t>
      </w:r>
      <w:r w:rsidR="003E4B4E">
        <w:rPr>
          <w:rFonts w:cstheme="minorHAnsi"/>
        </w:rPr>
        <w:t>I suppose this could be added as an alternative to s 1A CLA 1977)</w:t>
      </w:r>
    </w:p>
    <w:p w14:paraId="04AD04C0" w14:textId="7B774743" w:rsidR="008863B0" w:rsidRPr="00B123E7" w:rsidRDefault="008863B0" w:rsidP="008863B0">
      <w:pPr>
        <w:pStyle w:val="ListParagraph"/>
        <w:numPr>
          <w:ilvl w:val="1"/>
          <w:numId w:val="8"/>
        </w:numPr>
        <w:spacing w:before="240" w:after="240" w:line="360" w:lineRule="auto"/>
        <w:contextualSpacing w:val="0"/>
        <w:rPr>
          <w:rFonts w:cstheme="minorHAnsi"/>
        </w:rPr>
      </w:pPr>
      <w:r>
        <w:rPr>
          <w:rFonts w:cstheme="minorHAnsi"/>
        </w:rPr>
        <w:t xml:space="preserve">The conduct directly breached the French Matrimonial Regime on which they were under. </w:t>
      </w:r>
    </w:p>
    <w:p w14:paraId="583381B3" w14:textId="5CB6D1BD" w:rsidR="00885DA8" w:rsidRPr="00B123E7" w:rsidRDefault="00885DA8" w:rsidP="00885DA8">
      <w:pPr>
        <w:pStyle w:val="ListParagraph"/>
        <w:numPr>
          <w:ilvl w:val="1"/>
          <w:numId w:val="8"/>
        </w:numPr>
        <w:spacing w:before="240" w:after="240" w:line="360" w:lineRule="auto"/>
        <w:contextualSpacing w:val="0"/>
        <w:rPr>
          <w:rFonts w:cstheme="minorHAnsi"/>
        </w:rPr>
      </w:pPr>
      <w:r w:rsidRPr="00B123E7">
        <w:rPr>
          <w:rFonts w:cstheme="minorHAnsi"/>
        </w:rPr>
        <w:t xml:space="preserve">The actions can lead to individual civil cases against </w:t>
      </w:r>
      <w:r w:rsidR="007115AA">
        <w:rPr>
          <w:rFonts w:cstheme="minorHAnsi"/>
        </w:rPr>
        <w:t>Z</w:t>
      </w:r>
      <w:r w:rsidRPr="00B123E7">
        <w:rPr>
          <w:rFonts w:cstheme="minorHAnsi"/>
        </w:rPr>
        <w:t>K:</w:t>
      </w:r>
    </w:p>
    <w:p w14:paraId="4B03849F" w14:textId="454D2DB4" w:rsidR="00885DA8" w:rsidRDefault="00885DA8" w:rsidP="00885DA8">
      <w:pPr>
        <w:pStyle w:val="ListParagraph"/>
        <w:numPr>
          <w:ilvl w:val="2"/>
          <w:numId w:val="8"/>
        </w:numPr>
        <w:spacing w:before="240" w:after="240" w:line="360" w:lineRule="auto"/>
        <w:contextualSpacing w:val="0"/>
        <w:rPr>
          <w:rFonts w:cstheme="minorHAnsi"/>
        </w:rPr>
      </w:pPr>
      <w:r w:rsidRPr="00B123E7">
        <w:rPr>
          <w:rFonts w:cstheme="minorHAnsi"/>
        </w:rPr>
        <w:t>Injury by unlawful means: using the bank (third party) to injure NJ.</w:t>
      </w:r>
      <w:r>
        <w:rPr>
          <w:rFonts w:cstheme="minorHAnsi"/>
        </w:rPr>
        <w:t xml:space="preserve"> </w:t>
      </w:r>
    </w:p>
    <w:p w14:paraId="3CDF24BD" w14:textId="1619302E" w:rsidR="00885DA8" w:rsidRDefault="00885DA8" w:rsidP="00885DA8">
      <w:pPr>
        <w:pStyle w:val="ListParagraph"/>
        <w:numPr>
          <w:ilvl w:val="2"/>
          <w:numId w:val="8"/>
        </w:numPr>
        <w:spacing w:before="240" w:after="240" w:line="360" w:lineRule="auto"/>
        <w:contextualSpacing w:val="0"/>
        <w:rPr>
          <w:rFonts w:cstheme="minorHAnsi"/>
        </w:rPr>
      </w:pPr>
      <w:r>
        <w:rPr>
          <w:rFonts w:cstheme="minorHAnsi"/>
        </w:rPr>
        <w:t xml:space="preserve"> Possible breach of contract.</w:t>
      </w:r>
    </w:p>
    <w:p w14:paraId="6103A45F" w14:textId="77777777" w:rsidR="00885DA8" w:rsidRPr="00B123E7" w:rsidRDefault="00885DA8" w:rsidP="00885DA8">
      <w:pPr>
        <w:pStyle w:val="ListParagraph"/>
        <w:numPr>
          <w:ilvl w:val="1"/>
          <w:numId w:val="8"/>
        </w:numPr>
        <w:spacing w:before="240" w:after="240" w:line="360" w:lineRule="auto"/>
        <w:contextualSpacing w:val="0"/>
        <w:rPr>
          <w:rFonts w:cstheme="minorHAnsi"/>
        </w:rPr>
      </w:pPr>
      <w:r w:rsidRPr="00B123E7">
        <w:rPr>
          <w:rFonts w:cstheme="minorHAnsi"/>
        </w:rPr>
        <w:t>The bank</w:t>
      </w:r>
      <w:r>
        <w:rPr>
          <w:rFonts w:cstheme="minorHAnsi"/>
        </w:rPr>
        <w:t>’</w:t>
      </w:r>
      <w:r w:rsidRPr="00B123E7">
        <w:rPr>
          <w:rFonts w:cstheme="minorHAnsi"/>
        </w:rPr>
        <w:t>s actions were ‘sufficiently reprehensible’. I.e. obviously unlawful to the man on the street because:</w:t>
      </w:r>
    </w:p>
    <w:p w14:paraId="63C5BDD5" w14:textId="77777777" w:rsidR="00885DA8" w:rsidRPr="00B123E7" w:rsidRDefault="00885DA8" w:rsidP="00885DA8">
      <w:pPr>
        <w:pStyle w:val="ListParagraph"/>
        <w:numPr>
          <w:ilvl w:val="2"/>
          <w:numId w:val="7"/>
        </w:numPr>
        <w:spacing w:before="240" w:after="240" w:line="360" w:lineRule="auto"/>
        <w:contextualSpacing w:val="0"/>
        <w:rPr>
          <w:rFonts w:cstheme="minorHAnsi"/>
        </w:rPr>
      </w:pPr>
      <w:r w:rsidRPr="00B123E7">
        <w:rPr>
          <w:rFonts w:cstheme="minorHAnsi"/>
        </w:rPr>
        <w:lastRenderedPageBreak/>
        <w:t xml:space="preserve">They helped ZT dissipate funds abroad. </w:t>
      </w:r>
    </w:p>
    <w:p w14:paraId="34106EBE" w14:textId="77777777" w:rsidR="00885DA8" w:rsidRPr="00B123E7" w:rsidRDefault="00885DA8" w:rsidP="00885DA8">
      <w:pPr>
        <w:pStyle w:val="ListParagraph"/>
        <w:numPr>
          <w:ilvl w:val="2"/>
          <w:numId w:val="7"/>
        </w:numPr>
        <w:spacing w:before="240" w:after="240" w:line="360" w:lineRule="auto"/>
        <w:contextualSpacing w:val="0"/>
        <w:rPr>
          <w:rFonts w:cstheme="minorHAnsi"/>
        </w:rPr>
      </w:pPr>
      <w:r w:rsidRPr="00B123E7">
        <w:rPr>
          <w:rFonts w:cstheme="minorHAnsi"/>
        </w:rPr>
        <w:t>Did not obtain NJ’s consent on the mortgage</w:t>
      </w:r>
      <w:r>
        <w:rPr>
          <w:rFonts w:cstheme="minorHAnsi"/>
        </w:rPr>
        <w:t xml:space="preserve"> (which is also an offence in France).</w:t>
      </w:r>
    </w:p>
    <w:p w14:paraId="75754B1B" w14:textId="4E767F24" w:rsidR="00885DA8" w:rsidRDefault="00885DA8" w:rsidP="00885DA8">
      <w:pPr>
        <w:pStyle w:val="ListParagraph"/>
        <w:numPr>
          <w:ilvl w:val="2"/>
          <w:numId w:val="7"/>
        </w:numPr>
        <w:spacing w:before="240" w:after="240" w:line="360" w:lineRule="auto"/>
        <w:contextualSpacing w:val="0"/>
        <w:rPr>
          <w:rFonts w:cstheme="minorHAnsi"/>
        </w:rPr>
      </w:pPr>
      <w:r w:rsidRPr="00B123E7">
        <w:rPr>
          <w:rFonts w:cstheme="minorHAnsi"/>
        </w:rPr>
        <w:t>NJ was not invited to take legal advice prior to the execution of the mortgage</w:t>
      </w:r>
      <w:r>
        <w:rPr>
          <w:rFonts w:cstheme="minorHAnsi"/>
        </w:rPr>
        <w:t xml:space="preserve"> (Which may be a breach of their internal and external regulations).</w:t>
      </w:r>
    </w:p>
    <w:p w14:paraId="5CED591B" w14:textId="2A40576D" w:rsidR="00885DA8" w:rsidRPr="002D40B3" w:rsidRDefault="002D40B3" w:rsidP="002D40B3">
      <w:pPr>
        <w:pStyle w:val="ListParagraph"/>
        <w:numPr>
          <w:ilvl w:val="2"/>
          <w:numId w:val="7"/>
        </w:numPr>
        <w:spacing w:before="240" w:after="240" w:line="360" w:lineRule="auto"/>
        <w:contextualSpacing w:val="0"/>
        <w:rPr>
          <w:rFonts w:cstheme="minorHAnsi"/>
        </w:rPr>
      </w:pPr>
      <w:r>
        <w:rPr>
          <w:rFonts w:cstheme="minorHAnsi"/>
        </w:rPr>
        <w:t>It is extremely unlikely the court would be swayed by a moral argument of this type as there is simply no precedent</w:t>
      </w:r>
      <w:r w:rsidR="00E45A69">
        <w:rPr>
          <w:rFonts w:cstheme="minorHAnsi"/>
        </w:rPr>
        <w:t xml:space="preserve"> or desire</w:t>
      </w:r>
      <w:r>
        <w:rPr>
          <w:rFonts w:cstheme="minorHAnsi"/>
        </w:rPr>
        <w:t xml:space="preserve"> for it. </w:t>
      </w:r>
    </w:p>
    <w:p w14:paraId="06145C45" w14:textId="740BCCE8" w:rsidR="00910B1E" w:rsidRPr="00C51E81" w:rsidRDefault="001D01E4" w:rsidP="006C74BC">
      <w:pPr>
        <w:pStyle w:val="Heading4"/>
        <w:rPr>
          <w:shd w:val="clear" w:color="auto" w:fill="FFFFFF"/>
        </w:rPr>
      </w:pPr>
      <w:r w:rsidRPr="00CD2B9D">
        <w:rPr>
          <w:shd w:val="clear" w:color="auto" w:fill="FFFFFF"/>
        </w:rPr>
        <w:t xml:space="preserve">intention to injure </w:t>
      </w:r>
      <w:r w:rsidR="00896FF7">
        <w:rPr>
          <w:shd w:val="clear" w:color="auto" w:fill="FFFFFF"/>
        </w:rPr>
        <w:t>NJ</w:t>
      </w:r>
      <w:r w:rsidRPr="00CD2B9D">
        <w:rPr>
          <w:shd w:val="clear" w:color="auto" w:fill="FFFFFF"/>
        </w:rPr>
        <w:t xml:space="preserve">? </w:t>
      </w:r>
    </w:p>
    <w:p w14:paraId="0A7551B4" w14:textId="138E118B" w:rsidR="00680567" w:rsidRPr="00CD2B9D" w:rsidRDefault="00680567" w:rsidP="00910B1E">
      <w:pPr>
        <w:pStyle w:val="ListParagraph"/>
        <w:numPr>
          <w:ilvl w:val="0"/>
          <w:numId w:val="1"/>
        </w:numPr>
        <w:spacing w:before="240" w:after="240" w:line="360" w:lineRule="auto"/>
        <w:contextualSpacing w:val="0"/>
        <w:jc w:val="both"/>
        <w:rPr>
          <w:rFonts w:cstheme="minorHAnsi"/>
          <w:color w:val="333335"/>
          <w:shd w:val="clear" w:color="auto" w:fill="FFFFFF"/>
        </w:rPr>
      </w:pPr>
      <w:r w:rsidRPr="00CD2B9D">
        <w:rPr>
          <w:rFonts w:cstheme="minorHAnsi"/>
          <w:color w:val="333335"/>
          <w:shd w:val="clear" w:color="auto" w:fill="FFFFFF"/>
        </w:rPr>
        <w:t xml:space="preserve">As stated by </w:t>
      </w:r>
      <w:proofErr w:type="spellStart"/>
      <w:r w:rsidRPr="00CD2B9D">
        <w:rPr>
          <w:rFonts w:cstheme="minorHAnsi"/>
          <w:color w:val="333335"/>
          <w:shd w:val="clear" w:color="auto" w:fill="FFFFFF"/>
        </w:rPr>
        <w:t>Nourse</w:t>
      </w:r>
      <w:proofErr w:type="spellEnd"/>
      <w:r w:rsidRPr="00CD2B9D">
        <w:rPr>
          <w:rFonts w:cstheme="minorHAnsi"/>
          <w:color w:val="333335"/>
          <w:shd w:val="clear" w:color="auto" w:fill="FFFFFF"/>
        </w:rPr>
        <w:t xml:space="preserve"> LJ</w:t>
      </w:r>
      <w:r w:rsidR="00442431">
        <w:rPr>
          <w:rFonts w:cstheme="minorHAnsi"/>
          <w:color w:val="333335"/>
          <w:shd w:val="clear" w:color="auto" w:fill="FFFFFF"/>
        </w:rPr>
        <w:t xml:space="preserve"> in </w:t>
      </w:r>
      <w:r w:rsidR="00442431" w:rsidRPr="001D01E4">
        <w:rPr>
          <w:rStyle w:val="Emphasis"/>
          <w:rFonts w:cstheme="minorHAnsi"/>
          <w:color w:val="333335"/>
          <w:bdr w:val="none" w:sz="0" w:space="0" w:color="auto" w:frame="1"/>
          <w:shd w:val="clear" w:color="auto" w:fill="FFFFFF"/>
        </w:rPr>
        <w:t>Kuwait</w:t>
      </w:r>
      <w:r w:rsidRPr="00CD2B9D">
        <w:rPr>
          <w:rFonts w:cstheme="minorHAnsi"/>
          <w:color w:val="333335"/>
          <w:shd w:val="clear" w:color="auto" w:fill="FFFFFF"/>
        </w:rPr>
        <w:t>, the conspiracy to injure does not have to be the ‘predominant purpose’. However, the intention by the conspirators to injure the proposed claimant does have to exist. Seeking to gain from the conspiracy and an intention to injure being a natural result is enough (</w:t>
      </w:r>
      <w:r w:rsidRPr="00CD2B9D">
        <w:rPr>
          <w:rStyle w:val="Emphasis"/>
          <w:rFonts w:cstheme="minorHAnsi"/>
          <w:color w:val="000000" w:themeColor="text1"/>
          <w:bdr w:val="none" w:sz="0" w:space="0" w:color="auto" w:frame="1"/>
          <w:shd w:val="clear" w:color="auto" w:fill="FFFFFF"/>
        </w:rPr>
        <w:t xml:space="preserve">Capital </w:t>
      </w:r>
      <w:proofErr w:type="gramStart"/>
      <w:r w:rsidRPr="00CD2B9D">
        <w:rPr>
          <w:rStyle w:val="Emphasis"/>
          <w:rFonts w:cstheme="minorHAnsi"/>
          <w:color w:val="000000" w:themeColor="text1"/>
          <w:bdr w:val="none" w:sz="0" w:space="0" w:color="auto" w:frame="1"/>
          <w:shd w:val="clear" w:color="auto" w:fill="FFFFFF"/>
        </w:rPr>
        <w:t>For</w:t>
      </w:r>
      <w:proofErr w:type="gramEnd"/>
      <w:r w:rsidRPr="00CD2B9D">
        <w:rPr>
          <w:rStyle w:val="Emphasis"/>
          <w:rFonts w:cstheme="minorHAnsi"/>
          <w:color w:val="000000" w:themeColor="text1"/>
          <w:bdr w:val="none" w:sz="0" w:space="0" w:color="auto" w:frame="1"/>
          <w:shd w:val="clear" w:color="auto" w:fill="FFFFFF"/>
        </w:rPr>
        <w:t xml:space="preserve"> Enterprise Fund A LP v Bibby Financial Services Ltd</w:t>
      </w:r>
      <w:r w:rsidRPr="00CD2B9D">
        <w:rPr>
          <w:rFonts w:cstheme="minorHAnsi"/>
          <w:color w:val="000000" w:themeColor="text1"/>
          <w:shd w:val="clear" w:color="auto" w:fill="FFFFFF"/>
        </w:rPr>
        <w:t> </w:t>
      </w:r>
      <w:r w:rsidRPr="00CD2B9D">
        <w:rPr>
          <w:rStyle w:val="Hyperlink"/>
          <w:rFonts w:cstheme="minorHAnsi"/>
          <w:color w:val="000000" w:themeColor="text1"/>
          <w:u w:val="none"/>
          <w:bdr w:val="none" w:sz="0" w:space="0" w:color="auto" w:frame="1"/>
          <w:shd w:val="clear" w:color="auto" w:fill="FFFFFF"/>
        </w:rPr>
        <w:t>[2015] EWHC 2593 (Ch)</w:t>
      </w:r>
      <w:r w:rsidRPr="00CD2B9D">
        <w:rPr>
          <w:rFonts w:cstheme="minorHAnsi"/>
          <w:color w:val="000000" w:themeColor="text1"/>
          <w:shd w:val="clear" w:color="auto" w:fill="FFFFFF"/>
        </w:rPr>
        <w:t>, </w:t>
      </w:r>
      <w:r w:rsidRPr="00CD2B9D">
        <w:rPr>
          <w:rStyle w:val="Hyperlink"/>
          <w:rFonts w:cstheme="minorHAnsi"/>
          <w:color w:val="000000" w:themeColor="text1"/>
          <w:u w:val="none"/>
          <w:bdr w:val="none" w:sz="0" w:space="0" w:color="auto" w:frame="1"/>
          <w:shd w:val="clear" w:color="auto" w:fill="FFFFFF"/>
        </w:rPr>
        <w:t>[2015] All ER (D) 117 (Nov))</w:t>
      </w:r>
      <w:r w:rsidRPr="00CD2B9D">
        <w:rPr>
          <w:rFonts w:cstheme="minorHAnsi"/>
          <w:color w:val="333335"/>
          <w:shd w:val="clear" w:color="auto" w:fill="FFFFFF"/>
        </w:rPr>
        <w:t xml:space="preserve">. Care should be taken with this position. The intention is important, not that the injury is foreseeable. </w:t>
      </w:r>
    </w:p>
    <w:p w14:paraId="6C57BFBE" w14:textId="2066C544" w:rsidR="00854A94" w:rsidRPr="00854A94" w:rsidRDefault="00A37126" w:rsidP="00C51E81">
      <w:pPr>
        <w:pStyle w:val="ListParagraph"/>
        <w:numPr>
          <w:ilvl w:val="0"/>
          <w:numId w:val="1"/>
        </w:numPr>
        <w:spacing w:before="240" w:after="240" w:line="360" w:lineRule="auto"/>
        <w:contextualSpacing w:val="0"/>
        <w:jc w:val="both"/>
        <w:rPr>
          <w:rFonts w:cstheme="minorHAnsi"/>
          <w:shd w:val="clear" w:color="auto" w:fill="FFFFFF"/>
        </w:rPr>
      </w:pPr>
      <w:r>
        <w:rPr>
          <w:rStyle w:val="Emphasis"/>
          <w:rFonts w:cstheme="minorHAnsi"/>
          <w:i w:val="0"/>
          <w:bdr w:val="none" w:sz="0" w:space="0" w:color="auto" w:frame="1"/>
          <w:shd w:val="clear" w:color="auto" w:fill="FFFFFF"/>
        </w:rPr>
        <w:t xml:space="preserve">In </w:t>
      </w:r>
      <w:r w:rsidR="001D01E4" w:rsidRPr="001D01E4">
        <w:rPr>
          <w:rStyle w:val="Emphasis"/>
          <w:rFonts w:cstheme="minorHAnsi"/>
          <w:bdr w:val="none" w:sz="0" w:space="0" w:color="auto" w:frame="1"/>
          <w:shd w:val="clear" w:color="auto" w:fill="FFFFFF"/>
        </w:rPr>
        <w:t xml:space="preserve">Total Network, </w:t>
      </w:r>
      <w:r w:rsidR="001D01E4" w:rsidRPr="00A37126">
        <w:rPr>
          <w:rStyle w:val="Emphasis"/>
          <w:rFonts w:cstheme="minorHAnsi"/>
          <w:i w:val="0"/>
          <w:bdr w:val="none" w:sz="0" w:space="0" w:color="auto" w:frame="1"/>
          <w:shd w:val="clear" w:color="auto" w:fill="FFFFFF"/>
        </w:rPr>
        <w:t>it was stated that</w:t>
      </w:r>
      <w:r w:rsidR="001D01E4" w:rsidRPr="001D01E4">
        <w:rPr>
          <w:rStyle w:val="Emphasis"/>
          <w:rFonts w:cstheme="minorHAnsi"/>
          <w:bdr w:val="none" w:sz="0" w:space="0" w:color="auto" w:frame="1"/>
          <w:shd w:val="clear" w:color="auto" w:fill="FFFFFF"/>
        </w:rPr>
        <w:t xml:space="preserve"> ‘</w:t>
      </w:r>
      <w:r w:rsidR="001D01E4" w:rsidRPr="001D01E4">
        <w:rPr>
          <w:rFonts w:cstheme="minorHAnsi"/>
          <w:i/>
          <w:shd w:val="clear" w:color="auto" w:fill="FFFFFF"/>
        </w:rPr>
        <w:t xml:space="preserve">where the loss to the claimant was the obvious and inevitable’ </w:t>
      </w:r>
      <w:r w:rsidR="001D01E4" w:rsidRPr="001D01E4">
        <w:rPr>
          <w:rFonts w:cstheme="minorHAnsi"/>
          <w:shd w:val="clear" w:color="auto" w:fill="FFFFFF"/>
        </w:rPr>
        <w:t>it could be said to have been ‘intended’. This has been the subject of some disagreement, and it is still unclear the precise knowledge a party must have. Henry Warwick, writing in the Journal of Internal Banking and Financial law states ‘</w:t>
      </w:r>
      <w:r w:rsidR="001D01E4" w:rsidRPr="001D01E4">
        <w:rPr>
          <w:rFonts w:cstheme="minorHAnsi"/>
          <w:b/>
          <w:i/>
          <w:shd w:val="clear" w:color="auto" w:fill="FFFFFF"/>
        </w:rPr>
        <w:t>Circumstances depending, it may nevertheless be at least arguable that they are fixed with knowledge and intended to cause loss where they engaged in concerted action pursuant to a common design</w:t>
      </w:r>
      <w:r w:rsidR="001D01E4" w:rsidRPr="001D01E4">
        <w:rPr>
          <w:rFonts w:cstheme="minorHAnsi"/>
          <w:b/>
          <w:shd w:val="clear" w:color="auto" w:fill="FFFFFF"/>
        </w:rPr>
        <w:t>’</w:t>
      </w:r>
      <w:r w:rsidR="007115AA">
        <w:rPr>
          <w:rFonts w:cstheme="minorHAnsi"/>
          <w:shd w:val="clear" w:color="auto" w:fill="FFFFFF"/>
        </w:rPr>
        <w:t xml:space="preserve"> (</w:t>
      </w:r>
      <w:r w:rsidR="007115AA" w:rsidRPr="009C05E3">
        <w:rPr>
          <w:rFonts w:ascii="Arial" w:hAnsi="Arial" w:cs="Arial"/>
          <w:bCs/>
          <w:color w:val="000000" w:themeColor="text1"/>
          <w:sz w:val="18"/>
          <w:szCs w:val="18"/>
          <w:shd w:val="clear" w:color="auto" w:fill="FFFFFF"/>
        </w:rPr>
        <w:t>(2016) 9 JIBFL 514</w:t>
      </w:r>
      <w:r w:rsidR="007115AA">
        <w:rPr>
          <w:rFonts w:ascii="Arial" w:hAnsi="Arial" w:cs="Arial"/>
          <w:bCs/>
          <w:color w:val="000000" w:themeColor="text1"/>
          <w:sz w:val="18"/>
          <w:szCs w:val="18"/>
          <w:shd w:val="clear" w:color="auto" w:fill="FFFFFF"/>
        </w:rPr>
        <w:t>)</w:t>
      </w:r>
      <w:r w:rsidR="001D01E4" w:rsidRPr="001D01E4">
        <w:rPr>
          <w:rFonts w:cstheme="minorHAnsi"/>
          <w:shd w:val="clear" w:color="auto" w:fill="FFFFFF"/>
        </w:rPr>
        <w:t xml:space="preserve">. Indeed, in </w:t>
      </w:r>
      <w:r w:rsidR="001D01E4" w:rsidRPr="001D01E4">
        <w:rPr>
          <w:rFonts w:cstheme="minorHAnsi"/>
          <w:i/>
          <w:shd w:val="clear" w:color="auto" w:fill="FFFFFF"/>
        </w:rPr>
        <w:t>Belmont Finance Corporation v Williams Furniture Ltd and other (No2)</w:t>
      </w:r>
      <w:r w:rsidR="007F2C0A">
        <w:rPr>
          <w:rFonts w:cstheme="minorHAnsi"/>
          <w:i/>
          <w:shd w:val="clear" w:color="auto" w:fill="FFFFFF"/>
        </w:rPr>
        <w:t xml:space="preserve"> </w:t>
      </w:r>
      <w:r w:rsidR="007F2C0A">
        <w:rPr>
          <w:rFonts w:cstheme="minorHAnsi"/>
          <w:shd w:val="clear" w:color="auto" w:fill="FFFFFF"/>
        </w:rPr>
        <w:t>(</w:t>
      </w:r>
      <w:r w:rsidR="007F2C0A" w:rsidRPr="009C05E3">
        <w:rPr>
          <w:rFonts w:ascii="Arial" w:hAnsi="Arial" w:cs="Arial"/>
          <w:bCs/>
          <w:color w:val="000000" w:themeColor="text1"/>
          <w:sz w:val="18"/>
          <w:szCs w:val="18"/>
          <w:shd w:val="clear" w:color="auto" w:fill="FFFFFF"/>
        </w:rPr>
        <w:t>[1980] 1 All ER 393</w:t>
      </w:r>
      <w:r w:rsidR="007F2C0A">
        <w:rPr>
          <w:rFonts w:ascii="Arial" w:hAnsi="Arial" w:cs="Arial"/>
          <w:bCs/>
          <w:color w:val="000000" w:themeColor="text1"/>
          <w:sz w:val="18"/>
          <w:szCs w:val="18"/>
          <w:shd w:val="clear" w:color="auto" w:fill="FFFFFF"/>
        </w:rPr>
        <w:t>)</w:t>
      </w:r>
      <w:r w:rsidR="007F2C0A" w:rsidRPr="001D01E4">
        <w:rPr>
          <w:rFonts w:cstheme="minorHAnsi"/>
          <w:shd w:val="clear" w:color="auto" w:fill="FFFFFF"/>
        </w:rPr>
        <w:t xml:space="preserve"> </w:t>
      </w:r>
      <w:r w:rsidR="001D01E4" w:rsidRPr="001D01E4">
        <w:rPr>
          <w:rFonts w:cstheme="minorHAnsi"/>
          <w:shd w:val="clear" w:color="auto" w:fill="FFFFFF"/>
        </w:rPr>
        <w:t>Buckley LJ states</w:t>
      </w:r>
      <w:r w:rsidR="007F2C0A">
        <w:rPr>
          <w:rFonts w:cstheme="minorHAnsi"/>
          <w:shd w:val="clear" w:color="auto" w:fill="FFFFFF"/>
        </w:rPr>
        <w:t>,</w:t>
      </w:r>
      <w:r w:rsidR="001D01E4" w:rsidRPr="001D01E4">
        <w:rPr>
          <w:rFonts w:cstheme="minorHAnsi"/>
          <w:shd w:val="clear" w:color="auto" w:fill="FFFFFF"/>
        </w:rPr>
        <w:t xml:space="preserve"> ‘</w:t>
      </w:r>
      <w:r w:rsidR="001D01E4" w:rsidRPr="001D01E4">
        <w:rPr>
          <w:rFonts w:cstheme="minorHAnsi"/>
          <w:i/>
          <w:shd w:val="clear" w:color="auto" w:fill="FFFFFF"/>
        </w:rPr>
        <w:t>If all the facts which make the transaction unlawful were known to the parties, as I think they were, ignorance of the law will not excuse them’.</w:t>
      </w:r>
      <w:r w:rsidR="001D01E4" w:rsidRPr="001D01E4">
        <w:rPr>
          <w:rFonts w:cstheme="minorHAnsi"/>
          <w:shd w:val="clear" w:color="auto" w:fill="FFFFFF"/>
        </w:rPr>
        <w:t xml:space="preserve"> </w:t>
      </w:r>
      <w:r w:rsidR="007F2C0A" w:rsidRPr="00854A94">
        <w:rPr>
          <w:rFonts w:cstheme="minorHAnsi"/>
        </w:rPr>
        <w:t>Therefore, Nicola must be able to show injury was a natural result (or obvious and inevitable</w:t>
      </w:r>
      <w:r w:rsidR="00896FF7" w:rsidRPr="00854A94">
        <w:rPr>
          <w:rFonts w:cstheme="minorHAnsi"/>
        </w:rPr>
        <w:t xml:space="preserve"> in the case of </w:t>
      </w:r>
      <w:r w:rsidR="00896FF7" w:rsidRPr="00854A94">
        <w:rPr>
          <w:rFonts w:cstheme="minorHAnsi"/>
          <w:i/>
        </w:rPr>
        <w:t>Total Network</w:t>
      </w:r>
      <w:r w:rsidR="007F2C0A" w:rsidRPr="00854A94">
        <w:rPr>
          <w:rFonts w:cstheme="minorHAnsi"/>
        </w:rPr>
        <w:t xml:space="preserve">) of the mortgage. </w:t>
      </w:r>
    </w:p>
    <w:p w14:paraId="061893A6" w14:textId="496A0974" w:rsidR="00854A94" w:rsidRPr="00854A94" w:rsidRDefault="00854A94" w:rsidP="00C51E81">
      <w:pPr>
        <w:pStyle w:val="ListParagraph"/>
        <w:numPr>
          <w:ilvl w:val="0"/>
          <w:numId w:val="1"/>
        </w:numPr>
        <w:spacing w:before="240" w:after="240" w:line="360" w:lineRule="auto"/>
        <w:contextualSpacing w:val="0"/>
        <w:jc w:val="both"/>
        <w:rPr>
          <w:rFonts w:cstheme="minorHAnsi"/>
          <w:shd w:val="clear" w:color="auto" w:fill="FFFFFF"/>
        </w:rPr>
      </w:pPr>
      <w:r w:rsidRPr="00854A94">
        <w:rPr>
          <w:rFonts w:cstheme="minorHAnsi"/>
          <w:color w:val="333335"/>
          <w:shd w:val="clear" w:color="auto" w:fill="FFFFFF"/>
        </w:rPr>
        <w:t>Showing</w:t>
      </w:r>
      <w:r>
        <w:rPr>
          <w:rFonts w:cstheme="minorHAnsi"/>
          <w:color w:val="333335"/>
          <w:shd w:val="clear" w:color="auto" w:fill="FFFFFF"/>
        </w:rPr>
        <w:t xml:space="preserve"> injury was obvious and inevitable</w:t>
      </w:r>
      <w:r w:rsidRPr="00854A94">
        <w:rPr>
          <w:rFonts w:cstheme="minorHAnsi"/>
          <w:color w:val="333335"/>
          <w:shd w:val="clear" w:color="auto" w:fill="FFFFFF"/>
        </w:rPr>
        <w:t xml:space="preserve"> </w:t>
      </w:r>
      <w:r>
        <w:rPr>
          <w:rFonts w:cstheme="minorHAnsi"/>
          <w:color w:val="333335"/>
          <w:shd w:val="clear" w:color="auto" w:fill="FFFFFF"/>
        </w:rPr>
        <w:t>is</w:t>
      </w:r>
      <w:r w:rsidRPr="00854A94">
        <w:rPr>
          <w:rFonts w:cstheme="minorHAnsi"/>
          <w:color w:val="333335"/>
          <w:shd w:val="clear" w:color="auto" w:fill="FFFFFF"/>
        </w:rPr>
        <w:t xml:space="preserve"> the most difficult part of any potential claim in this case. As I understand it, after two court proceedings it was not argued that NJ had a beneficial interest in Warwick House. I imagine there were strategic reasons for doing this, but it now provides a significant problem if this claim were to be issued and go to trial. This is because to link Barclays into the conspiracy it must be shown they intended to injure NJ. If NJ </w:t>
      </w:r>
      <w:r w:rsidRPr="00854A94">
        <w:rPr>
          <w:rFonts w:cstheme="minorHAnsi"/>
          <w:color w:val="333335"/>
          <w:shd w:val="clear" w:color="auto" w:fill="FFFFFF"/>
        </w:rPr>
        <w:lastRenderedPageBreak/>
        <w:t>had no interest in the property at the time of the mortgage, then it cannot be said they intended to injure NJ or, indeed, she suffered any loss at all</w:t>
      </w:r>
      <w:r w:rsidR="008863B0">
        <w:rPr>
          <w:rFonts w:cstheme="minorHAnsi"/>
          <w:color w:val="333335"/>
          <w:shd w:val="clear" w:color="auto" w:fill="FFFFFF"/>
        </w:rPr>
        <w:t xml:space="preserve"> (in fact she might gained)</w:t>
      </w:r>
      <w:r w:rsidRPr="00854A94">
        <w:rPr>
          <w:rFonts w:cstheme="minorHAnsi"/>
          <w:color w:val="333335"/>
          <w:shd w:val="clear" w:color="auto" w:fill="FFFFFF"/>
        </w:rPr>
        <w:t>. Without this there is only a claim against ZT.  There are three questions to ask regarding their intention?</w:t>
      </w:r>
    </w:p>
    <w:p w14:paraId="77E50890" w14:textId="77777777" w:rsidR="00854A94" w:rsidRDefault="00854A94" w:rsidP="00C51E81">
      <w:pPr>
        <w:pStyle w:val="ListParagraph"/>
        <w:numPr>
          <w:ilvl w:val="1"/>
          <w:numId w:val="1"/>
        </w:numPr>
        <w:spacing w:before="240" w:after="240" w:line="360" w:lineRule="auto"/>
        <w:contextualSpacing w:val="0"/>
        <w:jc w:val="both"/>
        <w:rPr>
          <w:rFonts w:cstheme="minorHAnsi"/>
          <w:color w:val="333335"/>
          <w:shd w:val="clear" w:color="auto" w:fill="FFFFFF"/>
        </w:rPr>
      </w:pPr>
      <w:r>
        <w:rPr>
          <w:rFonts w:cstheme="minorHAnsi"/>
          <w:color w:val="333335"/>
          <w:shd w:val="clear" w:color="auto" w:fill="FFFFFF"/>
        </w:rPr>
        <w:t>What did the bank know about NJ?</w:t>
      </w:r>
    </w:p>
    <w:p w14:paraId="28868489" w14:textId="77777777" w:rsidR="00854A94" w:rsidRDefault="00854A94" w:rsidP="00C51E81">
      <w:pPr>
        <w:pStyle w:val="ListParagraph"/>
        <w:numPr>
          <w:ilvl w:val="1"/>
          <w:numId w:val="1"/>
        </w:numPr>
        <w:spacing w:before="240" w:after="240" w:line="360" w:lineRule="auto"/>
        <w:contextualSpacing w:val="0"/>
        <w:jc w:val="both"/>
        <w:rPr>
          <w:rFonts w:cstheme="minorHAnsi"/>
          <w:color w:val="333335"/>
          <w:shd w:val="clear" w:color="auto" w:fill="FFFFFF"/>
        </w:rPr>
      </w:pPr>
      <w:r>
        <w:rPr>
          <w:rFonts w:cstheme="minorHAnsi"/>
          <w:color w:val="333335"/>
          <w:shd w:val="clear" w:color="auto" w:fill="FFFFFF"/>
        </w:rPr>
        <w:t>Did NJ have a beneficial interest in Warwick House?</w:t>
      </w:r>
    </w:p>
    <w:p w14:paraId="0349C690" w14:textId="77777777" w:rsidR="00854A94" w:rsidRPr="002D60F3" w:rsidRDefault="00854A94" w:rsidP="006C74BC">
      <w:pPr>
        <w:pStyle w:val="Heading4"/>
        <w:rPr>
          <w:shd w:val="clear" w:color="auto" w:fill="FFFFFF"/>
        </w:rPr>
      </w:pPr>
      <w:r>
        <w:rPr>
          <w:shd w:val="clear" w:color="auto" w:fill="FFFFFF"/>
        </w:rPr>
        <w:t xml:space="preserve">What </w:t>
      </w:r>
      <w:r w:rsidRPr="002D60F3">
        <w:rPr>
          <w:shd w:val="clear" w:color="auto" w:fill="FFFFFF"/>
        </w:rPr>
        <w:t>did the bank know about NJ?</w:t>
      </w:r>
    </w:p>
    <w:p w14:paraId="405323A8" w14:textId="401A06C8" w:rsidR="00854A94" w:rsidRPr="008863B0" w:rsidRDefault="00854A94" w:rsidP="00C51E81">
      <w:pPr>
        <w:pStyle w:val="ListParagraph"/>
        <w:numPr>
          <w:ilvl w:val="0"/>
          <w:numId w:val="1"/>
        </w:numPr>
        <w:spacing w:before="240" w:after="240" w:line="360" w:lineRule="auto"/>
        <w:contextualSpacing w:val="0"/>
        <w:jc w:val="both"/>
        <w:rPr>
          <w:rFonts w:cstheme="minorHAnsi"/>
          <w:color w:val="333335"/>
          <w:shd w:val="clear" w:color="auto" w:fill="FFFFFF"/>
        </w:rPr>
      </w:pPr>
      <w:r w:rsidRPr="008863B0">
        <w:rPr>
          <w:rFonts w:cstheme="minorHAnsi"/>
          <w:color w:val="333335"/>
          <w:shd w:val="clear" w:color="auto" w:fill="FFFFFF"/>
        </w:rPr>
        <w:t>In their credit report the bank state</w:t>
      </w:r>
      <w:r w:rsidR="007C4422" w:rsidRPr="008863B0">
        <w:rPr>
          <w:rFonts w:cstheme="minorHAnsi"/>
          <w:color w:val="333335"/>
          <w:shd w:val="clear" w:color="auto" w:fill="FFFFFF"/>
        </w:rPr>
        <w:t>:</w:t>
      </w:r>
    </w:p>
    <w:p w14:paraId="4B83FE15" w14:textId="198D56C3" w:rsidR="007C4422" w:rsidRPr="008863B0" w:rsidRDefault="007C4422" w:rsidP="00C51E81">
      <w:pPr>
        <w:spacing w:before="240" w:after="240"/>
        <w:ind w:left="1440"/>
      </w:pPr>
      <w:r w:rsidRPr="008863B0">
        <w:t>“Ziad was born in Lebanon, in 1950 and is married with two sons: Karim and Nadim, who are in their teens.  He has been resident in Paris for many years.”</w:t>
      </w:r>
    </w:p>
    <w:p w14:paraId="0CADB75D" w14:textId="21AA96AD" w:rsidR="00C51E81" w:rsidRPr="008863B0" w:rsidRDefault="007C4422" w:rsidP="00EE2590">
      <w:pPr>
        <w:pStyle w:val="ListParagraph"/>
        <w:numPr>
          <w:ilvl w:val="0"/>
          <w:numId w:val="1"/>
        </w:numPr>
        <w:spacing w:before="240" w:after="240" w:line="360" w:lineRule="auto"/>
        <w:contextualSpacing w:val="0"/>
      </w:pPr>
      <w:r w:rsidRPr="008863B0">
        <w:t>The bank also knew that there was a Home Rights Charge put on Warwick House by NJ</w:t>
      </w:r>
      <w:r w:rsidR="00C51E81" w:rsidRPr="008863B0">
        <w:t>…(</w:t>
      </w:r>
      <w:r w:rsidR="00C51E81" w:rsidRPr="008863B0">
        <w:rPr>
          <w:b/>
        </w:rPr>
        <w:t>details)</w:t>
      </w:r>
    </w:p>
    <w:p w14:paraId="28631D93" w14:textId="12B43C7C" w:rsidR="008863B0" w:rsidRPr="008863B0" w:rsidRDefault="008863B0" w:rsidP="00EE2590">
      <w:pPr>
        <w:pStyle w:val="ListParagraph"/>
        <w:numPr>
          <w:ilvl w:val="0"/>
          <w:numId w:val="1"/>
        </w:numPr>
        <w:spacing w:before="240" w:after="240" w:line="360" w:lineRule="auto"/>
        <w:contextualSpacing w:val="0"/>
      </w:pPr>
      <w:r>
        <w:t>Purely on t</w:t>
      </w:r>
      <w:r w:rsidR="002E7982">
        <w:t>he</w:t>
      </w:r>
      <w:r>
        <w:t xml:space="preserve"> knowledge</w:t>
      </w:r>
      <w:r w:rsidR="002E7982">
        <w:t xml:space="preserve"> </w:t>
      </w:r>
      <w:r w:rsidR="00497D46">
        <w:t>Barclays</w:t>
      </w:r>
      <w:r w:rsidR="002E7982">
        <w:t xml:space="preserve"> had about NJ,</w:t>
      </w:r>
      <w:r>
        <w:t xml:space="preserve"> it can be said that it was obvious and inevitable that NJ would have been injured by the charge. </w:t>
      </w:r>
    </w:p>
    <w:p w14:paraId="7DF23A4C" w14:textId="5C66D22C" w:rsidR="00C51E81" w:rsidRDefault="00C51E81" w:rsidP="006C74BC">
      <w:pPr>
        <w:pStyle w:val="Heading4"/>
        <w:rPr>
          <w:shd w:val="clear" w:color="auto" w:fill="FFFFFF"/>
        </w:rPr>
      </w:pPr>
      <w:r w:rsidRPr="00C51E81">
        <w:rPr>
          <w:shd w:val="clear" w:color="auto" w:fill="FFFFFF"/>
        </w:rPr>
        <w:t>Did NJ have a beneficial interest in Warwick House?</w:t>
      </w:r>
    </w:p>
    <w:p w14:paraId="056389C1" w14:textId="2548D050" w:rsidR="00910E84" w:rsidRDefault="002D60F3" w:rsidP="00EE2590">
      <w:pPr>
        <w:pStyle w:val="NormalWeb"/>
        <w:numPr>
          <w:ilvl w:val="0"/>
          <w:numId w:val="1"/>
        </w:numPr>
        <w:spacing w:before="240" w:beforeAutospacing="0" w:after="240" w:afterAutospacing="0" w:line="360" w:lineRule="auto"/>
        <w:textAlignment w:val="baseline"/>
        <w:rPr>
          <w:rFonts w:asciiTheme="minorHAnsi" w:hAnsiTheme="minorHAnsi" w:cstheme="minorHAnsi"/>
          <w:color w:val="333335"/>
          <w:sz w:val="22"/>
          <w:szCs w:val="22"/>
        </w:rPr>
      </w:pPr>
      <w:r>
        <w:rPr>
          <w:rFonts w:asciiTheme="minorHAnsi" w:hAnsiTheme="minorHAnsi" w:cstheme="minorHAnsi"/>
          <w:color w:val="333335"/>
          <w:sz w:val="22"/>
          <w:szCs w:val="22"/>
        </w:rPr>
        <w:t xml:space="preserve">It </w:t>
      </w:r>
      <w:r w:rsidR="008863B0">
        <w:rPr>
          <w:rFonts w:asciiTheme="minorHAnsi" w:hAnsiTheme="minorHAnsi" w:cstheme="minorHAnsi"/>
          <w:color w:val="333335"/>
          <w:sz w:val="22"/>
          <w:szCs w:val="22"/>
        </w:rPr>
        <w:t xml:space="preserve">is argued </w:t>
      </w:r>
      <w:r>
        <w:rPr>
          <w:rFonts w:asciiTheme="minorHAnsi" w:hAnsiTheme="minorHAnsi" w:cstheme="minorHAnsi"/>
          <w:color w:val="333335"/>
          <w:sz w:val="22"/>
          <w:szCs w:val="22"/>
        </w:rPr>
        <w:t>the following conduct showed NJ had a beneficial interest in Warwick House</w:t>
      </w:r>
      <w:r w:rsidR="00910E84">
        <w:rPr>
          <w:rFonts w:asciiTheme="minorHAnsi" w:hAnsiTheme="minorHAnsi" w:cstheme="minorHAnsi"/>
          <w:color w:val="333335"/>
          <w:sz w:val="22"/>
          <w:szCs w:val="22"/>
        </w:rPr>
        <w:t>:</w:t>
      </w:r>
    </w:p>
    <w:p w14:paraId="2258359F" w14:textId="1CA22B07" w:rsidR="00910E84" w:rsidRDefault="00910E84" w:rsidP="00EE2590">
      <w:pPr>
        <w:pStyle w:val="NormalWeb"/>
        <w:numPr>
          <w:ilvl w:val="1"/>
          <w:numId w:val="1"/>
        </w:numPr>
        <w:spacing w:before="240" w:beforeAutospacing="0" w:after="240" w:afterAutospacing="0" w:line="360" w:lineRule="auto"/>
        <w:textAlignment w:val="baseline"/>
        <w:rPr>
          <w:rFonts w:asciiTheme="minorHAnsi" w:hAnsiTheme="minorHAnsi" w:cstheme="minorHAnsi"/>
          <w:color w:val="333335"/>
          <w:sz w:val="22"/>
          <w:szCs w:val="22"/>
        </w:rPr>
      </w:pPr>
      <w:r>
        <w:rPr>
          <w:rFonts w:asciiTheme="minorHAnsi" w:hAnsiTheme="minorHAnsi" w:cstheme="minorHAnsi"/>
          <w:color w:val="333335"/>
          <w:sz w:val="22"/>
          <w:szCs w:val="22"/>
        </w:rPr>
        <w:t>She had a Home Rights Charge</w:t>
      </w:r>
      <w:r w:rsidR="00EE2590">
        <w:rPr>
          <w:rFonts w:asciiTheme="minorHAnsi" w:hAnsiTheme="minorHAnsi" w:cstheme="minorHAnsi"/>
          <w:color w:val="333335"/>
          <w:sz w:val="22"/>
          <w:szCs w:val="22"/>
        </w:rPr>
        <w:t xml:space="preserve"> in 2007 on two separate occasions. She also had a another HRA</w:t>
      </w:r>
      <w:r>
        <w:rPr>
          <w:rFonts w:asciiTheme="minorHAnsi" w:hAnsiTheme="minorHAnsi" w:cstheme="minorHAnsi"/>
          <w:color w:val="333335"/>
          <w:sz w:val="22"/>
          <w:szCs w:val="22"/>
        </w:rPr>
        <w:t xml:space="preserve"> on the property before the mortgage</w:t>
      </w:r>
      <w:r w:rsidR="00EE2590">
        <w:rPr>
          <w:rFonts w:asciiTheme="minorHAnsi" w:hAnsiTheme="minorHAnsi" w:cstheme="minorHAnsi"/>
          <w:color w:val="333335"/>
          <w:sz w:val="22"/>
          <w:szCs w:val="22"/>
        </w:rPr>
        <w:t>. This</w:t>
      </w:r>
      <w:r>
        <w:rPr>
          <w:rFonts w:asciiTheme="minorHAnsi" w:hAnsiTheme="minorHAnsi" w:cstheme="minorHAnsi"/>
          <w:color w:val="333335"/>
          <w:sz w:val="22"/>
          <w:szCs w:val="22"/>
        </w:rPr>
        <w:t xml:space="preserve"> entitled her to a right of occupation.</w:t>
      </w:r>
    </w:p>
    <w:p w14:paraId="664079D2" w14:textId="63FDD828" w:rsidR="00910E84" w:rsidRDefault="00910E84" w:rsidP="00EE2590">
      <w:pPr>
        <w:pStyle w:val="NormalWeb"/>
        <w:numPr>
          <w:ilvl w:val="1"/>
          <w:numId w:val="1"/>
        </w:numPr>
        <w:spacing w:before="240" w:beforeAutospacing="0" w:after="240" w:afterAutospacing="0" w:line="360" w:lineRule="auto"/>
        <w:textAlignment w:val="baseline"/>
        <w:rPr>
          <w:rFonts w:asciiTheme="minorHAnsi" w:hAnsiTheme="minorHAnsi" w:cstheme="minorHAnsi"/>
          <w:color w:val="333335"/>
          <w:sz w:val="22"/>
          <w:szCs w:val="22"/>
        </w:rPr>
      </w:pPr>
      <w:r>
        <w:rPr>
          <w:rFonts w:asciiTheme="minorHAnsi" w:hAnsiTheme="minorHAnsi" w:cstheme="minorHAnsi"/>
          <w:color w:val="333335"/>
          <w:sz w:val="22"/>
          <w:szCs w:val="22"/>
        </w:rPr>
        <w:t xml:space="preserve">The were married in England but decided to get married under the French matrimonial regime which entitled NJ and ZT to half of all the matrimonial assets. </w:t>
      </w:r>
    </w:p>
    <w:p w14:paraId="650C2FC4" w14:textId="1B2AEAEC" w:rsidR="00EE2590" w:rsidRDefault="00910E84" w:rsidP="00EE2590">
      <w:pPr>
        <w:pStyle w:val="NormalWeb"/>
        <w:numPr>
          <w:ilvl w:val="1"/>
          <w:numId w:val="1"/>
        </w:numPr>
        <w:spacing w:before="240" w:beforeAutospacing="0" w:after="240" w:afterAutospacing="0" w:line="360" w:lineRule="auto"/>
        <w:textAlignment w:val="baseline"/>
        <w:rPr>
          <w:rFonts w:asciiTheme="minorHAnsi" w:hAnsiTheme="minorHAnsi" w:cstheme="minorHAnsi"/>
          <w:color w:val="333335"/>
          <w:sz w:val="22"/>
          <w:szCs w:val="22"/>
        </w:rPr>
      </w:pPr>
      <w:r>
        <w:rPr>
          <w:rFonts w:asciiTheme="minorHAnsi" w:hAnsiTheme="minorHAnsi" w:cstheme="minorHAnsi"/>
          <w:color w:val="333335"/>
          <w:sz w:val="22"/>
          <w:szCs w:val="22"/>
        </w:rPr>
        <w:t xml:space="preserve">She had an interest in the French property. It can be argued from this that she </w:t>
      </w:r>
      <w:r w:rsidR="008863B0">
        <w:rPr>
          <w:rFonts w:asciiTheme="minorHAnsi" w:hAnsiTheme="minorHAnsi" w:cstheme="minorHAnsi"/>
          <w:color w:val="333335"/>
          <w:sz w:val="22"/>
          <w:szCs w:val="22"/>
        </w:rPr>
        <w:t xml:space="preserve">must </w:t>
      </w:r>
      <w:proofErr w:type="gramStart"/>
      <w:r w:rsidR="008863B0">
        <w:rPr>
          <w:rFonts w:asciiTheme="minorHAnsi" w:hAnsiTheme="minorHAnsi" w:cstheme="minorHAnsi"/>
          <w:color w:val="333335"/>
          <w:sz w:val="22"/>
          <w:szCs w:val="22"/>
        </w:rPr>
        <w:t>of</w:t>
      </w:r>
      <w:proofErr w:type="gramEnd"/>
      <w:r w:rsidR="008863B0">
        <w:rPr>
          <w:rFonts w:asciiTheme="minorHAnsi" w:hAnsiTheme="minorHAnsi" w:cstheme="minorHAnsi"/>
          <w:color w:val="333335"/>
          <w:sz w:val="22"/>
          <w:szCs w:val="22"/>
        </w:rPr>
        <w:t xml:space="preserve"> </w:t>
      </w:r>
      <w:r>
        <w:rPr>
          <w:rFonts w:asciiTheme="minorHAnsi" w:hAnsiTheme="minorHAnsi" w:cstheme="minorHAnsi"/>
          <w:color w:val="333335"/>
          <w:sz w:val="22"/>
          <w:szCs w:val="22"/>
        </w:rPr>
        <w:t xml:space="preserve">had an interest in the English property.  </w:t>
      </w:r>
    </w:p>
    <w:p w14:paraId="1B291D0B" w14:textId="094F09CA" w:rsidR="00EE2590" w:rsidRDefault="00EE2590" w:rsidP="00EE2590">
      <w:pPr>
        <w:pStyle w:val="NormalWeb"/>
        <w:numPr>
          <w:ilvl w:val="1"/>
          <w:numId w:val="1"/>
        </w:numPr>
        <w:spacing w:before="240" w:beforeAutospacing="0" w:after="240" w:afterAutospacing="0" w:line="360" w:lineRule="auto"/>
        <w:textAlignment w:val="baseline"/>
        <w:rPr>
          <w:rFonts w:asciiTheme="minorHAnsi" w:hAnsiTheme="minorHAnsi" w:cstheme="minorHAnsi"/>
          <w:color w:val="333335"/>
          <w:sz w:val="22"/>
          <w:szCs w:val="22"/>
        </w:rPr>
      </w:pPr>
      <w:r>
        <w:rPr>
          <w:rFonts w:asciiTheme="minorHAnsi" w:hAnsiTheme="minorHAnsi" w:cstheme="minorHAnsi"/>
          <w:color w:val="333335"/>
          <w:sz w:val="22"/>
          <w:szCs w:val="22"/>
        </w:rPr>
        <w:t xml:space="preserve">They moved to France shortly after the marriage. They live in France for </w:t>
      </w:r>
      <w:r w:rsidR="008863B0">
        <w:rPr>
          <w:rFonts w:asciiTheme="minorHAnsi" w:hAnsiTheme="minorHAnsi" w:cstheme="minorHAnsi"/>
          <w:color w:val="333335"/>
          <w:sz w:val="22"/>
          <w:szCs w:val="22"/>
        </w:rPr>
        <w:t>most of</w:t>
      </w:r>
      <w:r>
        <w:rPr>
          <w:rFonts w:asciiTheme="minorHAnsi" w:hAnsiTheme="minorHAnsi" w:cstheme="minorHAnsi"/>
          <w:color w:val="333335"/>
          <w:sz w:val="22"/>
          <w:szCs w:val="22"/>
        </w:rPr>
        <w:t xml:space="preserve"> the marriage</w:t>
      </w:r>
      <w:r w:rsidR="00892DB8">
        <w:rPr>
          <w:rFonts w:asciiTheme="minorHAnsi" w:hAnsiTheme="minorHAnsi" w:cstheme="minorHAnsi"/>
          <w:color w:val="333335"/>
          <w:sz w:val="22"/>
          <w:szCs w:val="22"/>
        </w:rPr>
        <w:t>. This</w:t>
      </w:r>
      <w:r w:rsidR="008863B0">
        <w:rPr>
          <w:rFonts w:asciiTheme="minorHAnsi" w:hAnsiTheme="minorHAnsi" w:cstheme="minorHAnsi"/>
          <w:color w:val="333335"/>
          <w:sz w:val="22"/>
          <w:szCs w:val="22"/>
        </w:rPr>
        <w:t xml:space="preserve"> is</w:t>
      </w:r>
      <w:r w:rsidR="00892DB8">
        <w:rPr>
          <w:rFonts w:asciiTheme="minorHAnsi" w:hAnsiTheme="minorHAnsi" w:cstheme="minorHAnsi"/>
          <w:color w:val="333335"/>
          <w:sz w:val="22"/>
          <w:szCs w:val="22"/>
        </w:rPr>
        <w:t xml:space="preserve"> clear evidence they intended to be bound by the French regime and equally share assets. </w:t>
      </w:r>
    </w:p>
    <w:p w14:paraId="2846A3D2" w14:textId="63F68B2E" w:rsidR="00EE2590" w:rsidRDefault="00EE2590" w:rsidP="00EE2590">
      <w:pPr>
        <w:pStyle w:val="NormalWeb"/>
        <w:numPr>
          <w:ilvl w:val="1"/>
          <w:numId w:val="1"/>
        </w:numPr>
        <w:spacing w:before="240" w:beforeAutospacing="0" w:after="240" w:afterAutospacing="0" w:line="360" w:lineRule="auto"/>
        <w:textAlignment w:val="baseline"/>
        <w:rPr>
          <w:rFonts w:asciiTheme="minorHAnsi" w:hAnsiTheme="minorHAnsi" w:cstheme="minorHAnsi"/>
          <w:color w:val="333335"/>
          <w:sz w:val="22"/>
          <w:szCs w:val="22"/>
        </w:rPr>
      </w:pPr>
      <w:r>
        <w:rPr>
          <w:rFonts w:asciiTheme="minorHAnsi" w:hAnsiTheme="minorHAnsi" w:cstheme="minorHAnsi"/>
          <w:color w:val="333335"/>
          <w:sz w:val="22"/>
          <w:szCs w:val="22"/>
        </w:rPr>
        <w:t xml:space="preserve">It was one of her matrimonial homes. </w:t>
      </w:r>
    </w:p>
    <w:p w14:paraId="45DBA412" w14:textId="358A8CC7" w:rsidR="002D60F3" w:rsidRDefault="00A3091E" w:rsidP="00EE2590">
      <w:pPr>
        <w:pStyle w:val="NormalWeb"/>
        <w:numPr>
          <w:ilvl w:val="0"/>
          <w:numId w:val="1"/>
        </w:numPr>
        <w:spacing w:before="240" w:beforeAutospacing="0" w:after="240" w:afterAutospacing="0" w:line="360" w:lineRule="auto"/>
        <w:textAlignment w:val="baseline"/>
        <w:rPr>
          <w:rFonts w:asciiTheme="minorHAnsi" w:hAnsiTheme="minorHAnsi" w:cstheme="minorHAnsi"/>
          <w:color w:val="333335"/>
          <w:sz w:val="22"/>
          <w:szCs w:val="22"/>
        </w:rPr>
      </w:pPr>
      <w:r>
        <w:rPr>
          <w:rFonts w:asciiTheme="minorHAnsi" w:hAnsiTheme="minorHAnsi" w:cstheme="minorHAnsi"/>
          <w:color w:val="333335"/>
          <w:sz w:val="22"/>
          <w:szCs w:val="22"/>
        </w:rPr>
        <w:lastRenderedPageBreak/>
        <w:t>(</w:t>
      </w:r>
      <w:r>
        <w:rPr>
          <w:rFonts w:asciiTheme="minorHAnsi" w:hAnsiTheme="minorHAnsi" w:cstheme="minorHAnsi"/>
          <w:b/>
          <w:color w:val="333335"/>
          <w:sz w:val="22"/>
          <w:szCs w:val="22"/>
        </w:rPr>
        <w:t xml:space="preserve">Essentially foreign matrimonial regimes may vest proprietary rights with NJ- this require more research as it rather complex) </w:t>
      </w:r>
      <w:r w:rsidR="008863B0">
        <w:rPr>
          <w:rFonts w:asciiTheme="minorHAnsi" w:hAnsiTheme="minorHAnsi" w:cstheme="minorHAnsi"/>
          <w:color w:val="333335"/>
          <w:sz w:val="22"/>
          <w:szCs w:val="22"/>
        </w:rPr>
        <w:t>I</w:t>
      </w:r>
      <w:r w:rsidR="002D60F3">
        <w:rPr>
          <w:rFonts w:asciiTheme="minorHAnsi" w:hAnsiTheme="minorHAnsi" w:cstheme="minorHAnsi"/>
          <w:color w:val="333335"/>
          <w:sz w:val="22"/>
          <w:szCs w:val="22"/>
        </w:rPr>
        <w:t xml:space="preserve">n the leading case of </w:t>
      </w:r>
      <w:r w:rsidR="002D60F3">
        <w:rPr>
          <w:rFonts w:asciiTheme="minorHAnsi" w:hAnsiTheme="minorHAnsi" w:cstheme="minorHAnsi"/>
          <w:i/>
          <w:color w:val="333335"/>
          <w:sz w:val="22"/>
          <w:szCs w:val="22"/>
        </w:rPr>
        <w:t xml:space="preserve">De </w:t>
      </w:r>
      <w:proofErr w:type="spellStart"/>
      <w:r w:rsidR="002D60F3">
        <w:rPr>
          <w:rFonts w:asciiTheme="minorHAnsi" w:hAnsiTheme="minorHAnsi" w:cstheme="minorHAnsi"/>
          <w:i/>
          <w:color w:val="333335"/>
          <w:sz w:val="22"/>
          <w:szCs w:val="22"/>
        </w:rPr>
        <w:t>Nicols</w:t>
      </w:r>
      <w:proofErr w:type="spellEnd"/>
      <w:r w:rsidR="002D60F3">
        <w:rPr>
          <w:rFonts w:asciiTheme="minorHAnsi" w:hAnsiTheme="minorHAnsi" w:cstheme="minorHAnsi"/>
          <w:i/>
          <w:color w:val="333335"/>
          <w:sz w:val="22"/>
          <w:szCs w:val="22"/>
        </w:rPr>
        <w:t xml:space="preserve"> v Curlier </w:t>
      </w:r>
      <w:r w:rsidR="002D60F3">
        <w:rPr>
          <w:rFonts w:asciiTheme="minorHAnsi" w:hAnsiTheme="minorHAnsi" w:cstheme="minorHAnsi"/>
          <w:color w:val="333335"/>
          <w:sz w:val="22"/>
          <w:szCs w:val="22"/>
        </w:rPr>
        <w:t>t</w:t>
      </w:r>
      <w:r w:rsidR="002D60F3" w:rsidRPr="002D60F3">
        <w:rPr>
          <w:rFonts w:asciiTheme="minorHAnsi" w:hAnsiTheme="minorHAnsi" w:cstheme="minorHAnsi"/>
          <w:color w:val="333335"/>
          <w:sz w:val="22"/>
          <w:szCs w:val="22"/>
        </w:rPr>
        <w:t>he facts were as follows: H and W, French by nationality and domicile, were married in Paris without making an express contract as to their proprietary rights. Nine years after their marriage, they came to England, acquired an English domicile and prospered as the owners of the Café Royal in Regent Street. H died in 1897 leaving a considerable fortune in moveable and immoveable property. In his will, H disposed of all his property, without taking account of his wife's entitlement to a half share in the property under the French system of community property. The issue was whether the spouses' change of domicile from French to English affected their legal position in relation to the property. The position in relation to moveable property was considered by the House of Lords. The expert evidence of French law showed that the wife has a vested proprietary right. It was described as follows:</w:t>
      </w:r>
    </w:p>
    <w:p w14:paraId="16321DD5" w14:textId="03DC0FDF" w:rsidR="002D60F3" w:rsidRPr="002D60F3" w:rsidRDefault="002D60F3" w:rsidP="002D60F3">
      <w:pPr>
        <w:pStyle w:val="NormalWeb"/>
        <w:spacing w:before="240" w:beforeAutospacing="0" w:after="240" w:afterAutospacing="0" w:line="360" w:lineRule="auto"/>
        <w:ind w:left="2160"/>
        <w:textAlignment w:val="baseline"/>
        <w:rPr>
          <w:rFonts w:asciiTheme="minorHAnsi" w:hAnsiTheme="minorHAnsi" w:cstheme="minorHAnsi"/>
          <w:i/>
          <w:color w:val="333335"/>
          <w:sz w:val="22"/>
          <w:szCs w:val="22"/>
        </w:rPr>
      </w:pPr>
      <w:r w:rsidRPr="002D60F3">
        <w:rPr>
          <w:rFonts w:ascii="Verdana" w:hAnsi="Verdana"/>
          <w:i/>
          <w:color w:val="333335"/>
          <w:sz w:val="18"/>
          <w:szCs w:val="18"/>
          <w:shd w:val="clear" w:color="auto" w:fill="FFFFFF"/>
        </w:rPr>
        <w:t>not only an implied but an actual binding partnership proprietary relation fixed by the law of the persons of the spouses, the binding nature of which, it appears to me, no act of either of the parties contracting marriage can affect or qualify.</w:t>
      </w:r>
    </w:p>
    <w:p w14:paraId="34A19C49" w14:textId="31BBFCA8" w:rsidR="00910E84" w:rsidRPr="00667FE2" w:rsidRDefault="00910E84" w:rsidP="002D60F3">
      <w:pPr>
        <w:pStyle w:val="NormalWeb"/>
        <w:numPr>
          <w:ilvl w:val="1"/>
          <w:numId w:val="1"/>
        </w:numPr>
        <w:spacing w:before="240" w:beforeAutospacing="0" w:after="240" w:afterAutospacing="0" w:line="360" w:lineRule="auto"/>
        <w:textAlignment w:val="baseline"/>
        <w:rPr>
          <w:rFonts w:asciiTheme="minorHAnsi" w:hAnsiTheme="minorHAnsi" w:cstheme="minorHAnsi"/>
          <w:color w:val="333335"/>
          <w:sz w:val="22"/>
          <w:szCs w:val="22"/>
        </w:rPr>
      </w:pPr>
      <w:r w:rsidRPr="00667FE2">
        <w:rPr>
          <w:rFonts w:asciiTheme="minorHAnsi" w:hAnsiTheme="minorHAnsi" w:cstheme="minorHAnsi"/>
          <w:color w:val="333335"/>
          <w:sz w:val="22"/>
          <w:szCs w:val="22"/>
        </w:rPr>
        <w:t xml:space="preserve">Lord Brampton explained </w:t>
      </w:r>
      <w:r w:rsidR="002D60F3">
        <w:rPr>
          <w:rFonts w:asciiTheme="minorHAnsi" w:hAnsiTheme="minorHAnsi" w:cstheme="minorHAnsi"/>
          <w:color w:val="333335"/>
          <w:sz w:val="22"/>
          <w:szCs w:val="22"/>
        </w:rPr>
        <w:t>further</w:t>
      </w:r>
      <w:r w:rsidRPr="00667FE2">
        <w:rPr>
          <w:rFonts w:asciiTheme="minorHAnsi" w:hAnsiTheme="minorHAnsi" w:cstheme="minorHAnsi"/>
          <w:color w:val="333335"/>
          <w:sz w:val="22"/>
          <w:szCs w:val="22"/>
        </w:rPr>
        <w:t>:</w:t>
      </w:r>
    </w:p>
    <w:p w14:paraId="1C5A54CB" w14:textId="43BC44F7" w:rsidR="00910E84" w:rsidRPr="002D60F3" w:rsidRDefault="00910E84" w:rsidP="002D60F3">
      <w:pPr>
        <w:pStyle w:val="NormalWeb"/>
        <w:spacing w:before="240" w:beforeAutospacing="0" w:after="240" w:afterAutospacing="0" w:line="360" w:lineRule="auto"/>
        <w:ind w:left="2160"/>
        <w:textAlignment w:val="baseline"/>
        <w:rPr>
          <w:rFonts w:asciiTheme="minorHAnsi" w:hAnsiTheme="minorHAnsi" w:cstheme="minorHAnsi"/>
          <w:i/>
          <w:color w:val="333335"/>
          <w:sz w:val="22"/>
          <w:szCs w:val="22"/>
        </w:rPr>
      </w:pPr>
      <w:r w:rsidRPr="00910E84">
        <w:rPr>
          <w:rFonts w:asciiTheme="minorHAnsi" w:hAnsiTheme="minorHAnsi" w:cstheme="minorHAnsi"/>
          <w:i/>
          <w:color w:val="333335"/>
          <w:sz w:val="22"/>
          <w:szCs w:val="22"/>
        </w:rPr>
        <w:t>As a rule, the rights of spouses conferred by the law of one country change with a change of domicile, for the law of one country can have no intrinsic force, except within the territorial limits and jurisdiction of that country. But the comity of nations, with a view to the comfort and convenience of their respective subjects, has rightly conceded that there should be some exceptions to this strict rule of territorial law. By one such exception, it is universally admitted that where, upon marriage, a marriage contract or settlement is made regulating the property of the spouses, such contract or settlement shall have effect given to its provisions where the spouses may afterwards be domiciled.</w:t>
      </w:r>
    </w:p>
    <w:p w14:paraId="1F90551D" w14:textId="6AD3FA54" w:rsidR="00477DFD" w:rsidRDefault="00CE134E" w:rsidP="006C74BC">
      <w:pPr>
        <w:pStyle w:val="Heading4"/>
        <w:rPr>
          <w:shd w:val="clear" w:color="auto" w:fill="FFFFFF"/>
        </w:rPr>
      </w:pPr>
      <w:r w:rsidRPr="00CE134E">
        <w:rPr>
          <w:shd w:val="clear" w:color="auto" w:fill="FFFFFF"/>
        </w:rPr>
        <w:t>L</w:t>
      </w:r>
      <w:r>
        <w:rPr>
          <w:shd w:val="clear" w:color="auto" w:fill="FFFFFF"/>
        </w:rPr>
        <w:t>oss</w:t>
      </w:r>
    </w:p>
    <w:p w14:paraId="613763EC" w14:textId="06E0DE26" w:rsidR="00CE134E" w:rsidRPr="00CE134E" w:rsidRDefault="00BE769E" w:rsidP="00CE134E">
      <w:pPr>
        <w:spacing w:before="240" w:after="240" w:line="360" w:lineRule="auto"/>
        <w:jc w:val="both"/>
        <w:rPr>
          <w:rFonts w:cstheme="minorHAnsi"/>
          <w:color w:val="333335"/>
          <w:shd w:val="clear" w:color="auto" w:fill="FFFFFF"/>
        </w:rPr>
      </w:pPr>
      <w:r>
        <w:rPr>
          <w:rFonts w:cstheme="minorHAnsi"/>
          <w:color w:val="333335"/>
          <w:shd w:val="clear" w:color="auto" w:fill="FFFFFF"/>
        </w:rPr>
        <w:t xml:space="preserve">Exact loss to be determined… </w:t>
      </w:r>
    </w:p>
    <w:p w14:paraId="76F23F39" w14:textId="489E52EC" w:rsidR="00CE134E" w:rsidRDefault="00CE134E" w:rsidP="006C74BC">
      <w:pPr>
        <w:pStyle w:val="Heading4"/>
        <w:rPr>
          <w:shd w:val="clear" w:color="auto" w:fill="FFFFFF"/>
        </w:rPr>
      </w:pPr>
      <w:r>
        <w:rPr>
          <w:shd w:val="clear" w:color="auto" w:fill="FFFFFF"/>
        </w:rPr>
        <w:lastRenderedPageBreak/>
        <w:t>Limitation</w:t>
      </w:r>
    </w:p>
    <w:p w14:paraId="7CE0167A" w14:textId="7D4DC756" w:rsidR="00CE134E" w:rsidRPr="00CE134E" w:rsidRDefault="00CE134E" w:rsidP="00CE134E">
      <w:pPr>
        <w:pStyle w:val="ListParagraph"/>
        <w:numPr>
          <w:ilvl w:val="0"/>
          <w:numId w:val="1"/>
        </w:numPr>
        <w:spacing w:before="240" w:after="240" w:line="360" w:lineRule="auto"/>
        <w:jc w:val="both"/>
        <w:rPr>
          <w:rFonts w:cstheme="minorHAnsi"/>
          <w:color w:val="333335"/>
          <w:u w:val="single"/>
          <w:shd w:val="clear" w:color="auto" w:fill="FFFFFF"/>
        </w:rPr>
      </w:pPr>
      <w:r>
        <w:rPr>
          <w:rFonts w:cstheme="minorHAnsi"/>
          <w:color w:val="333335"/>
          <w:shd w:val="clear" w:color="auto" w:fill="FFFFFF"/>
        </w:rPr>
        <w:t>The loss started to accrue on the date of the court order, dated 9 September 2016</w:t>
      </w:r>
      <w:r w:rsidR="002E7982">
        <w:rPr>
          <w:rFonts w:cstheme="minorHAnsi"/>
          <w:color w:val="333335"/>
          <w:shd w:val="clear" w:color="auto" w:fill="FFFFFF"/>
        </w:rPr>
        <w:t xml:space="preserve"> because</w:t>
      </w:r>
      <w:r>
        <w:rPr>
          <w:rFonts w:cstheme="minorHAnsi"/>
          <w:color w:val="333335"/>
          <w:shd w:val="clear" w:color="auto" w:fill="FFFFFF"/>
        </w:rPr>
        <w:t xml:space="preserve"> the charge on Warwick House significantly removed the amount NJ would receive in terms of half the proceeds of any sale. </w:t>
      </w:r>
    </w:p>
    <w:p w14:paraId="6F99C99C" w14:textId="793CE892" w:rsidR="00C51E81" w:rsidRPr="00477DFD" w:rsidRDefault="00C51E81" w:rsidP="00477DFD">
      <w:pPr>
        <w:spacing w:before="240" w:after="240"/>
        <w:rPr>
          <w:i/>
          <w:sz w:val="20"/>
          <w:szCs w:val="20"/>
        </w:rPr>
      </w:pPr>
    </w:p>
    <w:p w14:paraId="391BE378" w14:textId="77777777" w:rsidR="00C51E81" w:rsidRPr="00C51E81" w:rsidRDefault="00C51E81" w:rsidP="00C51E81">
      <w:pPr>
        <w:rPr>
          <w:sz w:val="20"/>
          <w:szCs w:val="20"/>
        </w:rPr>
      </w:pPr>
    </w:p>
    <w:p w14:paraId="0282F5AE" w14:textId="77777777" w:rsidR="00896FF7" w:rsidRPr="007C4422" w:rsidRDefault="00896FF7" w:rsidP="007C4422">
      <w:pPr>
        <w:spacing w:before="240" w:after="240" w:line="360" w:lineRule="auto"/>
        <w:ind w:left="360"/>
        <w:jc w:val="both"/>
        <w:rPr>
          <w:rFonts w:cstheme="minorHAnsi"/>
          <w:color w:val="333335"/>
          <w:shd w:val="clear" w:color="auto" w:fill="FFFFFF"/>
        </w:rPr>
      </w:pPr>
    </w:p>
    <w:p w14:paraId="3DAB5360" w14:textId="5025026C" w:rsidR="00744F89" w:rsidRPr="001D01E4" w:rsidRDefault="00744F89" w:rsidP="001D01E4">
      <w:pPr>
        <w:spacing w:before="240" w:after="240" w:line="360" w:lineRule="auto"/>
        <w:jc w:val="both"/>
        <w:rPr>
          <w:rFonts w:cstheme="minorHAnsi"/>
          <w:b/>
          <w:color w:val="333335"/>
          <w:shd w:val="clear" w:color="auto" w:fill="FFFFFF"/>
        </w:rPr>
      </w:pPr>
    </w:p>
    <w:p w14:paraId="7EA65B4D" w14:textId="77777777" w:rsidR="00651AAA" w:rsidRPr="001D01E4" w:rsidRDefault="00651AAA" w:rsidP="00651AAA">
      <w:pPr>
        <w:spacing w:before="240" w:after="240" w:line="360" w:lineRule="auto"/>
        <w:jc w:val="both"/>
        <w:rPr>
          <w:rFonts w:cstheme="minorHAnsi"/>
          <w:b/>
          <w:color w:val="333335"/>
          <w:shd w:val="clear" w:color="auto" w:fill="FFFFFF"/>
        </w:rPr>
      </w:pPr>
    </w:p>
    <w:p w14:paraId="7E538ADD" w14:textId="77777777" w:rsidR="00744F89" w:rsidRPr="001D01E4" w:rsidRDefault="00744F89" w:rsidP="00744F89">
      <w:pPr>
        <w:spacing w:before="240" w:after="240" w:line="360" w:lineRule="auto"/>
        <w:jc w:val="both"/>
        <w:rPr>
          <w:rFonts w:cstheme="minorHAnsi"/>
          <w:b/>
          <w:color w:val="333335"/>
          <w:shd w:val="clear" w:color="auto" w:fill="FFFFFF"/>
        </w:rPr>
      </w:pPr>
    </w:p>
    <w:sectPr w:rsidR="00744F89" w:rsidRPr="001D01E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FFAA71" w14:textId="77777777" w:rsidR="00465A50" w:rsidRDefault="00465A50" w:rsidP="00787530">
      <w:pPr>
        <w:spacing w:after="0" w:line="240" w:lineRule="auto"/>
      </w:pPr>
      <w:r>
        <w:separator/>
      </w:r>
    </w:p>
  </w:endnote>
  <w:endnote w:type="continuationSeparator" w:id="0">
    <w:p w14:paraId="4C4C3CFC" w14:textId="77777777" w:rsidR="00465A50" w:rsidRDefault="00465A50" w:rsidP="007875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916C9C" w14:textId="77777777" w:rsidR="00465A50" w:rsidRDefault="00465A50" w:rsidP="00787530">
      <w:pPr>
        <w:spacing w:after="0" w:line="240" w:lineRule="auto"/>
      </w:pPr>
      <w:r>
        <w:separator/>
      </w:r>
    </w:p>
  </w:footnote>
  <w:footnote w:type="continuationSeparator" w:id="0">
    <w:p w14:paraId="667095DA" w14:textId="77777777" w:rsidR="00465A50" w:rsidRDefault="00465A50" w:rsidP="007875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858FD"/>
    <w:multiLevelType w:val="hybridMultilevel"/>
    <w:tmpl w:val="38742DE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952441"/>
    <w:multiLevelType w:val="hybridMultilevel"/>
    <w:tmpl w:val="1B12D042"/>
    <w:lvl w:ilvl="0" w:tplc="FE1C1918">
      <w:start w:val="16"/>
      <w:numFmt w:val="decimal"/>
      <w:lvlText w:val="%1."/>
      <w:lvlJc w:val="left"/>
      <w:pPr>
        <w:ind w:left="720" w:hanging="360"/>
      </w:pPr>
      <w:rPr>
        <w:rFonts w:hint="default"/>
      </w:rPr>
    </w:lvl>
    <w:lvl w:ilvl="1" w:tplc="08090019" w:tentative="1">
      <w:start w:val="1"/>
      <w:numFmt w:val="lowerLetter"/>
      <w:lvlText w:val="%2."/>
      <w:lvlJc w:val="left"/>
      <w:pPr>
        <w:ind w:left="-720" w:hanging="360"/>
      </w:pPr>
    </w:lvl>
    <w:lvl w:ilvl="2" w:tplc="0809001B" w:tentative="1">
      <w:start w:val="1"/>
      <w:numFmt w:val="lowerRoman"/>
      <w:lvlText w:val="%3."/>
      <w:lvlJc w:val="right"/>
      <w:pPr>
        <w:ind w:left="0" w:hanging="180"/>
      </w:pPr>
    </w:lvl>
    <w:lvl w:ilvl="3" w:tplc="0809000F" w:tentative="1">
      <w:start w:val="1"/>
      <w:numFmt w:val="decimal"/>
      <w:lvlText w:val="%4."/>
      <w:lvlJc w:val="left"/>
      <w:pPr>
        <w:ind w:left="720" w:hanging="360"/>
      </w:pPr>
    </w:lvl>
    <w:lvl w:ilvl="4" w:tplc="08090019" w:tentative="1">
      <w:start w:val="1"/>
      <w:numFmt w:val="lowerLetter"/>
      <w:lvlText w:val="%5."/>
      <w:lvlJc w:val="left"/>
      <w:pPr>
        <w:ind w:left="1440" w:hanging="360"/>
      </w:pPr>
    </w:lvl>
    <w:lvl w:ilvl="5" w:tplc="0809001B" w:tentative="1">
      <w:start w:val="1"/>
      <w:numFmt w:val="lowerRoman"/>
      <w:lvlText w:val="%6."/>
      <w:lvlJc w:val="right"/>
      <w:pPr>
        <w:ind w:left="2160" w:hanging="180"/>
      </w:pPr>
    </w:lvl>
    <w:lvl w:ilvl="6" w:tplc="0809000F" w:tentative="1">
      <w:start w:val="1"/>
      <w:numFmt w:val="decimal"/>
      <w:lvlText w:val="%7."/>
      <w:lvlJc w:val="left"/>
      <w:pPr>
        <w:ind w:left="2880" w:hanging="360"/>
      </w:pPr>
    </w:lvl>
    <w:lvl w:ilvl="7" w:tplc="08090019" w:tentative="1">
      <w:start w:val="1"/>
      <w:numFmt w:val="lowerLetter"/>
      <w:lvlText w:val="%8."/>
      <w:lvlJc w:val="left"/>
      <w:pPr>
        <w:ind w:left="3600" w:hanging="360"/>
      </w:pPr>
    </w:lvl>
    <w:lvl w:ilvl="8" w:tplc="0809001B" w:tentative="1">
      <w:start w:val="1"/>
      <w:numFmt w:val="lowerRoman"/>
      <w:lvlText w:val="%9."/>
      <w:lvlJc w:val="right"/>
      <w:pPr>
        <w:ind w:left="4320" w:hanging="180"/>
      </w:pPr>
    </w:lvl>
  </w:abstractNum>
  <w:abstractNum w:abstractNumId="2" w15:restartNumberingAfterBreak="0">
    <w:nsid w:val="0DE534A5"/>
    <w:multiLevelType w:val="hybridMultilevel"/>
    <w:tmpl w:val="BFB62D1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2FE595A"/>
    <w:multiLevelType w:val="hybridMultilevel"/>
    <w:tmpl w:val="1FBA798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9C54A3E"/>
    <w:multiLevelType w:val="hybridMultilevel"/>
    <w:tmpl w:val="85D813A4"/>
    <w:lvl w:ilvl="0" w:tplc="0809000F">
      <w:start w:val="1"/>
      <w:numFmt w:val="decimal"/>
      <w:lvlText w:val="%1."/>
      <w:lvlJc w:val="left"/>
      <w:pPr>
        <w:ind w:left="720" w:hanging="360"/>
      </w:pPr>
    </w:lvl>
    <w:lvl w:ilvl="1" w:tplc="0809001B">
      <w:start w:val="1"/>
      <w:numFmt w:val="lowerRoman"/>
      <w:lvlText w:val="%2."/>
      <w:lvlJc w:val="righ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7995DE3"/>
    <w:multiLevelType w:val="hybridMultilevel"/>
    <w:tmpl w:val="0A04AD54"/>
    <w:lvl w:ilvl="0" w:tplc="0809000F">
      <w:start w:val="1"/>
      <w:numFmt w:val="decimal"/>
      <w:lvlText w:val="%1."/>
      <w:lvlJc w:val="left"/>
      <w:pPr>
        <w:ind w:left="720" w:hanging="360"/>
      </w:pPr>
    </w:lvl>
    <w:lvl w:ilvl="1" w:tplc="0809001B">
      <w:start w:val="1"/>
      <w:numFmt w:val="lowerRoman"/>
      <w:lvlText w:val="%2."/>
      <w:lvlJc w:val="righ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8520A6D"/>
    <w:multiLevelType w:val="hybridMultilevel"/>
    <w:tmpl w:val="AC5CC92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9AC61EC"/>
    <w:multiLevelType w:val="hybridMultilevel"/>
    <w:tmpl w:val="00FE5EB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EA91D4C"/>
    <w:multiLevelType w:val="hybridMultilevel"/>
    <w:tmpl w:val="32EAA8F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A306516"/>
    <w:multiLevelType w:val="hybridMultilevel"/>
    <w:tmpl w:val="6CC08588"/>
    <w:lvl w:ilvl="0" w:tplc="49D25100">
      <w:start w:val="1"/>
      <w:numFmt w:val="decimal"/>
      <w:lvlText w:val="%1."/>
      <w:lvlJc w:val="left"/>
      <w:pPr>
        <w:ind w:left="720" w:hanging="360"/>
      </w:pPr>
      <w:rPr>
        <w:b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1CB20DD"/>
    <w:multiLevelType w:val="hybridMultilevel"/>
    <w:tmpl w:val="88E88D26"/>
    <w:lvl w:ilvl="0" w:tplc="49D25100">
      <w:start w:val="1"/>
      <w:numFmt w:val="decimal"/>
      <w:lvlText w:val="%1."/>
      <w:lvlJc w:val="left"/>
      <w:pPr>
        <w:ind w:left="720" w:hanging="360"/>
      </w:pPr>
      <w:rPr>
        <w:b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6C71AA9"/>
    <w:multiLevelType w:val="hybridMultilevel"/>
    <w:tmpl w:val="C73CDB1A"/>
    <w:lvl w:ilvl="0" w:tplc="9D86832C">
      <w:start w:val="1"/>
      <w:numFmt w:val="decimal"/>
      <w:lvlText w:val="%1."/>
      <w:lvlJc w:val="left"/>
      <w:pPr>
        <w:ind w:left="720" w:hanging="360"/>
      </w:pPr>
      <w:rPr>
        <w:b w:val="0"/>
        <w:i w:val="0"/>
        <w:sz w:val="22"/>
        <w:szCs w:val="22"/>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81A43BB"/>
    <w:multiLevelType w:val="hybridMultilevel"/>
    <w:tmpl w:val="6CD49EA4"/>
    <w:lvl w:ilvl="0" w:tplc="0809000F">
      <w:start w:val="1"/>
      <w:numFmt w:val="decimal"/>
      <w:lvlText w:val="%1."/>
      <w:lvlJc w:val="left"/>
      <w:pPr>
        <w:ind w:left="360" w:hanging="360"/>
      </w:pPr>
    </w:lvl>
    <w:lvl w:ilvl="1" w:tplc="0809001B">
      <w:start w:val="1"/>
      <w:numFmt w:val="lowerRoman"/>
      <w:lvlText w:val="%2."/>
      <w:lvlJc w:val="right"/>
      <w:pPr>
        <w:ind w:left="1440" w:hanging="360"/>
      </w:pPr>
    </w:lvl>
    <w:lvl w:ilvl="2" w:tplc="08090019">
      <w:start w:val="1"/>
      <w:numFmt w:val="lowerLetter"/>
      <w:lvlText w:val="%3."/>
      <w:lvlJc w:val="left"/>
      <w:pPr>
        <w:ind w:left="2160" w:hanging="180"/>
      </w:pPr>
    </w:lvl>
    <w:lvl w:ilvl="3" w:tplc="0809001B">
      <w:start w:val="1"/>
      <w:numFmt w:val="lowerRoman"/>
      <w:lvlText w:val="%4."/>
      <w:lvlJc w:val="righ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F1C3A73"/>
    <w:multiLevelType w:val="hybridMultilevel"/>
    <w:tmpl w:val="F6222D4C"/>
    <w:lvl w:ilvl="0" w:tplc="9D86832C">
      <w:start w:val="1"/>
      <w:numFmt w:val="decimal"/>
      <w:lvlText w:val="%1."/>
      <w:lvlJc w:val="left"/>
      <w:pPr>
        <w:ind w:left="720" w:hanging="360"/>
      </w:pPr>
      <w:rPr>
        <w:b w:val="0"/>
        <w:i w:val="0"/>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1"/>
  </w:num>
  <w:num w:numId="2">
    <w:abstractNumId w:val="7"/>
  </w:num>
  <w:num w:numId="3">
    <w:abstractNumId w:val="6"/>
  </w:num>
  <w:num w:numId="4">
    <w:abstractNumId w:val="4"/>
  </w:num>
  <w:num w:numId="5">
    <w:abstractNumId w:val="10"/>
  </w:num>
  <w:num w:numId="6">
    <w:abstractNumId w:val="9"/>
  </w:num>
  <w:num w:numId="7">
    <w:abstractNumId w:val="5"/>
  </w:num>
  <w:num w:numId="8">
    <w:abstractNumId w:val="12"/>
  </w:num>
  <w:num w:numId="9">
    <w:abstractNumId w:val="3"/>
  </w:num>
  <w:num w:numId="10">
    <w:abstractNumId w:val="0"/>
  </w:num>
  <w:num w:numId="11">
    <w:abstractNumId w:val="8"/>
  </w:num>
  <w:num w:numId="12">
    <w:abstractNumId w:val="2"/>
  </w:num>
  <w:num w:numId="13">
    <w:abstractNumId w:val="1"/>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530"/>
    <w:rsid w:val="00060122"/>
    <w:rsid w:val="000A694B"/>
    <w:rsid w:val="000A717E"/>
    <w:rsid w:val="000B05BB"/>
    <w:rsid w:val="0010121B"/>
    <w:rsid w:val="00151518"/>
    <w:rsid w:val="00170794"/>
    <w:rsid w:val="001837C6"/>
    <w:rsid w:val="001A04A5"/>
    <w:rsid w:val="001C3F76"/>
    <w:rsid w:val="001D01E4"/>
    <w:rsid w:val="00201927"/>
    <w:rsid w:val="002D40B3"/>
    <w:rsid w:val="002D60F3"/>
    <w:rsid w:val="002E05EB"/>
    <w:rsid w:val="002E7982"/>
    <w:rsid w:val="002F0ED2"/>
    <w:rsid w:val="003A1022"/>
    <w:rsid w:val="003E4B4E"/>
    <w:rsid w:val="00442431"/>
    <w:rsid w:val="00465A50"/>
    <w:rsid w:val="00472E23"/>
    <w:rsid w:val="00477DFD"/>
    <w:rsid w:val="00480718"/>
    <w:rsid w:val="00497D46"/>
    <w:rsid w:val="004B6CFA"/>
    <w:rsid w:val="004F13FD"/>
    <w:rsid w:val="005463FE"/>
    <w:rsid w:val="00553B99"/>
    <w:rsid w:val="0064235F"/>
    <w:rsid w:val="00646B41"/>
    <w:rsid w:val="00651AAA"/>
    <w:rsid w:val="00667FE2"/>
    <w:rsid w:val="00680567"/>
    <w:rsid w:val="00690BE5"/>
    <w:rsid w:val="006C74BC"/>
    <w:rsid w:val="006E14B5"/>
    <w:rsid w:val="006E41E4"/>
    <w:rsid w:val="006E6601"/>
    <w:rsid w:val="007115AA"/>
    <w:rsid w:val="00744F89"/>
    <w:rsid w:val="00771480"/>
    <w:rsid w:val="00787530"/>
    <w:rsid w:val="007A25BA"/>
    <w:rsid w:val="007C4422"/>
    <w:rsid w:val="007F2C0A"/>
    <w:rsid w:val="00832425"/>
    <w:rsid w:val="00854A94"/>
    <w:rsid w:val="00885DA8"/>
    <w:rsid w:val="008863B0"/>
    <w:rsid w:val="00892DB8"/>
    <w:rsid w:val="00896FF7"/>
    <w:rsid w:val="008A7D63"/>
    <w:rsid w:val="008F74A3"/>
    <w:rsid w:val="00910B1E"/>
    <w:rsid w:val="00910E84"/>
    <w:rsid w:val="009210FD"/>
    <w:rsid w:val="0098343B"/>
    <w:rsid w:val="00991DA8"/>
    <w:rsid w:val="009C57AB"/>
    <w:rsid w:val="009E70AB"/>
    <w:rsid w:val="009F56C6"/>
    <w:rsid w:val="00A2214C"/>
    <w:rsid w:val="00A270A2"/>
    <w:rsid w:val="00A3091E"/>
    <w:rsid w:val="00A37126"/>
    <w:rsid w:val="00A412CF"/>
    <w:rsid w:val="00AD1BE7"/>
    <w:rsid w:val="00B05917"/>
    <w:rsid w:val="00BE34CA"/>
    <w:rsid w:val="00BE5CFE"/>
    <w:rsid w:val="00BE769E"/>
    <w:rsid w:val="00C0235C"/>
    <w:rsid w:val="00C20EFD"/>
    <w:rsid w:val="00C46D9B"/>
    <w:rsid w:val="00C51E81"/>
    <w:rsid w:val="00C53261"/>
    <w:rsid w:val="00CD2B9D"/>
    <w:rsid w:val="00CE134E"/>
    <w:rsid w:val="00D03940"/>
    <w:rsid w:val="00D45A71"/>
    <w:rsid w:val="00D825D1"/>
    <w:rsid w:val="00D92185"/>
    <w:rsid w:val="00E06453"/>
    <w:rsid w:val="00E3765F"/>
    <w:rsid w:val="00E45A69"/>
    <w:rsid w:val="00E62351"/>
    <w:rsid w:val="00EE2590"/>
    <w:rsid w:val="00F2776F"/>
    <w:rsid w:val="00F478F6"/>
    <w:rsid w:val="00F55B4A"/>
    <w:rsid w:val="00F81017"/>
    <w:rsid w:val="00F839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2F087"/>
  <w15:chartTrackingRefBased/>
  <w15:docId w15:val="{98448341-100F-4AB3-9968-440D2A109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7530"/>
  </w:style>
  <w:style w:type="paragraph" w:styleId="Heading1">
    <w:name w:val="heading 1"/>
    <w:basedOn w:val="Normal"/>
    <w:next w:val="Normal"/>
    <w:link w:val="Heading1Char"/>
    <w:uiPriority w:val="9"/>
    <w:qFormat/>
    <w:rsid w:val="00497D4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97D4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C74B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6C74B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87530"/>
    <w:pPr>
      <w:ind w:left="720"/>
      <w:contextualSpacing/>
    </w:pPr>
  </w:style>
  <w:style w:type="paragraph" w:styleId="FootnoteText">
    <w:name w:val="footnote text"/>
    <w:basedOn w:val="Normal"/>
    <w:link w:val="FootnoteTextChar"/>
    <w:uiPriority w:val="99"/>
    <w:unhideWhenUsed/>
    <w:rsid w:val="00787530"/>
    <w:pPr>
      <w:spacing w:after="0" w:line="240" w:lineRule="auto"/>
    </w:pPr>
    <w:rPr>
      <w:sz w:val="20"/>
      <w:szCs w:val="20"/>
    </w:rPr>
  </w:style>
  <w:style w:type="character" w:customStyle="1" w:styleId="FootnoteTextChar">
    <w:name w:val="Footnote Text Char"/>
    <w:basedOn w:val="DefaultParagraphFont"/>
    <w:link w:val="FootnoteText"/>
    <w:uiPriority w:val="99"/>
    <w:rsid w:val="00787530"/>
    <w:rPr>
      <w:sz w:val="20"/>
      <w:szCs w:val="20"/>
    </w:rPr>
  </w:style>
  <w:style w:type="character" w:styleId="FootnoteReference">
    <w:name w:val="footnote reference"/>
    <w:basedOn w:val="DefaultParagraphFont"/>
    <w:uiPriority w:val="99"/>
    <w:semiHidden/>
    <w:unhideWhenUsed/>
    <w:rsid w:val="00787530"/>
    <w:rPr>
      <w:vertAlign w:val="superscript"/>
    </w:rPr>
  </w:style>
  <w:style w:type="paragraph" w:styleId="EndnoteText">
    <w:name w:val="endnote text"/>
    <w:basedOn w:val="Normal"/>
    <w:link w:val="EndnoteTextChar"/>
    <w:uiPriority w:val="99"/>
    <w:semiHidden/>
    <w:unhideWhenUsed/>
    <w:rsid w:val="00C20EF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20EFD"/>
    <w:rPr>
      <w:sz w:val="20"/>
      <w:szCs w:val="20"/>
    </w:rPr>
  </w:style>
  <w:style w:type="character" w:styleId="EndnoteReference">
    <w:name w:val="endnote reference"/>
    <w:basedOn w:val="DefaultParagraphFont"/>
    <w:uiPriority w:val="99"/>
    <w:semiHidden/>
    <w:unhideWhenUsed/>
    <w:rsid w:val="00C20EFD"/>
    <w:rPr>
      <w:vertAlign w:val="superscript"/>
    </w:rPr>
  </w:style>
  <w:style w:type="character" w:styleId="Emphasis">
    <w:name w:val="Emphasis"/>
    <w:basedOn w:val="DefaultParagraphFont"/>
    <w:uiPriority w:val="20"/>
    <w:qFormat/>
    <w:rsid w:val="00646B41"/>
    <w:rPr>
      <w:i/>
      <w:iCs/>
    </w:rPr>
  </w:style>
  <w:style w:type="character" w:styleId="Hyperlink">
    <w:name w:val="Hyperlink"/>
    <w:basedOn w:val="DefaultParagraphFont"/>
    <w:uiPriority w:val="99"/>
    <w:unhideWhenUsed/>
    <w:rsid w:val="001D01E4"/>
    <w:rPr>
      <w:color w:val="0000FF"/>
      <w:u w:val="single"/>
    </w:rPr>
  </w:style>
  <w:style w:type="paragraph" w:styleId="NormalWeb">
    <w:name w:val="Normal (Web)"/>
    <w:basedOn w:val="Normal"/>
    <w:uiPriority w:val="99"/>
    <w:unhideWhenUsed/>
    <w:rsid w:val="001D01E4"/>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loose">
    <w:name w:val="loose"/>
    <w:basedOn w:val="Normal"/>
    <w:rsid w:val="001D01E4"/>
    <w:pPr>
      <w:spacing w:before="100" w:beforeAutospacing="1" w:after="100" w:afterAutospacing="1" w:line="240" w:lineRule="auto"/>
    </w:pPr>
    <w:rPr>
      <w:rFonts w:ascii="Times New Roman" w:eastAsia="Times New Roman" w:hAnsi="Times New Roman" w:cs="Times New Roman"/>
      <w:sz w:val="24"/>
      <w:szCs w:val="24"/>
      <w:lang w:eastAsia="en-GB"/>
    </w:rPr>
  </w:style>
  <w:style w:type="table" w:styleId="TableGrid">
    <w:name w:val="Table Grid"/>
    <w:basedOn w:val="TableNormal"/>
    <w:uiPriority w:val="59"/>
    <w:rsid w:val="00C532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it">
    <w:name w:val="hit"/>
    <w:basedOn w:val="DefaultParagraphFont"/>
    <w:rsid w:val="00667FE2"/>
  </w:style>
  <w:style w:type="character" w:customStyle="1" w:styleId="Heading1Char">
    <w:name w:val="Heading 1 Char"/>
    <w:basedOn w:val="DefaultParagraphFont"/>
    <w:link w:val="Heading1"/>
    <w:uiPriority w:val="9"/>
    <w:rsid w:val="00497D4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97D4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6C74B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6C74BC"/>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93900">
      <w:bodyDiv w:val="1"/>
      <w:marLeft w:val="0"/>
      <w:marRight w:val="0"/>
      <w:marTop w:val="0"/>
      <w:marBottom w:val="0"/>
      <w:divBdr>
        <w:top w:val="none" w:sz="0" w:space="0" w:color="auto"/>
        <w:left w:val="none" w:sz="0" w:space="0" w:color="auto"/>
        <w:bottom w:val="none" w:sz="0" w:space="0" w:color="auto"/>
        <w:right w:val="none" w:sz="0" w:space="0" w:color="auto"/>
      </w:divBdr>
    </w:div>
    <w:div w:id="1057511043">
      <w:bodyDiv w:val="1"/>
      <w:marLeft w:val="0"/>
      <w:marRight w:val="0"/>
      <w:marTop w:val="0"/>
      <w:marBottom w:val="0"/>
      <w:divBdr>
        <w:top w:val="none" w:sz="0" w:space="0" w:color="auto"/>
        <w:left w:val="none" w:sz="0" w:space="0" w:color="auto"/>
        <w:bottom w:val="none" w:sz="0" w:space="0" w:color="auto"/>
        <w:right w:val="none" w:sz="0" w:space="0" w:color="auto"/>
      </w:divBdr>
    </w:div>
    <w:div w:id="1283340260">
      <w:bodyDiv w:val="1"/>
      <w:marLeft w:val="0"/>
      <w:marRight w:val="0"/>
      <w:marTop w:val="0"/>
      <w:marBottom w:val="0"/>
      <w:divBdr>
        <w:top w:val="none" w:sz="0" w:space="0" w:color="auto"/>
        <w:left w:val="none" w:sz="0" w:space="0" w:color="auto"/>
        <w:bottom w:val="none" w:sz="0" w:space="0" w:color="auto"/>
        <w:right w:val="none" w:sz="0" w:space="0" w:color="auto"/>
      </w:divBdr>
      <w:divsChild>
        <w:div w:id="1097866604">
          <w:blockQuote w:val="1"/>
          <w:marLeft w:val="450"/>
          <w:marRight w:val="450"/>
          <w:marTop w:val="0"/>
          <w:marBottom w:val="0"/>
          <w:divBdr>
            <w:top w:val="none" w:sz="0" w:space="0" w:color="auto"/>
            <w:left w:val="none" w:sz="0" w:space="0" w:color="auto"/>
            <w:bottom w:val="none" w:sz="0" w:space="0" w:color="auto"/>
            <w:right w:val="none" w:sz="0" w:space="0" w:color="auto"/>
          </w:divBdr>
        </w:div>
      </w:divsChild>
    </w:div>
    <w:div w:id="1449668021">
      <w:bodyDiv w:val="1"/>
      <w:marLeft w:val="0"/>
      <w:marRight w:val="0"/>
      <w:marTop w:val="0"/>
      <w:marBottom w:val="0"/>
      <w:divBdr>
        <w:top w:val="none" w:sz="0" w:space="0" w:color="auto"/>
        <w:left w:val="none" w:sz="0" w:space="0" w:color="auto"/>
        <w:bottom w:val="none" w:sz="0" w:space="0" w:color="auto"/>
        <w:right w:val="none" w:sz="0" w:space="0" w:color="auto"/>
      </w:divBdr>
      <w:divsChild>
        <w:div w:id="11884349">
          <w:blockQuote w:val="1"/>
          <w:marLeft w:val="450"/>
          <w:marRight w:val="450"/>
          <w:marTop w:val="0"/>
          <w:marBottom w:val="0"/>
          <w:divBdr>
            <w:top w:val="none" w:sz="0" w:space="0" w:color="auto"/>
            <w:left w:val="none" w:sz="0" w:space="0" w:color="auto"/>
            <w:bottom w:val="none" w:sz="0" w:space="0" w:color="auto"/>
            <w:right w:val="none" w:sz="0" w:space="0" w:color="auto"/>
          </w:divBdr>
          <w:divsChild>
            <w:div w:id="876700645">
              <w:blockQuote w:val="1"/>
              <w:marLeft w:val="450"/>
              <w:marRight w:val="450"/>
              <w:marTop w:val="0"/>
              <w:marBottom w:val="0"/>
              <w:divBdr>
                <w:top w:val="none" w:sz="0" w:space="0" w:color="auto"/>
                <w:left w:val="none" w:sz="0" w:space="0" w:color="auto"/>
                <w:bottom w:val="none" w:sz="0" w:space="0" w:color="auto"/>
                <w:right w:val="none" w:sz="0" w:space="0" w:color="auto"/>
              </w:divBdr>
            </w:div>
          </w:divsChild>
        </w:div>
      </w:divsChild>
    </w:div>
    <w:div w:id="1936553014">
      <w:bodyDiv w:val="1"/>
      <w:marLeft w:val="0"/>
      <w:marRight w:val="0"/>
      <w:marTop w:val="0"/>
      <w:marBottom w:val="0"/>
      <w:divBdr>
        <w:top w:val="none" w:sz="0" w:space="0" w:color="auto"/>
        <w:left w:val="none" w:sz="0" w:space="0" w:color="auto"/>
        <w:bottom w:val="none" w:sz="0" w:space="0" w:color="auto"/>
        <w:right w:val="none" w:sz="0" w:space="0" w:color="auto"/>
      </w:divBdr>
      <w:divsChild>
        <w:div w:id="1288665066">
          <w:blockQuote w:val="1"/>
          <w:marLeft w:val="450"/>
          <w:marRight w:val="450"/>
          <w:marTop w:val="0"/>
          <w:marBottom w:val="0"/>
          <w:divBdr>
            <w:top w:val="none" w:sz="0" w:space="0" w:color="auto"/>
            <w:left w:val="none" w:sz="0" w:space="0" w:color="auto"/>
            <w:bottom w:val="none" w:sz="0" w:space="0" w:color="auto"/>
            <w:right w:val="none" w:sz="0" w:space="0" w:color="auto"/>
          </w:divBdr>
          <w:divsChild>
            <w:div w:id="328946746">
              <w:blockQuote w:val="1"/>
              <w:marLeft w:val="450"/>
              <w:marRight w:val="45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14AF30-B769-4628-A2FA-43AFFAECCE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3153</Words>
  <Characters>17974</Characters>
  <Application>Microsoft Office Word</Application>
  <DocSecurity>4</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Nick Stoop</cp:lastModifiedBy>
  <cp:revision>2</cp:revision>
  <dcterms:created xsi:type="dcterms:W3CDTF">2022-02-23T11:32:00Z</dcterms:created>
  <dcterms:modified xsi:type="dcterms:W3CDTF">2022-02-23T11:32:00Z</dcterms:modified>
</cp:coreProperties>
</file>