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5E078" w14:textId="77777777" w:rsidR="00A263FF" w:rsidRPr="001143FC" w:rsidRDefault="00A263FF" w:rsidP="00A263FF">
      <w:pPr>
        <w:rPr>
          <w:rFonts w:ascii="Calibri" w:hAnsi="Calibri" w:cs="Calibri"/>
          <w:b/>
          <w:bCs/>
          <w:u w:val="single"/>
        </w:rPr>
      </w:pPr>
    </w:p>
    <w:p w14:paraId="0800FCDE" w14:textId="78FD7BE2" w:rsidR="00A263FF" w:rsidRPr="001143FC" w:rsidRDefault="00A263FF" w:rsidP="00A263FF">
      <w:pPr>
        <w:rPr>
          <w:rFonts w:ascii="Calibri" w:hAnsi="Calibri" w:cs="Calibri"/>
          <w:b/>
          <w:bCs/>
          <w:u w:val="single"/>
        </w:rPr>
      </w:pPr>
      <w:r w:rsidRPr="001143FC">
        <w:rPr>
          <w:rFonts w:ascii="Calibri" w:hAnsi="Calibri" w:cs="Calibri"/>
          <w:b/>
          <w:bCs/>
          <w:u w:val="single"/>
        </w:rPr>
        <w:t>IN THE HIGHT COURT</w:t>
      </w:r>
      <w:r w:rsidR="009F7BF6" w:rsidRPr="001143FC">
        <w:rPr>
          <w:rFonts w:ascii="Calibri" w:hAnsi="Calibri" w:cs="Calibri"/>
          <w:b/>
          <w:bCs/>
          <w:u w:val="single"/>
        </w:rPr>
        <w:t xml:space="preserve"> OF JUSTICE</w:t>
      </w:r>
    </w:p>
    <w:p w14:paraId="28F176A4" w14:textId="32E10DA4" w:rsidR="00A263FF" w:rsidRPr="001143FC" w:rsidRDefault="00A263FF" w:rsidP="00A263FF">
      <w:pPr>
        <w:rPr>
          <w:rFonts w:ascii="Calibri" w:hAnsi="Calibri" w:cs="Calibri"/>
          <w:b/>
          <w:bCs/>
          <w:u w:val="single"/>
          <w:lang w:val="it-IT"/>
        </w:rPr>
      </w:pP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u w:val="single"/>
          <w:lang w:val="it-IT"/>
        </w:rPr>
        <w:t xml:space="preserve">Case No.     </w:t>
      </w:r>
    </w:p>
    <w:p w14:paraId="52613414" w14:textId="77777777" w:rsidR="00A263FF" w:rsidRPr="001143FC" w:rsidRDefault="00A263FF" w:rsidP="00A263FF">
      <w:pPr>
        <w:rPr>
          <w:rFonts w:ascii="Calibri" w:hAnsi="Calibri" w:cs="Calibri"/>
          <w:b/>
          <w:bCs/>
          <w:u w:val="single"/>
          <w:lang w:val="it-IT"/>
        </w:rPr>
      </w:pPr>
    </w:p>
    <w:p w14:paraId="7617B1D3" w14:textId="77777777" w:rsidR="00A263FF" w:rsidRPr="001143FC" w:rsidRDefault="00A263FF" w:rsidP="00A263FF">
      <w:pPr>
        <w:rPr>
          <w:rFonts w:ascii="Calibri" w:hAnsi="Calibri" w:cs="Calibri"/>
          <w:b/>
          <w:bCs/>
          <w:u w:val="single"/>
          <w:lang w:val="it-IT"/>
        </w:rPr>
      </w:pPr>
    </w:p>
    <w:p w14:paraId="060DE9FC" w14:textId="77777777" w:rsidR="00A263FF" w:rsidRPr="001143FC" w:rsidRDefault="00A263FF" w:rsidP="00A263FF">
      <w:pPr>
        <w:rPr>
          <w:rFonts w:ascii="Calibri" w:hAnsi="Calibri" w:cs="Calibri"/>
          <w:b/>
          <w:bCs/>
          <w:lang w:val="it-IT"/>
        </w:rPr>
      </w:pPr>
      <w:r w:rsidRPr="001143FC">
        <w:rPr>
          <w:rFonts w:ascii="Calibri" w:hAnsi="Calibri" w:cs="Calibri"/>
          <w:b/>
          <w:bCs/>
          <w:lang w:val="it-IT"/>
        </w:rPr>
        <w:t>B E T W E E N:</w:t>
      </w:r>
    </w:p>
    <w:p w14:paraId="5ED6259D" w14:textId="77777777" w:rsidR="00A263FF" w:rsidRPr="001143FC" w:rsidRDefault="00A263FF" w:rsidP="00A263FF">
      <w:pPr>
        <w:rPr>
          <w:rFonts w:ascii="Calibri" w:hAnsi="Calibri" w:cs="Calibri"/>
          <w:b/>
          <w:bCs/>
          <w:lang w:val="it-IT"/>
        </w:rPr>
      </w:pPr>
    </w:p>
    <w:p w14:paraId="586DD34C" w14:textId="40C0E019" w:rsidR="00A263FF" w:rsidRPr="001143FC" w:rsidRDefault="00A263FF" w:rsidP="00A263FF">
      <w:pPr>
        <w:jc w:val="center"/>
        <w:rPr>
          <w:rFonts w:ascii="Calibri" w:hAnsi="Calibri" w:cs="Calibri"/>
          <w:b/>
          <w:bCs/>
        </w:rPr>
      </w:pPr>
      <w:r w:rsidRPr="001143FC">
        <w:rPr>
          <w:rFonts w:ascii="Calibri" w:hAnsi="Calibri" w:cs="Calibri"/>
          <w:b/>
          <w:bCs/>
        </w:rPr>
        <w:t>NICOLA MAXINE JOHNSON</w:t>
      </w:r>
    </w:p>
    <w:p w14:paraId="084FED98" w14:textId="37C87BF4" w:rsidR="00A263FF" w:rsidRPr="001143FC" w:rsidRDefault="00A263FF" w:rsidP="00A263FF">
      <w:pPr>
        <w:jc w:val="right"/>
        <w:rPr>
          <w:rFonts w:ascii="Calibri" w:hAnsi="Calibri" w:cs="Calibri"/>
          <w:b/>
          <w:bCs/>
          <w:u w:val="single"/>
        </w:rPr>
      </w:pPr>
      <w:r w:rsidRPr="001143FC">
        <w:rPr>
          <w:rFonts w:ascii="Calibri" w:hAnsi="Calibri" w:cs="Calibri"/>
          <w:b/>
          <w:bCs/>
          <w:u w:val="single"/>
        </w:rPr>
        <w:t>Claimant</w:t>
      </w:r>
    </w:p>
    <w:p w14:paraId="7D5A91AB" w14:textId="77777777" w:rsidR="00A263FF" w:rsidRPr="001143FC" w:rsidRDefault="00A263FF" w:rsidP="00A263FF">
      <w:pPr>
        <w:jc w:val="center"/>
        <w:rPr>
          <w:rFonts w:ascii="Calibri" w:hAnsi="Calibri" w:cs="Calibri"/>
          <w:b/>
          <w:bCs/>
        </w:rPr>
      </w:pPr>
    </w:p>
    <w:p w14:paraId="169348D5" w14:textId="77777777" w:rsidR="00A263FF" w:rsidRPr="001143FC" w:rsidRDefault="00A263FF" w:rsidP="00A263FF">
      <w:pPr>
        <w:jc w:val="center"/>
        <w:rPr>
          <w:rFonts w:ascii="Calibri" w:hAnsi="Calibri" w:cs="Calibri"/>
          <w:b/>
          <w:bCs/>
        </w:rPr>
      </w:pPr>
      <w:r w:rsidRPr="001143FC">
        <w:rPr>
          <w:rFonts w:ascii="Calibri" w:hAnsi="Calibri" w:cs="Calibri"/>
          <w:b/>
          <w:bCs/>
        </w:rPr>
        <w:t>-and-</w:t>
      </w:r>
    </w:p>
    <w:p w14:paraId="2B5DC2A9" w14:textId="77777777" w:rsidR="00A263FF" w:rsidRPr="001143FC" w:rsidRDefault="00A263FF" w:rsidP="00A263FF">
      <w:pPr>
        <w:jc w:val="center"/>
        <w:rPr>
          <w:rFonts w:ascii="Calibri" w:hAnsi="Calibri" w:cs="Calibri"/>
          <w:b/>
          <w:bCs/>
        </w:rPr>
      </w:pPr>
    </w:p>
    <w:p w14:paraId="47019879" w14:textId="77777777" w:rsidR="00A263FF" w:rsidRPr="001143FC" w:rsidRDefault="00A263FF" w:rsidP="00A263FF">
      <w:pPr>
        <w:jc w:val="center"/>
        <w:rPr>
          <w:rFonts w:ascii="Calibri" w:hAnsi="Calibri" w:cs="Calibri"/>
          <w:b/>
          <w:bCs/>
        </w:rPr>
      </w:pPr>
    </w:p>
    <w:p w14:paraId="3765CF46" w14:textId="211FE988" w:rsidR="00A263FF" w:rsidRPr="001143FC" w:rsidRDefault="00A263FF" w:rsidP="00A263FF">
      <w:pPr>
        <w:ind w:left="360"/>
        <w:jc w:val="center"/>
        <w:rPr>
          <w:rFonts w:ascii="Calibri" w:hAnsi="Calibri" w:cs="Calibri"/>
          <w:b/>
          <w:bCs/>
        </w:rPr>
      </w:pPr>
      <w:r w:rsidRPr="001143FC">
        <w:rPr>
          <w:rFonts w:ascii="Calibri" w:hAnsi="Calibri" w:cs="Calibri"/>
          <w:b/>
          <w:bCs/>
        </w:rPr>
        <w:t>BARCLAYS BANK PLC</w:t>
      </w:r>
    </w:p>
    <w:p w14:paraId="642CAA85" w14:textId="69E9BB5D" w:rsidR="00A263FF" w:rsidRPr="001143FC" w:rsidRDefault="00A263FF" w:rsidP="00A263FF">
      <w:pPr>
        <w:jc w:val="right"/>
        <w:rPr>
          <w:rFonts w:ascii="Calibri" w:hAnsi="Calibri" w:cs="Calibri"/>
          <w:b/>
          <w:bCs/>
          <w:u w:val="single"/>
        </w:rPr>
      </w:pPr>
      <w:r w:rsidRPr="001143FC">
        <w:rPr>
          <w:rFonts w:ascii="Calibri" w:hAnsi="Calibri" w:cs="Calibri"/>
          <w:b/>
          <w:bCs/>
          <w:u w:val="single"/>
        </w:rPr>
        <w:t>Defendant</w:t>
      </w:r>
    </w:p>
    <w:p w14:paraId="2096A7D4" w14:textId="77777777" w:rsidR="00A263FF" w:rsidRPr="001143FC" w:rsidRDefault="00A263FF" w:rsidP="00A263FF">
      <w:pPr>
        <w:jc w:val="right"/>
        <w:rPr>
          <w:rFonts w:ascii="Calibri" w:hAnsi="Calibri" w:cs="Calibri"/>
          <w:b/>
          <w:bCs/>
          <w:u w:val="single"/>
        </w:rPr>
      </w:pPr>
    </w:p>
    <w:p w14:paraId="4EB13EFD" w14:textId="77777777" w:rsidR="00A263FF" w:rsidRPr="001143FC" w:rsidRDefault="00A263FF" w:rsidP="00A263FF">
      <w:pPr>
        <w:jc w:val="right"/>
        <w:rPr>
          <w:rFonts w:ascii="Calibri" w:hAnsi="Calibri" w:cs="Calibri"/>
          <w:b/>
          <w:bCs/>
          <w:u w:val="single"/>
        </w:rPr>
      </w:pPr>
    </w:p>
    <w:p w14:paraId="00CA5AFD" w14:textId="77777777" w:rsidR="00A263FF" w:rsidRPr="001143FC" w:rsidRDefault="00A263FF" w:rsidP="00A263FF">
      <w:pPr>
        <w:jc w:val="right"/>
        <w:rPr>
          <w:rFonts w:ascii="Calibri" w:hAnsi="Calibri" w:cs="Calibri"/>
          <w:b/>
          <w:bCs/>
          <w:u w:val="single"/>
        </w:rPr>
      </w:pPr>
    </w:p>
    <w:p w14:paraId="6E113EAD" w14:textId="77777777" w:rsidR="00A263FF" w:rsidRPr="001143FC" w:rsidRDefault="00A263FF" w:rsidP="00A263FF">
      <w:pPr>
        <w:pBdr>
          <w:top w:val="single" w:sz="4" w:space="1" w:color="auto"/>
        </w:pBdr>
        <w:ind w:left="1701" w:right="1701"/>
        <w:rPr>
          <w:rFonts w:ascii="Calibri" w:hAnsi="Calibri" w:cs="Calibri"/>
          <w:b/>
          <w:bCs/>
        </w:rPr>
      </w:pPr>
    </w:p>
    <w:p w14:paraId="269E577B" w14:textId="04E591E7" w:rsidR="00A263FF" w:rsidRPr="001143FC" w:rsidRDefault="00A263FF" w:rsidP="00A263FF">
      <w:pPr>
        <w:pStyle w:val="BlockText"/>
        <w:rPr>
          <w:rFonts w:ascii="Calibri" w:hAnsi="Calibri" w:cs="Calibri"/>
        </w:rPr>
      </w:pPr>
      <w:r w:rsidRPr="001143FC">
        <w:rPr>
          <w:rFonts w:ascii="Calibri" w:hAnsi="Calibri" w:cs="Calibri"/>
        </w:rPr>
        <w:t>PARTICULARS OF CLAIM</w:t>
      </w:r>
    </w:p>
    <w:p w14:paraId="7AC78481" w14:textId="761AFE2A" w:rsidR="00271D19" w:rsidRPr="001143FC" w:rsidRDefault="00271D19">
      <w:pPr>
        <w:rPr>
          <w:rFonts w:ascii="Calibri" w:hAnsi="Calibri" w:cs="Calibri"/>
        </w:rPr>
      </w:pPr>
    </w:p>
    <w:p w14:paraId="23BEEC05" w14:textId="23EF74AF" w:rsidR="003C7DC7" w:rsidRPr="001143FC" w:rsidRDefault="003C7DC7" w:rsidP="00FC290E">
      <w:pPr>
        <w:pStyle w:val="Heading1"/>
        <w:rPr>
          <w:rFonts w:ascii="Calibri" w:hAnsi="Calibri" w:cs="Calibri"/>
        </w:rPr>
      </w:pPr>
      <w:r w:rsidRPr="001143FC">
        <w:rPr>
          <w:rFonts w:ascii="Calibri" w:hAnsi="Calibri" w:cs="Calibri"/>
        </w:rPr>
        <w:t>Summary</w:t>
      </w:r>
    </w:p>
    <w:p w14:paraId="4ACED257" w14:textId="3563A393" w:rsidR="002B7EB2" w:rsidRPr="001143FC" w:rsidRDefault="002B7EB2" w:rsidP="00FC290E">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szCs w:val="22"/>
        </w:rPr>
        <w:t>Th</w:t>
      </w:r>
      <w:r w:rsidR="00512CD7" w:rsidRPr="001143FC">
        <w:rPr>
          <w:rFonts w:ascii="Calibri" w:hAnsi="Calibri" w:cs="Calibri"/>
          <w:szCs w:val="22"/>
        </w:rPr>
        <w:t>e</w:t>
      </w:r>
      <w:r w:rsidRPr="001143FC">
        <w:rPr>
          <w:rFonts w:ascii="Calibri" w:hAnsi="Calibri" w:cs="Calibri"/>
          <w:szCs w:val="22"/>
        </w:rPr>
        <w:t xml:space="preserve"> claim arises from an agreement between </w:t>
      </w:r>
      <w:r w:rsidRPr="001143FC">
        <w:rPr>
          <w:rFonts w:ascii="Calibri" w:hAnsi="Calibri" w:cs="Calibri"/>
        </w:rPr>
        <w:t xml:space="preserve">Barclays Bank PLC (“the bank”) and Ziad </w:t>
      </w:r>
      <w:proofErr w:type="spellStart"/>
      <w:r w:rsidRPr="001143FC">
        <w:rPr>
          <w:rFonts w:ascii="Calibri" w:hAnsi="Calibri" w:cs="Calibri"/>
        </w:rPr>
        <w:t>Takieddene</w:t>
      </w:r>
      <w:proofErr w:type="spellEnd"/>
      <w:r w:rsidRPr="001143FC">
        <w:rPr>
          <w:rFonts w:ascii="Calibri" w:hAnsi="Calibri" w:cs="Calibri"/>
        </w:rPr>
        <w:t xml:space="preserve"> (“ZT”) in February 2009 to release equity on two properties; one in London (“the London </w:t>
      </w:r>
      <w:r w:rsidR="00D95F59" w:rsidRPr="001143FC">
        <w:rPr>
          <w:rFonts w:ascii="Calibri" w:hAnsi="Calibri" w:cs="Calibri"/>
        </w:rPr>
        <w:t>c</w:t>
      </w:r>
      <w:r w:rsidRPr="001143FC">
        <w:rPr>
          <w:rFonts w:ascii="Calibri" w:hAnsi="Calibri" w:cs="Calibri"/>
        </w:rPr>
        <w:t>harge”) and one in Paris</w:t>
      </w:r>
      <w:r w:rsidR="00D95F59" w:rsidRPr="001143FC">
        <w:rPr>
          <w:rFonts w:ascii="Calibri" w:hAnsi="Calibri" w:cs="Calibri"/>
        </w:rPr>
        <w:t xml:space="preserve"> (“The Paris charge”)</w:t>
      </w:r>
      <w:r w:rsidRPr="001143FC">
        <w:rPr>
          <w:rFonts w:ascii="Calibri" w:hAnsi="Calibri" w:cs="Calibri"/>
        </w:rPr>
        <w:t xml:space="preserve">. The property in London is 8 Addison Crescent, Holland Park, London (“Warwick House”), and the property in Paris is 40 Avenue Georges Mandel, 75116, Paris (“the Paris house”). </w:t>
      </w:r>
    </w:p>
    <w:p w14:paraId="4A8715EB" w14:textId="17111D1B" w:rsidR="005541D2" w:rsidRPr="001143FC" w:rsidRDefault="005541D2" w:rsidP="00FC290E">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The Bank aided and facilitated ZT’s release of equity out of the UK and France. At the time it was</w:t>
      </w:r>
      <w:r w:rsidR="005213B9" w:rsidRPr="001143FC">
        <w:rPr>
          <w:rFonts w:ascii="Calibri" w:hAnsi="Calibri" w:cs="Calibri"/>
        </w:rPr>
        <w:t xml:space="preserve"> or should have been</w:t>
      </w:r>
      <w:r w:rsidRPr="001143FC">
        <w:rPr>
          <w:rFonts w:ascii="Calibri" w:hAnsi="Calibri" w:cs="Calibri"/>
        </w:rPr>
        <w:t xml:space="preserve"> know</w:t>
      </w:r>
      <w:r w:rsidR="005213B9" w:rsidRPr="001143FC">
        <w:rPr>
          <w:rFonts w:ascii="Calibri" w:hAnsi="Calibri" w:cs="Calibri"/>
        </w:rPr>
        <w:t>n</w:t>
      </w:r>
      <w:r w:rsidRPr="001143FC">
        <w:rPr>
          <w:rFonts w:ascii="Calibri" w:hAnsi="Calibri" w:cs="Calibri"/>
        </w:rPr>
        <w:t xml:space="preserve"> that NJ was going through divorce proceeding</w:t>
      </w:r>
      <w:r w:rsidR="005213B9" w:rsidRPr="001143FC">
        <w:rPr>
          <w:rFonts w:ascii="Calibri" w:hAnsi="Calibri" w:cs="Calibri"/>
        </w:rPr>
        <w:t>s</w:t>
      </w:r>
      <w:r w:rsidRPr="001143FC">
        <w:rPr>
          <w:rFonts w:ascii="Calibri" w:hAnsi="Calibri" w:cs="Calibri"/>
        </w:rPr>
        <w:t xml:space="preserve"> with ZT.</w:t>
      </w:r>
      <w:r w:rsidR="005213B9" w:rsidRPr="001143FC">
        <w:rPr>
          <w:rFonts w:ascii="Calibri" w:hAnsi="Calibri" w:cs="Calibri"/>
        </w:rPr>
        <w:t xml:space="preserve"> By releasing the </w:t>
      </w:r>
      <w:r w:rsidR="007A54E6" w:rsidRPr="001143FC">
        <w:rPr>
          <w:rFonts w:ascii="Calibri" w:hAnsi="Calibri" w:cs="Calibri"/>
        </w:rPr>
        <w:t>equity,</w:t>
      </w:r>
      <w:r w:rsidR="005213B9" w:rsidRPr="001143FC">
        <w:rPr>
          <w:rFonts w:ascii="Calibri" w:hAnsi="Calibri" w:cs="Calibri"/>
        </w:rPr>
        <w:t xml:space="preserve"> the bank helped ZT hide his assets from NJ, and they also allowed him to commit various offences in France, such as OFI (fraudulent self-insolvency)</w:t>
      </w:r>
      <w:r w:rsidR="006638C3" w:rsidRPr="001143FC">
        <w:rPr>
          <w:rFonts w:ascii="Calibri" w:hAnsi="Calibri" w:cs="Calibri"/>
        </w:rPr>
        <w:t>.</w:t>
      </w:r>
    </w:p>
    <w:p w14:paraId="0B65F385" w14:textId="11C3A7A1" w:rsidR="006638C3" w:rsidRPr="001143FC" w:rsidRDefault="006638C3" w:rsidP="00FC290E">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 xml:space="preserve">It is argued that the predominant purpose of the agreement between ZT and NJ was to injure NJ’s interest in the two properties. </w:t>
      </w:r>
    </w:p>
    <w:p w14:paraId="67908D5E" w14:textId="2CA3F4AC" w:rsidR="006638C3" w:rsidRPr="001143FC" w:rsidRDefault="006638C3" w:rsidP="00FC290E">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In the alternative, even if the bank’s predominant purpose was not to injure NJ, their agreement/combination with ZT amount</w:t>
      </w:r>
      <w:r w:rsidR="007A54E6" w:rsidRPr="001143FC">
        <w:rPr>
          <w:rFonts w:ascii="Calibri" w:hAnsi="Calibri" w:cs="Calibri"/>
        </w:rPr>
        <w:t>ed</w:t>
      </w:r>
      <w:r w:rsidRPr="001143FC">
        <w:rPr>
          <w:rFonts w:ascii="Calibri" w:hAnsi="Calibri" w:cs="Calibri"/>
        </w:rPr>
        <w:t xml:space="preserve"> to unlawful</w:t>
      </w:r>
      <w:r w:rsidR="000D4C32" w:rsidRPr="001143FC">
        <w:rPr>
          <w:rFonts w:ascii="Calibri" w:hAnsi="Calibri" w:cs="Calibri"/>
        </w:rPr>
        <w:t xml:space="preserve"> conduct</w:t>
      </w:r>
      <w:r w:rsidRPr="001143FC">
        <w:rPr>
          <w:rFonts w:ascii="Calibri" w:hAnsi="Calibri" w:cs="Calibri"/>
        </w:rPr>
        <w:t xml:space="preserve">. </w:t>
      </w:r>
      <w:r w:rsidR="000D4C32" w:rsidRPr="001143FC">
        <w:rPr>
          <w:rFonts w:ascii="Calibri" w:hAnsi="Calibri" w:cs="Calibri"/>
        </w:rPr>
        <w:t>As such</w:t>
      </w:r>
      <w:r w:rsidR="007A54E6" w:rsidRPr="001143FC">
        <w:rPr>
          <w:rFonts w:ascii="Calibri" w:hAnsi="Calibri" w:cs="Calibri"/>
        </w:rPr>
        <w:t xml:space="preserve"> NJ is entitled to redress. </w:t>
      </w:r>
    </w:p>
    <w:p w14:paraId="3461553B" w14:textId="04C2C4DC" w:rsidR="003C7DC7" w:rsidRPr="001143FC" w:rsidRDefault="002B7EB2" w:rsidP="00FC290E">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The charges over the properties (</w:t>
      </w:r>
      <w:r w:rsidR="00D95F59" w:rsidRPr="001143FC">
        <w:rPr>
          <w:rFonts w:ascii="Calibri" w:hAnsi="Calibri" w:cs="Calibri"/>
        </w:rPr>
        <w:t>“</w:t>
      </w:r>
      <w:r w:rsidRPr="001143FC">
        <w:rPr>
          <w:rFonts w:ascii="Calibri" w:hAnsi="Calibri" w:cs="Calibri"/>
        </w:rPr>
        <w:t>releasing the equity</w:t>
      </w:r>
      <w:r w:rsidR="00D95F59" w:rsidRPr="001143FC">
        <w:rPr>
          <w:rFonts w:ascii="Calibri" w:hAnsi="Calibri" w:cs="Calibri"/>
        </w:rPr>
        <w:t>”</w:t>
      </w:r>
      <w:r w:rsidRPr="001143FC">
        <w:rPr>
          <w:rFonts w:ascii="Calibri" w:hAnsi="Calibri" w:cs="Calibri"/>
        </w:rPr>
        <w:t>) have caused loss</w:t>
      </w:r>
      <w:r w:rsidR="003C7DC7" w:rsidRPr="001143FC">
        <w:rPr>
          <w:rFonts w:ascii="Calibri" w:hAnsi="Calibri" w:cs="Calibri"/>
        </w:rPr>
        <w:t xml:space="preserve"> to </w:t>
      </w:r>
      <w:r w:rsidR="009E1A0A" w:rsidRPr="001143FC">
        <w:rPr>
          <w:rFonts w:ascii="Calibri" w:hAnsi="Calibri" w:cs="Calibri"/>
        </w:rPr>
        <w:t>the Claimant (“</w:t>
      </w:r>
      <w:r w:rsidR="003C7DC7" w:rsidRPr="001143FC">
        <w:rPr>
          <w:rFonts w:ascii="Calibri" w:hAnsi="Calibri" w:cs="Calibri"/>
        </w:rPr>
        <w:t>NJ</w:t>
      </w:r>
      <w:r w:rsidR="009E1A0A" w:rsidRPr="001143FC">
        <w:rPr>
          <w:rFonts w:ascii="Calibri" w:hAnsi="Calibri" w:cs="Calibri"/>
        </w:rPr>
        <w:t>”)</w:t>
      </w:r>
      <w:r w:rsidR="003C7DC7" w:rsidRPr="001143FC">
        <w:rPr>
          <w:rFonts w:ascii="Calibri" w:hAnsi="Calibri" w:cs="Calibri"/>
        </w:rPr>
        <w:t>.</w:t>
      </w:r>
    </w:p>
    <w:p w14:paraId="7C1475B4" w14:textId="13F1D521" w:rsidR="002B7EB2" w:rsidRPr="001143FC" w:rsidRDefault="003C7DC7" w:rsidP="00FC290E">
      <w:pPr>
        <w:pStyle w:val="ListParagraph"/>
        <w:numPr>
          <w:ilvl w:val="1"/>
          <w:numId w:val="22"/>
        </w:numPr>
        <w:spacing w:before="120" w:after="120" w:line="360" w:lineRule="auto"/>
        <w:contextualSpacing w:val="0"/>
        <w:rPr>
          <w:rFonts w:ascii="Calibri" w:hAnsi="Calibri" w:cs="Calibri"/>
        </w:rPr>
      </w:pPr>
      <w:r w:rsidRPr="001143FC">
        <w:rPr>
          <w:rFonts w:ascii="Calibri" w:hAnsi="Calibri" w:cs="Calibri"/>
        </w:rPr>
        <w:lastRenderedPageBreak/>
        <w:t xml:space="preserve">The London charge has caused a loss </w:t>
      </w:r>
      <w:r w:rsidR="002B7EB2" w:rsidRPr="001143FC">
        <w:rPr>
          <w:rFonts w:ascii="Calibri" w:hAnsi="Calibri" w:cs="Calibri"/>
        </w:rPr>
        <w:t xml:space="preserve">in respect of </w:t>
      </w:r>
      <w:r w:rsidR="00C966B5" w:rsidRPr="001143FC">
        <w:rPr>
          <w:rFonts w:ascii="Calibri" w:hAnsi="Calibri" w:cs="Calibri"/>
        </w:rPr>
        <w:t xml:space="preserve">a </w:t>
      </w:r>
      <w:r w:rsidR="002B7EB2" w:rsidRPr="001143FC">
        <w:rPr>
          <w:rFonts w:ascii="Calibri" w:hAnsi="Calibri" w:cs="Calibri"/>
        </w:rPr>
        <w:t>court order issued on the 9</w:t>
      </w:r>
      <w:r w:rsidR="002B7EB2" w:rsidRPr="001143FC">
        <w:rPr>
          <w:rFonts w:ascii="Calibri" w:hAnsi="Calibri" w:cs="Calibri"/>
          <w:vertAlign w:val="superscript"/>
        </w:rPr>
        <w:t>th</w:t>
      </w:r>
      <w:r w:rsidR="002B7EB2" w:rsidRPr="001143FC">
        <w:rPr>
          <w:rFonts w:ascii="Calibri" w:hAnsi="Calibri" w:cs="Calibri"/>
        </w:rPr>
        <w:t xml:space="preserve"> September 2016</w:t>
      </w:r>
      <w:r w:rsidR="00C966B5" w:rsidRPr="001143FC">
        <w:rPr>
          <w:rFonts w:ascii="Calibri" w:hAnsi="Calibri" w:cs="Calibri"/>
        </w:rPr>
        <w:t>; i</w:t>
      </w:r>
      <w:r w:rsidR="002B7EB2" w:rsidRPr="001143FC">
        <w:rPr>
          <w:rFonts w:ascii="Calibri" w:hAnsi="Calibri" w:cs="Calibri"/>
        </w:rPr>
        <w:t xml:space="preserve">t was ordered that NJ would receive half the proceeds from the sale of Warwick House. The release of equity and subsequent charge on Warwick House mean that NJ’s share from </w:t>
      </w:r>
      <w:r w:rsidRPr="001143FC">
        <w:rPr>
          <w:rFonts w:ascii="Calibri" w:hAnsi="Calibri" w:cs="Calibri"/>
        </w:rPr>
        <w:t xml:space="preserve">any </w:t>
      </w:r>
      <w:r w:rsidR="002B7EB2" w:rsidRPr="001143FC">
        <w:rPr>
          <w:rFonts w:ascii="Calibri" w:hAnsi="Calibri" w:cs="Calibri"/>
        </w:rPr>
        <w:t xml:space="preserve">proceeds of the sale is significantly diminished. </w:t>
      </w:r>
    </w:p>
    <w:p w14:paraId="1ED42844" w14:textId="64E0C9D3" w:rsidR="003C7DC7" w:rsidRPr="001143FC" w:rsidRDefault="003C7DC7" w:rsidP="00FC290E">
      <w:pPr>
        <w:pStyle w:val="ListParagraph"/>
        <w:numPr>
          <w:ilvl w:val="1"/>
          <w:numId w:val="22"/>
        </w:numPr>
        <w:spacing w:before="120" w:after="120" w:line="360" w:lineRule="auto"/>
        <w:contextualSpacing w:val="0"/>
        <w:rPr>
          <w:rFonts w:ascii="Calibri" w:hAnsi="Calibri" w:cs="Calibri"/>
        </w:rPr>
      </w:pPr>
      <w:r w:rsidRPr="001143FC">
        <w:rPr>
          <w:rFonts w:ascii="Calibri" w:hAnsi="Calibri" w:cs="Calibri"/>
        </w:rPr>
        <w:t xml:space="preserve">The Paris charge has caused a loss because the release of equity and subsequent charge on the Paris house mean that NJ’s interest in the property is significantly diminished. </w:t>
      </w:r>
    </w:p>
    <w:p w14:paraId="0DF1EB9F" w14:textId="2BC0B764" w:rsidR="003C7DC7" w:rsidRPr="001143FC" w:rsidRDefault="003C7DC7" w:rsidP="00FC290E">
      <w:pPr>
        <w:pStyle w:val="ListParagraph"/>
        <w:numPr>
          <w:ilvl w:val="0"/>
          <w:numId w:val="22"/>
        </w:numPr>
        <w:spacing w:before="120" w:after="120" w:line="360" w:lineRule="auto"/>
        <w:contextualSpacing w:val="0"/>
        <w:rPr>
          <w:rFonts w:ascii="Calibri" w:hAnsi="Calibri" w:cs="Calibri"/>
          <w:b/>
          <w:szCs w:val="22"/>
        </w:rPr>
      </w:pPr>
      <w:r w:rsidRPr="001143FC">
        <w:rPr>
          <w:rFonts w:ascii="Calibri" w:hAnsi="Calibri" w:cs="Calibri"/>
          <w:szCs w:val="22"/>
        </w:rPr>
        <w:t>NJ seeks removal of the Bank’s charge over Warwick House because the Bank conspired with ZT</w:t>
      </w:r>
      <w:r w:rsidRPr="001143FC">
        <w:rPr>
          <w:rFonts w:ascii="Calibri" w:hAnsi="Calibri" w:cs="Calibri"/>
        </w:rPr>
        <w:t xml:space="preserve"> to injure NJ.</w:t>
      </w:r>
    </w:p>
    <w:p w14:paraId="18C6C011" w14:textId="2CF9B0AB" w:rsidR="003C7DC7" w:rsidRPr="001143FC" w:rsidRDefault="003C7DC7" w:rsidP="00FC290E">
      <w:pPr>
        <w:pStyle w:val="ListParagraph"/>
        <w:numPr>
          <w:ilvl w:val="0"/>
          <w:numId w:val="22"/>
        </w:numPr>
        <w:spacing w:before="120" w:after="120" w:line="360" w:lineRule="auto"/>
        <w:contextualSpacing w:val="0"/>
        <w:rPr>
          <w:rFonts w:ascii="Calibri" w:hAnsi="Calibri" w:cs="Calibri"/>
          <w:b/>
          <w:szCs w:val="22"/>
        </w:rPr>
      </w:pPr>
      <w:r w:rsidRPr="001143FC">
        <w:rPr>
          <w:rFonts w:ascii="Calibri" w:hAnsi="Calibri" w:cs="Calibri"/>
          <w:szCs w:val="22"/>
        </w:rPr>
        <w:t xml:space="preserve">NJ seeks damages in relation to the Paris charge because the bank conspired with ZT to injure NJ. </w:t>
      </w:r>
    </w:p>
    <w:p w14:paraId="68BBB624" w14:textId="05C49503" w:rsidR="00A263FF" w:rsidRPr="001143FC" w:rsidRDefault="002B7EB2" w:rsidP="00FC290E">
      <w:pPr>
        <w:pStyle w:val="Heading1"/>
        <w:rPr>
          <w:rFonts w:ascii="Calibri" w:hAnsi="Calibri" w:cs="Calibri"/>
        </w:rPr>
      </w:pPr>
      <w:r w:rsidRPr="001143FC">
        <w:rPr>
          <w:rFonts w:ascii="Calibri" w:hAnsi="Calibri" w:cs="Calibri"/>
        </w:rPr>
        <w:t>The parties</w:t>
      </w:r>
    </w:p>
    <w:p w14:paraId="1DA6CC9B" w14:textId="5403DE5C" w:rsidR="00E410BB" w:rsidRPr="001143FC" w:rsidRDefault="00E410BB" w:rsidP="004E0168">
      <w:pPr>
        <w:pStyle w:val="ListParagraph"/>
        <w:numPr>
          <w:ilvl w:val="0"/>
          <w:numId w:val="15"/>
        </w:numPr>
        <w:spacing w:before="120" w:after="120" w:line="360" w:lineRule="auto"/>
        <w:contextualSpacing w:val="0"/>
        <w:rPr>
          <w:rFonts w:ascii="Calibri" w:hAnsi="Calibri" w:cs="Calibri"/>
        </w:rPr>
      </w:pPr>
      <w:r w:rsidRPr="001143FC">
        <w:rPr>
          <w:rFonts w:ascii="Calibri" w:hAnsi="Calibri" w:cs="Calibri"/>
        </w:rPr>
        <w:t>NJ</w:t>
      </w:r>
    </w:p>
    <w:p w14:paraId="0B5CA9D3" w14:textId="77777777" w:rsidR="00E410BB" w:rsidRPr="001143FC" w:rsidRDefault="00C966B5" w:rsidP="00E410BB">
      <w:pPr>
        <w:pStyle w:val="ListParagraph"/>
        <w:numPr>
          <w:ilvl w:val="0"/>
          <w:numId w:val="15"/>
        </w:numPr>
        <w:spacing w:before="120" w:after="120" w:line="360" w:lineRule="auto"/>
        <w:contextualSpacing w:val="0"/>
        <w:rPr>
          <w:rFonts w:ascii="Calibri" w:hAnsi="Calibri" w:cs="Calibri"/>
        </w:rPr>
      </w:pPr>
      <w:r w:rsidRPr="001143FC">
        <w:rPr>
          <w:rFonts w:ascii="Calibri" w:hAnsi="Calibri" w:cs="Calibri"/>
        </w:rPr>
        <w:t>Barclays</w:t>
      </w:r>
    </w:p>
    <w:p w14:paraId="311AA761" w14:textId="4BD33FA5" w:rsidR="005A4337" w:rsidRPr="001143FC" w:rsidRDefault="004E0168" w:rsidP="00B51269">
      <w:pPr>
        <w:pStyle w:val="ListParagraph"/>
        <w:numPr>
          <w:ilvl w:val="1"/>
          <w:numId w:val="18"/>
        </w:numPr>
        <w:spacing w:before="120" w:after="120" w:line="360" w:lineRule="auto"/>
        <w:contextualSpacing w:val="0"/>
        <w:rPr>
          <w:rFonts w:ascii="Calibri" w:hAnsi="Calibri" w:cs="Calibri"/>
        </w:rPr>
      </w:pPr>
      <w:r w:rsidRPr="001143FC">
        <w:rPr>
          <w:rFonts w:ascii="Calibri" w:hAnsi="Calibri" w:cs="Calibri"/>
        </w:rPr>
        <w:t xml:space="preserve">Anthony </w:t>
      </w:r>
      <w:proofErr w:type="spellStart"/>
      <w:r w:rsidRPr="001143FC">
        <w:rPr>
          <w:rFonts w:ascii="Calibri" w:hAnsi="Calibri" w:cs="Calibri"/>
        </w:rPr>
        <w:t>Valgimilgli</w:t>
      </w:r>
      <w:proofErr w:type="spellEnd"/>
      <w:r w:rsidR="007A54E6" w:rsidRPr="001143FC">
        <w:rPr>
          <w:rFonts w:ascii="Calibri" w:hAnsi="Calibri" w:cs="Calibri"/>
        </w:rPr>
        <w:t xml:space="preserve">: called himself ‘director’ of Barclays Wealth at the relevant time. It does not appear that </w:t>
      </w:r>
      <w:proofErr w:type="spellStart"/>
      <w:r w:rsidR="007A54E6" w:rsidRPr="001143FC">
        <w:rPr>
          <w:rFonts w:ascii="Calibri" w:hAnsi="Calibri" w:cs="Calibri"/>
        </w:rPr>
        <w:t>Valgimilgli</w:t>
      </w:r>
      <w:proofErr w:type="spellEnd"/>
      <w:r w:rsidR="007A54E6" w:rsidRPr="001143FC">
        <w:rPr>
          <w:rFonts w:ascii="Calibri" w:hAnsi="Calibri" w:cs="Calibri"/>
        </w:rPr>
        <w:t xml:space="preserve"> was an actual director of Barclays PLC</w:t>
      </w:r>
      <w:r w:rsidR="003126D1" w:rsidRPr="001143FC">
        <w:rPr>
          <w:rFonts w:ascii="Calibri" w:hAnsi="Calibri" w:cs="Calibri"/>
        </w:rPr>
        <w:t>.</w:t>
      </w:r>
    </w:p>
    <w:p w14:paraId="10FBD454" w14:textId="7A58F3EE" w:rsidR="004E0168" w:rsidRPr="001143FC" w:rsidRDefault="004E0168" w:rsidP="00B51269">
      <w:pPr>
        <w:pStyle w:val="ListParagraph"/>
        <w:numPr>
          <w:ilvl w:val="1"/>
          <w:numId w:val="18"/>
        </w:numPr>
        <w:spacing w:line="360" w:lineRule="auto"/>
        <w:rPr>
          <w:rFonts w:ascii="Calibri" w:hAnsi="Calibri" w:cs="Calibri"/>
        </w:rPr>
      </w:pPr>
      <w:r w:rsidRPr="001143FC">
        <w:rPr>
          <w:rFonts w:ascii="Calibri" w:hAnsi="Calibri" w:cs="Calibri"/>
        </w:rPr>
        <w:t xml:space="preserve">William </w:t>
      </w:r>
      <w:proofErr w:type="spellStart"/>
      <w:r w:rsidRPr="001143FC">
        <w:rPr>
          <w:rFonts w:ascii="Calibri" w:hAnsi="Calibri" w:cs="Calibri"/>
        </w:rPr>
        <w:t>Harford</w:t>
      </w:r>
      <w:proofErr w:type="spellEnd"/>
      <w:r w:rsidR="007A54E6" w:rsidRPr="001143FC">
        <w:rPr>
          <w:rFonts w:ascii="Calibri" w:hAnsi="Calibri" w:cs="Calibri"/>
        </w:rPr>
        <w:t xml:space="preserve">: vice-president of Barclays Private Banking). He signed the Mortgage contract with Warwick Estates Limited. </w:t>
      </w:r>
    </w:p>
    <w:p w14:paraId="41EBDA91" w14:textId="15D138AC" w:rsidR="004E0168" w:rsidRPr="001143FC" w:rsidRDefault="004E0168" w:rsidP="00B51269">
      <w:pPr>
        <w:pStyle w:val="ListParagraph"/>
        <w:numPr>
          <w:ilvl w:val="1"/>
          <w:numId w:val="18"/>
        </w:numPr>
        <w:spacing w:before="120" w:after="120" w:line="360" w:lineRule="auto"/>
        <w:contextualSpacing w:val="0"/>
        <w:rPr>
          <w:rFonts w:ascii="Calibri" w:hAnsi="Calibri" w:cs="Calibri"/>
        </w:rPr>
      </w:pPr>
      <w:r w:rsidRPr="001143FC">
        <w:rPr>
          <w:rFonts w:ascii="Calibri" w:hAnsi="Calibri" w:cs="Calibri"/>
          <w:shd w:val="clear" w:color="auto" w:fill="FFFFFF"/>
        </w:rPr>
        <w:t xml:space="preserve">Alfred </w:t>
      </w:r>
      <w:proofErr w:type="spellStart"/>
      <w:r w:rsidRPr="001143FC">
        <w:rPr>
          <w:rFonts w:ascii="Calibri" w:hAnsi="Calibri" w:cs="Calibri"/>
          <w:shd w:val="clear" w:color="auto" w:fill="FFFFFF"/>
        </w:rPr>
        <w:t>Shukry</w:t>
      </w:r>
      <w:proofErr w:type="spellEnd"/>
      <w:r w:rsidR="007A54E6" w:rsidRPr="001143FC">
        <w:rPr>
          <w:rFonts w:ascii="Calibri" w:hAnsi="Calibri" w:cs="Calibri"/>
          <w:shd w:val="clear" w:color="auto" w:fill="FFFFFF"/>
        </w:rPr>
        <w:t>: head of Barclays Wealth’s Middle East business in London</w:t>
      </w:r>
    </w:p>
    <w:p w14:paraId="2236701B" w14:textId="26EE9449" w:rsidR="009E1A0A" w:rsidRPr="001143FC" w:rsidRDefault="00E410BB" w:rsidP="009E1A0A">
      <w:pPr>
        <w:pStyle w:val="ListParagraph"/>
        <w:numPr>
          <w:ilvl w:val="0"/>
          <w:numId w:val="15"/>
        </w:numPr>
        <w:spacing w:before="120" w:after="120" w:line="360" w:lineRule="auto"/>
        <w:contextualSpacing w:val="0"/>
        <w:rPr>
          <w:rFonts w:ascii="Calibri" w:hAnsi="Calibri" w:cs="Calibri"/>
        </w:rPr>
      </w:pPr>
      <w:r w:rsidRPr="001143FC">
        <w:rPr>
          <w:rFonts w:ascii="Calibri" w:hAnsi="Calibri" w:cs="Calibri"/>
        </w:rPr>
        <w:t>ZT</w:t>
      </w:r>
    </w:p>
    <w:p w14:paraId="29BB83A5" w14:textId="6FD199CB" w:rsidR="009E1A0A" w:rsidRPr="001143FC" w:rsidRDefault="009E1A0A" w:rsidP="009E1A0A">
      <w:pPr>
        <w:pStyle w:val="ListParagraph"/>
        <w:numPr>
          <w:ilvl w:val="0"/>
          <w:numId w:val="15"/>
        </w:numPr>
        <w:spacing w:before="120" w:after="120" w:line="360" w:lineRule="auto"/>
        <w:contextualSpacing w:val="0"/>
        <w:rPr>
          <w:rFonts w:ascii="Calibri" w:hAnsi="Calibri" w:cs="Calibri"/>
        </w:rPr>
      </w:pPr>
      <w:r w:rsidRPr="001143FC">
        <w:rPr>
          <w:rFonts w:ascii="Calibri" w:hAnsi="Calibri" w:cs="Calibri"/>
        </w:rPr>
        <w:t xml:space="preserve">John Hill, St James Place </w:t>
      </w:r>
    </w:p>
    <w:p w14:paraId="767B3B4A" w14:textId="0EE448DF" w:rsidR="00311301" w:rsidRPr="001143FC" w:rsidRDefault="00311301" w:rsidP="00FC290E">
      <w:pPr>
        <w:pStyle w:val="Heading1"/>
        <w:rPr>
          <w:rFonts w:ascii="Calibri" w:hAnsi="Calibri" w:cs="Calibri"/>
        </w:rPr>
      </w:pPr>
      <w:r w:rsidRPr="001143FC">
        <w:rPr>
          <w:rFonts w:ascii="Calibri" w:hAnsi="Calibri" w:cs="Calibri"/>
        </w:rPr>
        <w:t>Background</w:t>
      </w:r>
    </w:p>
    <w:p w14:paraId="239669F3" w14:textId="6B650ACE" w:rsidR="00FC290E" w:rsidRPr="001143FC" w:rsidRDefault="00FC290E" w:rsidP="00FC290E">
      <w:pPr>
        <w:pStyle w:val="Heading2"/>
        <w:rPr>
          <w:rFonts w:ascii="Calibri" w:hAnsi="Calibri" w:cs="Calibri"/>
          <w:color w:val="auto"/>
          <w:sz w:val="22"/>
          <w:szCs w:val="22"/>
        </w:rPr>
      </w:pPr>
      <w:r w:rsidRPr="001143FC">
        <w:rPr>
          <w:rFonts w:ascii="Calibri" w:hAnsi="Calibri" w:cs="Calibri"/>
          <w:color w:val="auto"/>
          <w:sz w:val="22"/>
          <w:szCs w:val="22"/>
        </w:rPr>
        <w:t xml:space="preserve">The </w:t>
      </w:r>
      <w:r w:rsidRPr="001143FC">
        <w:rPr>
          <w:rFonts w:ascii="Calibri" w:hAnsi="Calibri" w:cs="Calibri"/>
          <w:color w:val="auto"/>
          <w:sz w:val="22"/>
          <w:szCs w:val="22"/>
        </w:rPr>
        <w:t>m</w:t>
      </w:r>
      <w:r w:rsidRPr="001143FC">
        <w:rPr>
          <w:rFonts w:ascii="Calibri" w:hAnsi="Calibri" w:cs="Calibri"/>
          <w:color w:val="auto"/>
          <w:sz w:val="22"/>
          <w:szCs w:val="22"/>
        </w:rPr>
        <w:t xml:space="preserve">arriage </w:t>
      </w:r>
    </w:p>
    <w:p w14:paraId="5C6B497F" w14:textId="33749828" w:rsidR="00FC290E" w:rsidRPr="001143FC" w:rsidRDefault="00FC290E" w:rsidP="00FC290E">
      <w:pPr>
        <w:pStyle w:val="ListParagraph"/>
        <w:numPr>
          <w:ilvl w:val="0"/>
          <w:numId w:val="22"/>
        </w:numPr>
        <w:spacing w:before="240" w:after="240" w:line="360" w:lineRule="auto"/>
        <w:contextualSpacing w:val="0"/>
        <w:rPr>
          <w:rFonts w:ascii="Calibri" w:hAnsi="Calibri" w:cs="Calibri"/>
        </w:rPr>
      </w:pPr>
      <w:r w:rsidRPr="001143FC">
        <w:rPr>
          <w:rFonts w:ascii="Calibri" w:hAnsi="Calibri" w:cs="Calibri"/>
        </w:rPr>
        <w:t>NJ and ZT got married in England in 1985 under the French matrimonial regime of community of property. They have two children together, Karim aged … and Nadim aged</w:t>
      </w:r>
      <w:proofErr w:type="gramStart"/>
      <w:r w:rsidRPr="001143FC">
        <w:rPr>
          <w:rFonts w:ascii="Calibri" w:hAnsi="Calibri" w:cs="Calibri"/>
        </w:rPr>
        <w:t>…..</w:t>
      </w:r>
      <w:proofErr w:type="gramEnd"/>
      <w:r w:rsidRPr="001143FC">
        <w:rPr>
          <w:rFonts w:ascii="Calibri" w:hAnsi="Calibri" w:cs="Calibri"/>
        </w:rPr>
        <w:t xml:space="preserve"> In 1995 they purchased Warwick House, and in 1999 they purchased the Paris house. </w:t>
      </w:r>
    </w:p>
    <w:p w14:paraId="1AEF6C26"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u w:val="single"/>
        </w:rPr>
      </w:pPr>
      <w:r w:rsidRPr="001143FC">
        <w:rPr>
          <w:rFonts w:ascii="Calibri" w:hAnsi="Calibri" w:cs="Calibri"/>
        </w:rPr>
        <w:t xml:space="preserve">NJ met ZT at a ski resort called ‘Isola 2000’ in the Southern French Alps near Cap </w:t>
      </w:r>
      <w:proofErr w:type="spellStart"/>
      <w:r w:rsidRPr="001143FC">
        <w:rPr>
          <w:rFonts w:ascii="Calibri" w:hAnsi="Calibri" w:cs="Calibri"/>
        </w:rPr>
        <w:t>d’Antibes</w:t>
      </w:r>
      <w:proofErr w:type="spellEnd"/>
      <w:r w:rsidRPr="001143FC">
        <w:rPr>
          <w:rFonts w:ascii="Calibri" w:hAnsi="Calibri" w:cs="Calibri"/>
        </w:rPr>
        <w:t xml:space="preserve"> in 1983. ZT was managing director of Isola at the time. He lived in company accommodation but owned a villa in Cap </w:t>
      </w:r>
      <w:proofErr w:type="spellStart"/>
      <w:r w:rsidRPr="001143FC">
        <w:rPr>
          <w:rFonts w:ascii="Calibri" w:hAnsi="Calibri" w:cs="Calibri"/>
        </w:rPr>
        <w:t>d’Antibes</w:t>
      </w:r>
      <w:proofErr w:type="spellEnd"/>
      <w:r w:rsidRPr="001143FC">
        <w:rPr>
          <w:rFonts w:ascii="Calibri" w:hAnsi="Calibri" w:cs="Calibri"/>
        </w:rPr>
        <w:t xml:space="preserve">. After they married in December 1985, they decided to carry </w:t>
      </w:r>
      <w:r w:rsidRPr="001143FC">
        <w:rPr>
          <w:rFonts w:ascii="Calibri" w:hAnsi="Calibri" w:cs="Calibri"/>
        </w:rPr>
        <w:lastRenderedPageBreak/>
        <w:t xml:space="preserve">on living in the ski resort. They were given company accommodation; first a flat and then in 1988 a chalet.   In or around 1992, ZT sold Isola 2000 and the family took up full time residence in the house in Cap </w:t>
      </w:r>
      <w:proofErr w:type="spellStart"/>
      <w:r w:rsidRPr="001143FC">
        <w:rPr>
          <w:rFonts w:ascii="Calibri" w:hAnsi="Calibri" w:cs="Calibri"/>
        </w:rPr>
        <w:t>d’Antibes</w:t>
      </w:r>
      <w:proofErr w:type="spellEnd"/>
      <w:r w:rsidRPr="001143FC">
        <w:rPr>
          <w:rFonts w:ascii="Calibri" w:hAnsi="Calibri" w:cs="Calibri"/>
        </w:rPr>
        <w:t>. In 1993 ZT and NJ moved to 4 avenue Raymond Poincare 75116 in Paris. After 1999, the main residence for NJ was the Paris property.</w:t>
      </w:r>
    </w:p>
    <w:p w14:paraId="6E14AD91"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u w:val="single"/>
        </w:rPr>
      </w:pPr>
      <w:r w:rsidRPr="001143FC">
        <w:rPr>
          <w:rFonts w:ascii="Calibri" w:hAnsi="Calibri" w:cs="Calibri"/>
        </w:rPr>
        <w:t>The property purchase history during the marriage is included below:</w:t>
      </w:r>
    </w:p>
    <w:p w14:paraId="2A53839F"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1995 the couple purchased Warwick House. NJ and ZT spent a lot of time and money refurbishing the property. They hired the famous interior designer Nina Campbell. In an article from Digest, personal items of ZT’s and NJ’s can be seen in the photographs (See exhibit…). They stayed at the property during Easter and Christmas holidays. </w:t>
      </w:r>
    </w:p>
    <w:p w14:paraId="60ED2C9F"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1996, they purchased two villas adjacent to the one they owned in Cap </w:t>
      </w:r>
      <w:proofErr w:type="spellStart"/>
      <w:r w:rsidRPr="001143FC">
        <w:rPr>
          <w:rFonts w:ascii="Calibri" w:hAnsi="Calibri" w:cs="Calibri"/>
        </w:rPr>
        <w:t>d’Antibes</w:t>
      </w:r>
      <w:proofErr w:type="spellEnd"/>
      <w:r w:rsidRPr="001143FC">
        <w:rPr>
          <w:rFonts w:ascii="Calibri" w:hAnsi="Calibri" w:cs="Calibri"/>
        </w:rPr>
        <w:t xml:space="preserve">. These Villas were subsequently demolished and replaced with a new Villa. </w:t>
      </w:r>
    </w:p>
    <w:p w14:paraId="05D5C301"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1997 NJ and ZT purchased an apartment in Beirut at Terra Blanca, Block A, 9th floor. Two full-time members of staff were employed. </w:t>
      </w:r>
    </w:p>
    <w:p w14:paraId="74A6BEC6"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1998 they purchased a Riva Opera yacht which was named "La Diva". The yacht had a crew of four, of which two were employed all year round. It was moored at Cap </w:t>
      </w:r>
      <w:proofErr w:type="spellStart"/>
      <w:r w:rsidRPr="001143FC">
        <w:rPr>
          <w:rFonts w:ascii="Calibri" w:hAnsi="Calibri" w:cs="Calibri"/>
        </w:rPr>
        <w:t>d'Antibes</w:t>
      </w:r>
      <w:proofErr w:type="spellEnd"/>
      <w:r w:rsidRPr="001143FC">
        <w:rPr>
          <w:rFonts w:ascii="Calibri" w:hAnsi="Calibri" w:cs="Calibri"/>
        </w:rPr>
        <w:t xml:space="preserve"> for our use during the summer months.</w:t>
      </w:r>
    </w:p>
    <w:p w14:paraId="3BF1A1B9"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1999, Nj and ZT purchased a house at 40 Avenue Georges Mandel, 75116, Paris (the Paris house). </w:t>
      </w:r>
    </w:p>
    <w:p w14:paraId="3FD61059"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2000 the Claimant purchased property in </w:t>
      </w:r>
      <w:proofErr w:type="spellStart"/>
      <w:r w:rsidRPr="001143FC">
        <w:rPr>
          <w:rFonts w:ascii="Calibri" w:hAnsi="Calibri" w:cs="Calibri"/>
        </w:rPr>
        <w:t>Baakline</w:t>
      </w:r>
      <w:proofErr w:type="spellEnd"/>
      <w:r w:rsidRPr="001143FC">
        <w:rPr>
          <w:rFonts w:ascii="Calibri" w:hAnsi="Calibri" w:cs="Calibri"/>
        </w:rPr>
        <w:t xml:space="preserve">, Lebanon, known as Dar </w:t>
      </w:r>
      <w:proofErr w:type="spellStart"/>
      <w:r w:rsidRPr="001143FC">
        <w:rPr>
          <w:rFonts w:ascii="Calibri" w:hAnsi="Calibri" w:cs="Calibri"/>
        </w:rPr>
        <w:t>Takieddine</w:t>
      </w:r>
      <w:proofErr w:type="spellEnd"/>
      <w:r w:rsidRPr="001143FC">
        <w:rPr>
          <w:rFonts w:ascii="Calibri" w:hAnsi="Calibri" w:cs="Calibri"/>
        </w:rPr>
        <w:t xml:space="preserve">. </w:t>
      </w:r>
    </w:p>
    <w:p w14:paraId="123DED84"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2001 they purchased two apartments at 24, rue </w:t>
      </w:r>
      <w:proofErr w:type="spellStart"/>
      <w:r w:rsidRPr="001143FC">
        <w:rPr>
          <w:rFonts w:ascii="Calibri" w:hAnsi="Calibri" w:cs="Calibri"/>
        </w:rPr>
        <w:t>Marbeuf</w:t>
      </w:r>
      <w:proofErr w:type="spellEnd"/>
      <w:r w:rsidRPr="001143FC">
        <w:rPr>
          <w:rFonts w:ascii="Calibri" w:hAnsi="Calibri" w:cs="Calibri"/>
        </w:rPr>
        <w:t xml:space="preserve"> in Paris. Extensive refurbishment of both was carried out. One was used as an office by ZT. ZT told NJ in September / October 2009 that he had sold both these apartments. In that same year they also purchased another apartment adjoining the Paris House.</w:t>
      </w:r>
    </w:p>
    <w:p w14:paraId="6CCDA9DB"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2004 ZT and NJ purchased more land with a villa, adjoining our properties in Cap </w:t>
      </w:r>
      <w:proofErr w:type="spellStart"/>
      <w:r w:rsidRPr="001143FC">
        <w:rPr>
          <w:rFonts w:ascii="Calibri" w:hAnsi="Calibri" w:cs="Calibri"/>
        </w:rPr>
        <w:t>d'Antibe</w:t>
      </w:r>
      <w:proofErr w:type="spellEnd"/>
    </w:p>
    <w:p w14:paraId="28FA2CA6"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The marriage in 1985, despite being in England, was organised under the French matrimonial regime.</w:t>
      </w:r>
      <w:r w:rsidRPr="001143FC">
        <w:rPr>
          <w:rFonts w:ascii="Calibri" w:hAnsi="Calibri" w:cs="Calibri"/>
          <w:szCs w:val="20"/>
        </w:rPr>
        <w:t xml:space="preserve"> NJ and ZT had elected not to enter into a marriage contract and automatically adopted </w:t>
      </w:r>
      <w:r w:rsidRPr="001143FC">
        <w:rPr>
          <w:rFonts w:ascii="Calibri" w:hAnsi="Calibri" w:cs="Calibri"/>
          <w:szCs w:val="20"/>
        </w:rPr>
        <w:lastRenderedPageBreak/>
        <w:t xml:space="preserve">the default regime of </w:t>
      </w:r>
      <w:r w:rsidRPr="001143FC">
        <w:rPr>
          <w:rFonts w:ascii="Calibri" w:hAnsi="Calibri" w:cs="Calibri"/>
          <w:i/>
          <w:iCs/>
          <w:szCs w:val="20"/>
        </w:rPr>
        <w:t>universal community of assets</w:t>
      </w:r>
      <w:r w:rsidRPr="001143FC">
        <w:rPr>
          <w:rFonts w:ascii="Calibri" w:hAnsi="Calibri" w:cs="Calibri"/>
          <w:szCs w:val="20"/>
        </w:rPr>
        <w:t xml:space="preserve">. This applied to all property acquired after their marriage.  Under the regime of community of property, all the assets acquired after the date of the marriage expressly constituted a pool of assets jointly owned in undivided shares </w:t>
      </w:r>
      <w:r w:rsidRPr="001143FC">
        <w:rPr>
          <w:rFonts w:ascii="Calibri" w:hAnsi="Calibri" w:cs="Calibri"/>
        </w:rPr>
        <w:t>(</w:t>
      </w:r>
      <w:proofErr w:type="spellStart"/>
      <w:r w:rsidRPr="001143FC">
        <w:rPr>
          <w:rFonts w:ascii="Calibri" w:hAnsi="Calibri" w:cs="Calibri"/>
          <w:i/>
        </w:rPr>
        <w:t>patrimoine</w:t>
      </w:r>
      <w:proofErr w:type="spellEnd"/>
      <w:r w:rsidRPr="001143FC">
        <w:rPr>
          <w:rFonts w:ascii="Calibri" w:hAnsi="Calibri" w:cs="Calibri"/>
        </w:rPr>
        <w:t>)</w:t>
      </w:r>
      <w:r w:rsidRPr="001143FC">
        <w:rPr>
          <w:rFonts w:ascii="Calibri" w:hAnsi="Calibri" w:cs="Calibri"/>
          <w:szCs w:val="20"/>
        </w:rPr>
        <w:t>.</w:t>
      </w:r>
    </w:p>
    <w:p w14:paraId="208F99F9" w14:textId="5449C60C"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NJ alleges that </w:t>
      </w:r>
      <w:r w:rsidR="00B40CA3">
        <w:rPr>
          <w:rFonts w:ascii="Calibri" w:hAnsi="Calibri" w:cs="Calibri"/>
        </w:rPr>
        <w:t xml:space="preserve">she and ZT </w:t>
      </w:r>
      <w:r w:rsidRPr="001143FC">
        <w:rPr>
          <w:rFonts w:ascii="Calibri" w:hAnsi="Calibri" w:cs="Calibri"/>
        </w:rPr>
        <w:t xml:space="preserve">were happily married up until ZT was involved in a car accident in 2004. After this period, she alleges ZT became increasingly aggressive towards her and more distant. </w:t>
      </w:r>
      <w:bookmarkStart w:id="0" w:name="_GoBack"/>
      <w:bookmarkEnd w:id="0"/>
    </w:p>
    <w:p w14:paraId="4012ABBD" w14:textId="77777777" w:rsidR="00FC290E" w:rsidRPr="001143FC" w:rsidRDefault="00FC290E" w:rsidP="00FC290E">
      <w:pPr>
        <w:pStyle w:val="Heading4"/>
        <w:rPr>
          <w:rFonts w:ascii="Calibri" w:hAnsi="Calibri" w:cs="Calibri"/>
        </w:rPr>
      </w:pPr>
      <w:r w:rsidRPr="001143FC">
        <w:rPr>
          <w:rFonts w:ascii="Calibri" w:hAnsi="Calibri" w:cs="Calibri"/>
        </w:rPr>
        <w:t xml:space="preserve">Divorce Proceedings </w:t>
      </w:r>
    </w:p>
    <w:p w14:paraId="27535A09"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On 29 September 2006, ZT filed for divorce in Paris (</w:t>
      </w:r>
      <w:proofErr w:type="spellStart"/>
      <w:r w:rsidRPr="001143FC">
        <w:rPr>
          <w:rFonts w:ascii="Calibri" w:hAnsi="Calibri" w:cs="Calibri"/>
          <w:i/>
        </w:rPr>
        <w:t>Requete</w:t>
      </w:r>
      <w:proofErr w:type="spellEnd"/>
      <w:r w:rsidRPr="001143FC">
        <w:rPr>
          <w:rFonts w:ascii="Calibri" w:hAnsi="Calibri" w:cs="Calibri"/>
          <w:i/>
        </w:rPr>
        <w:t xml:space="preserve"> </w:t>
      </w:r>
      <w:proofErr w:type="spellStart"/>
      <w:r w:rsidRPr="001143FC">
        <w:rPr>
          <w:rFonts w:ascii="Calibri" w:hAnsi="Calibri" w:cs="Calibri"/>
          <w:i/>
        </w:rPr>
        <w:t>Initiale</w:t>
      </w:r>
      <w:proofErr w:type="spellEnd"/>
      <w:r w:rsidRPr="001143FC">
        <w:rPr>
          <w:rFonts w:ascii="Calibri" w:hAnsi="Calibri" w:cs="Calibri"/>
          <w:i/>
        </w:rPr>
        <w:t xml:space="preserve"> </w:t>
      </w:r>
      <w:proofErr w:type="spellStart"/>
      <w:r w:rsidRPr="001143FC">
        <w:rPr>
          <w:rFonts w:ascii="Calibri" w:hAnsi="Calibri" w:cs="Calibri"/>
          <w:i/>
        </w:rPr>
        <w:t>en</w:t>
      </w:r>
      <w:proofErr w:type="spellEnd"/>
      <w:r w:rsidRPr="001143FC">
        <w:rPr>
          <w:rFonts w:ascii="Calibri" w:hAnsi="Calibri" w:cs="Calibri"/>
          <w:i/>
        </w:rPr>
        <w:t xml:space="preserve"> Divorce</w:t>
      </w:r>
      <w:r w:rsidRPr="001143FC">
        <w:rPr>
          <w:rFonts w:ascii="Calibri" w:hAnsi="Calibri" w:cs="Calibri"/>
        </w:rPr>
        <w:t xml:space="preserve">). In the petition ZT stated he was employed by Middle East &amp; Gulf Resources and received a net salary of €183,071 for the year 2005. The petition also stated that the Paris House did not belong to NJ but was occupied by him under a short-term agreement between his alleged employers, Middle East &amp; Gulf Resources, and the “landlord”, SCI Lamartine. ZT claimed that he would be required to leave the property which he occupied as a 'benefit in kind' by 31 January 2007. He moved in January 2007 into an apartment in the 15th arrondissement in Paris, </w:t>
      </w:r>
      <w:proofErr w:type="gramStart"/>
      <w:r w:rsidRPr="001143FC">
        <w:rPr>
          <w:rFonts w:ascii="Calibri" w:hAnsi="Calibri" w:cs="Calibri"/>
        </w:rPr>
        <w:t>Tour</w:t>
      </w:r>
      <w:proofErr w:type="gramEnd"/>
      <w:r w:rsidRPr="001143FC">
        <w:rPr>
          <w:rFonts w:ascii="Calibri" w:hAnsi="Calibri" w:cs="Calibri"/>
        </w:rPr>
        <w:t xml:space="preserve"> de Mars on the Quai de </w:t>
      </w:r>
      <w:proofErr w:type="spellStart"/>
      <w:r w:rsidRPr="001143FC">
        <w:rPr>
          <w:rFonts w:ascii="Calibri" w:hAnsi="Calibri" w:cs="Calibri"/>
        </w:rPr>
        <w:t>Grenelle</w:t>
      </w:r>
      <w:proofErr w:type="spellEnd"/>
      <w:r w:rsidRPr="001143FC">
        <w:rPr>
          <w:rFonts w:ascii="Calibri" w:hAnsi="Calibri" w:cs="Calibri"/>
        </w:rPr>
        <w:t>, but continued to use the Paris house as and when he pleased.</w:t>
      </w:r>
    </w:p>
    <w:p w14:paraId="43B1E615"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On 9 January 2007, NJ and ZT attended a conciliation hearing and the divorce proceedings were suspended to allow for an attempt at reconciliation. During this hearing, ZT repeated the assertion from his divorce petition that he did not own the Paris House and was required to leave by 31 January 2007. This is now known to be false. Two further, unsuccessful, conciliation hearings took place on 15 March 2007 and on 22 May 2007. </w:t>
      </w:r>
    </w:p>
    <w:p w14:paraId="1AD4932A"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On 5 June 2007 the French court made a 'non-conciliation' order which confirmed that the marriage had irretrievably broken down. It set out the interim financial measures to be applied until the final divorce order. Pursuant to the non-conciliation order (in summary):</w:t>
      </w:r>
    </w:p>
    <w:p w14:paraId="681E7C6F"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 xml:space="preserve">ZT was to reside at 24 rue </w:t>
      </w:r>
      <w:proofErr w:type="spellStart"/>
      <w:r w:rsidRPr="001143FC">
        <w:rPr>
          <w:rFonts w:ascii="Calibri" w:hAnsi="Calibri" w:cs="Calibri"/>
        </w:rPr>
        <w:t>Marbeuf</w:t>
      </w:r>
      <w:proofErr w:type="spellEnd"/>
      <w:r w:rsidRPr="001143FC">
        <w:rPr>
          <w:rFonts w:ascii="Calibri" w:hAnsi="Calibri" w:cs="Calibri"/>
        </w:rPr>
        <w:t>, 75008, Paris;</w:t>
      </w:r>
    </w:p>
    <w:p w14:paraId="7498A7C8"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NJ was to reside at a home of her choice;</w:t>
      </w:r>
    </w:p>
    <w:p w14:paraId="1F698E5B"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ZT was to have free enjoyment of the 'family home' (not defined);</w:t>
      </w:r>
    </w:p>
    <w:p w14:paraId="2F8705B6"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Each party was to retain their own clothes and personal chattels;</w:t>
      </w:r>
    </w:p>
    <w:p w14:paraId="69F2E9FC"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ZT was to pay €5,000 per month of spousal maintenance to me;</w:t>
      </w:r>
    </w:p>
    <w:p w14:paraId="270764B4"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lastRenderedPageBreak/>
        <w:t xml:space="preserve">ZT was to pay €1 ,000 per month, per child, in child maintenance, therefore €2,000 per month in total. </w:t>
      </w:r>
    </w:p>
    <w:p w14:paraId="61AF2667"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NJ and her two children moved to London in August 2007 into rented accommodation at Jay Mews.  ZT refused to allow her to stay at Warwick House. In October 2007, divorce summons (</w:t>
      </w:r>
      <w:r w:rsidRPr="001143FC">
        <w:rPr>
          <w:rFonts w:ascii="Calibri" w:hAnsi="Calibri" w:cs="Calibri"/>
          <w:i/>
        </w:rPr>
        <w:t xml:space="preserve">Assignation </w:t>
      </w:r>
      <w:proofErr w:type="spellStart"/>
      <w:r w:rsidRPr="001143FC">
        <w:rPr>
          <w:rFonts w:ascii="Calibri" w:hAnsi="Calibri" w:cs="Calibri"/>
          <w:i/>
        </w:rPr>
        <w:t>en</w:t>
      </w:r>
      <w:proofErr w:type="spellEnd"/>
      <w:r w:rsidRPr="001143FC">
        <w:rPr>
          <w:rFonts w:ascii="Calibri" w:hAnsi="Calibri" w:cs="Calibri"/>
          <w:i/>
        </w:rPr>
        <w:t xml:space="preserve"> Divorce</w:t>
      </w:r>
      <w:r w:rsidRPr="001143FC">
        <w:rPr>
          <w:rFonts w:ascii="Calibri" w:hAnsi="Calibri" w:cs="Calibri"/>
        </w:rPr>
        <w:t xml:space="preserve">) took place. In support of the summons ZT stated that the family had no joint property and that NJ had no right to occupy Warwick House, the Paris property and Cap </w:t>
      </w:r>
      <w:proofErr w:type="spellStart"/>
      <w:r w:rsidRPr="001143FC">
        <w:rPr>
          <w:rFonts w:ascii="Calibri" w:hAnsi="Calibri" w:cs="Calibri"/>
        </w:rPr>
        <w:t>d’Antibes</w:t>
      </w:r>
      <w:proofErr w:type="spellEnd"/>
      <w:r w:rsidRPr="001143FC">
        <w:rPr>
          <w:rFonts w:ascii="Calibri" w:hAnsi="Calibri" w:cs="Calibri"/>
        </w:rPr>
        <w:t xml:space="preserve">. </w:t>
      </w:r>
    </w:p>
    <w:p w14:paraId="17613588"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 The tenancy for Jay Mews came to an end in August 2008. ZT maintained his refusal to allow NJ to live at Warwick House and so they moved into another rented property, this time at 1 </w:t>
      </w:r>
      <w:proofErr w:type="spellStart"/>
      <w:r w:rsidRPr="001143FC">
        <w:rPr>
          <w:rFonts w:ascii="Calibri" w:hAnsi="Calibri" w:cs="Calibri"/>
        </w:rPr>
        <w:t>Clabon</w:t>
      </w:r>
      <w:proofErr w:type="spellEnd"/>
      <w:r w:rsidRPr="001143FC">
        <w:rPr>
          <w:rFonts w:ascii="Calibri" w:hAnsi="Calibri" w:cs="Calibri"/>
        </w:rPr>
        <w:t xml:space="preserve"> Mews, London SW1, where NJ lived with the children from September 2008 to July 2010.</w:t>
      </w:r>
    </w:p>
    <w:p w14:paraId="074F5C68"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On 2 September 2008 another divorce hearing took place known as the Conclusions </w:t>
      </w:r>
      <w:proofErr w:type="spellStart"/>
      <w:r w:rsidRPr="001143FC">
        <w:rPr>
          <w:rFonts w:ascii="Calibri" w:hAnsi="Calibri" w:cs="Calibri"/>
        </w:rPr>
        <w:t>Completives</w:t>
      </w:r>
      <w:proofErr w:type="spellEnd"/>
      <w:r w:rsidRPr="001143FC">
        <w:rPr>
          <w:rFonts w:ascii="Calibri" w:hAnsi="Calibri" w:cs="Calibri"/>
        </w:rPr>
        <w:t xml:space="preserve">. ZT further stated he did not own any of the property. He said the total matrimonial asset value was £78,400. </w:t>
      </w:r>
    </w:p>
    <w:p w14:paraId="0A98A587"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On 3 February 2009 ZT obtained judgment in the Tribunal de Grande Instance, amounting to what was intended to be a final divorce order and financial provision. The conditions of the divorce were extremely detrimental to NJ. Normally NJ would have three months to appeal such an order but ZT failed to serve the required documents on NJ or her French lawyers. A Certificate of Non-Appeal was issued on 1 July 2009 by the French Court of Appeal which effectively finalised the divorce. NJ did not find out about this until January 2010. On 25 January 2010 NJ lodged her appeal against the divorce judgment. (</w:t>
      </w:r>
      <w:r w:rsidRPr="001143FC">
        <w:rPr>
          <w:rFonts w:ascii="Calibri" w:hAnsi="Calibri" w:cs="Calibri"/>
          <w:b/>
        </w:rPr>
        <w:t xml:space="preserve">Appeal info) March 2013 actual divorce </w:t>
      </w:r>
      <w:r w:rsidRPr="001143FC">
        <w:rPr>
          <w:rFonts w:ascii="Calibri" w:hAnsi="Calibri" w:cs="Calibri"/>
        </w:rPr>
        <w:t>In May 2018, the French court appointed a judicial notary to arrange the division of the couple’s matrimonial assets.</w:t>
      </w:r>
    </w:p>
    <w:p w14:paraId="312A6A49" w14:textId="55642F8D" w:rsidR="003B4B76" w:rsidRPr="001143FC" w:rsidRDefault="003B4B76" w:rsidP="001143FC">
      <w:pPr>
        <w:pStyle w:val="Heading1"/>
      </w:pPr>
      <w:r w:rsidRPr="001143FC">
        <w:t>Barclays were dealing with ZT</w:t>
      </w:r>
    </w:p>
    <w:p w14:paraId="73C46EEF" w14:textId="77777777" w:rsidR="008E1E15" w:rsidRPr="001143FC" w:rsidRDefault="008E1E15" w:rsidP="008E1E15">
      <w:pPr>
        <w:pStyle w:val="ListParagraph"/>
        <w:numPr>
          <w:ilvl w:val="0"/>
          <w:numId w:val="22"/>
        </w:numPr>
        <w:spacing w:before="240" w:after="240" w:line="360" w:lineRule="auto"/>
        <w:rPr>
          <w:rFonts w:ascii="Calibri" w:hAnsi="Calibri" w:cs="Calibri"/>
        </w:rPr>
      </w:pPr>
      <w:r w:rsidRPr="001143FC">
        <w:rPr>
          <w:rFonts w:ascii="Calibri" w:hAnsi="Calibri" w:cs="Calibri"/>
        </w:rPr>
        <w:t>Within their credit report Barclays consistently state they are dealing with ZT. They state the following in respect of ZT:</w:t>
      </w:r>
    </w:p>
    <w:p w14:paraId="51E0AC5A" w14:textId="77777777" w:rsidR="008E1E15" w:rsidRPr="001143FC" w:rsidRDefault="008E1E15" w:rsidP="008E1E15">
      <w:pPr>
        <w:pStyle w:val="ListParagraph"/>
        <w:spacing w:before="240" w:after="240" w:line="360" w:lineRule="auto"/>
        <w:ind w:left="1440"/>
        <w:rPr>
          <w:rFonts w:ascii="Calibri" w:hAnsi="Calibri" w:cs="Calibri"/>
          <w:i/>
          <w:sz w:val="20"/>
          <w:szCs w:val="20"/>
        </w:rPr>
      </w:pPr>
      <w:r w:rsidRPr="001143FC">
        <w:rPr>
          <w:rFonts w:ascii="Calibri" w:hAnsi="Calibri" w:cs="Calibri"/>
          <w:i/>
          <w:sz w:val="20"/>
          <w:szCs w:val="20"/>
        </w:rPr>
        <w:t xml:space="preserve">“The initial relationship will be created </w:t>
      </w:r>
      <w:proofErr w:type="gramStart"/>
      <w:r w:rsidRPr="001143FC">
        <w:rPr>
          <w:rFonts w:ascii="Calibri" w:hAnsi="Calibri" w:cs="Calibri"/>
          <w:i/>
          <w:sz w:val="20"/>
          <w:szCs w:val="20"/>
        </w:rPr>
        <w:t>in order to</w:t>
      </w:r>
      <w:proofErr w:type="gramEnd"/>
      <w:r w:rsidRPr="001143FC">
        <w:rPr>
          <w:rFonts w:ascii="Calibri" w:hAnsi="Calibri" w:cs="Calibri"/>
          <w:i/>
          <w:sz w:val="20"/>
          <w:szCs w:val="20"/>
        </w:rPr>
        <w:t xml:space="preserve"> create an </w:t>
      </w:r>
      <w:r w:rsidRPr="001143FC">
        <w:rPr>
          <w:rFonts w:ascii="Calibri" w:hAnsi="Calibri" w:cs="Calibri"/>
          <w:b/>
          <w:i/>
          <w:sz w:val="20"/>
          <w:szCs w:val="20"/>
        </w:rPr>
        <w:t>equity release</w:t>
      </w:r>
      <w:r w:rsidRPr="001143FC">
        <w:rPr>
          <w:rFonts w:ascii="Calibri" w:hAnsi="Calibri" w:cs="Calibri"/>
          <w:i/>
          <w:sz w:val="20"/>
          <w:szCs w:val="20"/>
        </w:rPr>
        <w:t xml:space="preserve"> over Ziad’s residential properties in London and Paris.  In addition, we will be taking custody over his shareholding in Athanor Securities, a Luxembourg quoted company, his shareholding currently valued at EUR 20.</w:t>
      </w:r>
    </w:p>
    <w:p w14:paraId="3340D755" w14:textId="77777777" w:rsidR="008E1E15" w:rsidRPr="001143FC" w:rsidRDefault="008E1E15" w:rsidP="008E1E15">
      <w:pPr>
        <w:pStyle w:val="ListParagraph"/>
        <w:spacing w:before="240" w:after="240" w:line="360" w:lineRule="auto"/>
        <w:ind w:left="1440"/>
        <w:rPr>
          <w:rFonts w:ascii="Calibri" w:hAnsi="Calibri" w:cs="Calibri"/>
          <w:i/>
          <w:sz w:val="20"/>
          <w:szCs w:val="20"/>
        </w:rPr>
      </w:pPr>
      <w:r w:rsidRPr="001143FC">
        <w:rPr>
          <w:rFonts w:ascii="Calibri" w:hAnsi="Calibri" w:cs="Calibri"/>
          <w:i/>
          <w:sz w:val="20"/>
          <w:szCs w:val="20"/>
        </w:rPr>
        <w:lastRenderedPageBreak/>
        <w:t xml:space="preserve">The facility requested is an </w:t>
      </w:r>
      <w:r w:rsidRPr="001143FC">
        <w:rPr>
          <w:rFonts w:ascii="Calibri" w:hAnsi="Calibri" w:cs="Calibri"/>
          <w:b/>
          <w:i/>
          <w:sz w:val="20"/>
          <w:szCs w:val="20"/>
        </w:rPr>
        <w:t>equity release</w:t>
      </w:r>
      <w:r w:rsidRPr="001143FC">
        <w:rPr>
          <w:rFonts w:ascii="Calibri" w:hAnsi="Calibri" w:cs="Calibri"/>
          <w:i/>
          <w:sz w:val="20"/>
          <w:szCs w:val="20"/>
        </w:rPr>
        <w:t xml:space="preserve"> from Ziad’s residential properties in London and Paris.  Due to the legal and tax implications involved with the portion of the transaction subject to French law, this will be structured as two separate facilities, as follows:</w:t>
      </w:r>
    </w:p>
    <w:p w14:paraId="59919B2A" w14:textId="77777777" w:rsidR="008E1E15" w:rsidRPr="001143FC" w:rsidRDefault="008E1E15" w:rsidP="008E1E15">
      <w:pPr>
        <w:pStyle w:val="ListParagraph"/>
        <w:spacing w:before="240" w:after="240" w:line="360" w:lineRule="auto"/>
        <w:ind w:left="1440"/>
        <w:rPr>
          <w:rFonts w:ascii="Calibri" w:hAnsi="Calibri" w:cs="Calibri"/>
          <w:i/>
          <w:sz w:val="20"/>
          <w:szCs w:val="20"/>
        </w:rPr>
      </w:pPr>
      <w:r w:rsidRPr="001143FC">
        <w:rPr>
          <w:rFonts w:ascii="Calibri" w:hAnsi="Calibri" w:cs="Calibri"/>
          <w:i/>
          <w:sz w:val="20"/>
          <w:szCs w:val="20"/>
        </w:rPr>
        <w:t>GBP 6M, booked in London, be used to refinance the existing facility over the London property held with Standard Bank.</w:t>
      </w:r>
    </w:p>
    <w:p w14:paraId="41FA7871" w14:textId="77777777" w:rsidR="008E1E15" w:rsidRPr="001143FC" w:rsidRDefault="008E1E15" w:rsidP="008E1E15">
      <w:pPr>
        <w:pStyle w:val="ListParagraph"/>
        <w:spacing w:before="240" w:after="240" w:line="360" w:lineRule="auto"/>
        <w:ind w:left="2160"/>
        <w:contextualSpacing w:val="0"/>
        <w:rPr>
          <w:rFonts w:ascii="Calibri" w:hAnsi="Calibri" w:cs="Calibri"/>
          <w:i/>
          <w:sz w:val="20"/>
          <w:szCs w:val="20"/>
        </w:rPr>
      </w:pPr>
      <w:r w:rsidRPr="001143FC">
        <w:rPr>
          <w:rFonts w:ascii="Calibri" w:hAnsi="Calibri" w:cs="Calibri"/>
          <w:i/>
          <w:sz w:val="20"/>
          <w:szCs w:val="20"/>
        </w:rPr>
        <w:t>EUR 6M to be used to complete the refinancing of the London property and make the final payment outstanding on a Boeing 727 private aircraft.” (</w:t>
      </w:r>
      <w:proofErr w:type="spellStart"/>
      <w:r w:rsidRPr="001143FC">
        <w:rPr>
          <w:rFonts w:ascii="Calibri" w:hAnsi="Calibri" w:cs="Calibri"/>
          <w:i/>
          <w:sz w:val="20"/>
          <w:szCs w:val="20"/>
        </w:rPr>
        <w:t>pg</w:t>
      </w:r>
      <w:proofErr w:type="spellEnd"/>
      <w:r w:rsidRPr="001143FC">
        <w:rPr>
          <w:rFonts w:ascii="Calibri" w:hAnsi="Calibri" w:cs="Calibri"/>
          <w:i/>
          <w:sz w:val="20"/>
          <w:szCs w:val="20"/>
        </w:rPr>
        <w:t xml:space="preserve"> 1)</w:t>
      </w:r>
    </w:p>
    <w:p w14:paraId="40EB6D41" w14:textId="77777777" w:rsidR="008E1E15" w:rsidRPr="001143FC" w:rsidRDefault="008E1E15" w:rsidP="008E1E15">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 xml:space="preserve"> “The signatory and </w:t>
      </w:r>
      <w:proofErr w:type="spellStart"/>
      <w:r w:rsidRPr="001143FC">
        <w:rPr>
          <w:rFonts w:ascii="Calibri" w:hAnsi="Calibri" w:cs="Calibri"/>
          <w:i/>
          <w:sz w:val="20"/>
          <w:szCs w:val="20"/>
        </w:rPr>
        <w:t>gerant</w:t>
      </w:r>
      <w:proofErr w:type="spellEnd"/>
      <w:r w:rsidRPr="001143FC">
        <w:rPr>
          <w:rFonts w:ascii="Calibri" w:hAnsi="Calibri" w:cs="Calibri"/>
          <w:i/>
          <w:sz w:val="20"/>
          <w:szCs w:val="20"/>
        </w:rPr>
        <w:t xml:space="preserve"> of SCI Lamartine </w:t>
      </w:r>
      <w:proofErr w:type="gramStart"/>
      <w:r w:rsidRPr="001143FC">
        <w:rPr>
          <w:rFonts w:ascii="Calibri" w:hAnsi="Calibri" w:cs="Calibri"/>
          <w:i/>
          <w:sz w:val="20"/>
          <w:szCs w:val="20"/>
        </w:rPr>
        <w:t>is</w:t>
      </w:r>
      <w:proofErr w:type="gramEnd"/>
      <w:r w:rsidRPr="001143FC">
        <w:rPr>
          <w:rFonts w:ascii="Calibri" w:hAnsi="Calibri" w:cs="Calibri"/>
          <w:i/>
          <w:sz w:val="20"/>
          <w:szCs w:val="20"/>
        </w:rPr>
        <w:t xml:space="preserve"> M Alain France, who holds the position in a purely professional capacity.  We have signed assurance from both lawyers and the bank in Beirut, as to the beneficial ownership of the company resting with Ziad </w:t>
      </w:r>
      <w:proofErr w:type="spellStart"/>
      <w:r w:rsidRPr="001143FC">
        <w:rPr>
          <w:rFonts w:ascii="Calibri" w:hAnsi="Calibri" w:cs="Calibri"/>
          <w:i/>
          <w:sz w:val="20"/>
          <w:szCs w:val="20"/>
        </w:rPr>
        <w:t>Takieddine</w:t>
      </w:r>
      <w:proofErr w:type="spellEnd"/>
      <w:r w:rsidRPr="001143FC">
        <w:rPr>
          <w:rFonts w:ascii="Calibri" w:hAnsi="Calibri" w:cs="Calibri"/>
          <w:i/>
          <w:sz w:val="20"/>
          <w:szCs w:val="20"/>
        </w:rPr>
        <w:t xml:space="preserve"> by way of the asset structure.” (</w:t>
      </w:r>
      <w:proofErr w:type="spellStart"/>
      <w:r w:rsidRPr="001143FC">
        <w:rPr>
          <w:rFonts w:ascii="Calibri" w:hAnsi="Calibri" w:cs="Calibri"/>
          <w:i/>
          <w:sz w:val="20"/>
          <w:szCs w:val="20"/>
        </w:rPr>
        <w:t>pg</w:t>
      </w:r>
      <w:proofErr w:type="spellEnd"/>
      <w:r w:rsidRPr="001143FC">
        <w:rPr>
          <w:rFonts w:ascii="Calibri" w:hAnsi="Calibri" w:cs="Calibri"/>
          <w:i/>
          <w:sz w:val="20"/>
          <w:szCs w:val="20"/>
        </w:rPr>
        <w:t xml:space="preserve"> 6)</w:t>
      </w:r>
    </w:p>
    <w:p w14:paraId="22CB272A" w14:textId="77777777" w:rsidR="008E1E15" w:rsidRPr="001143FC" w:rsidRDefault="008E1E15" w:rsidP="008E1E15">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“The sole significant assets of SCI Lamartine are a property in Paris, 40 Avenue Georges Mandel, valued at EUR 9.75 Million</w:t>
      </w:r>
      <w:proofErr w:type="gramStart"/>
      <w:r w:rsidRPr="001143FC">
        <w:rPr>
          <w:rFonts w:ascii="Calibri" w:hAnsi="Calibri" w:cs="Calibri"/>
          <w:i/>
          <w:sz w:val="20"/>
          <w:szCs w:val="20"/>
        </w:rPr>
        <w:t>.”(</w:t>
      </w:r>
      <w:proofErr w:type="spellStart"/>
      <w:proofErr w:type="gramEnd"/>
      <w:r w:rsidRPr="001143FC">
        <w:rPr>
          <w:rFonts w:ascii="Calibri" w:hAnsi="Calibri" w:cs="Calibri"/>
          <w:i/>
          <w:sz w:val="20"/>
          <w:szCs w:val="20"/>
        </w:rPr>
        <w:t>pg</w:t>
      </w:r>
      <w:proofErr w:type="spellEnd"/>
      <w:r w:rsidRPr="001143FC">
        <w:rPr>
          <w:rFonts w:ascii="Calibri" w:hAnsi="Calibri" w:cs="Calibri"/>
          <w:i/>
          <w:sz w:val="20"/>
          <w:szCs w:val="20"/>
        </w:rPr>
        <w:t xml:space="preserve"> 6)</w:t>
      </w:r>
    </w:p>
    <w:p w14:paraId="66AA33D9" w14:textId="77777777" w:rsidR="008E1E15" w:rsidRPr="001143FC" w:rsidRDefault="008E1E15" w:rsidP="008E1E15">
      <w:pPr>
        <w:pStyle w:val="ListParagraph"/>
        <w:numPr>
          <w:ilvl w:val="0"/>
          <w:numId w:val="22"/>
        </w:numPr>
        <w:spacing w:before="240" w:after="240" w:line="360" w:lineRule="auto"/>
        <w:rPr>
          <w:rFonts w:ascii="Calibri" w:hAnsi="Calibri" w:cs="Calibri"/>
          <w:i/>
        </w:rPr>
      </w:pPr>
      <w:r w:rsidRPr="001143FC">
        <w:rPr>
          <w:rFonts w:ascii="Calibri" w:hAnsi="Calibri" w:cs="Calibri"/>
        </w:rPr>
        <w:t>They also provide a diagram of what they believe to be his ownership of Warwick House through several company structures. It is shown below:</w:t>
      </w:r>
    </w:p>
    <w:p w14:paraId="2A93F183" w14:textId="77777777" w:rsidR="008E1E15" w:rsidRPr="001143FC" w:rsidRDefault="008E1E15" w:rsidP="008E1E15">
      <w:pPr>
        <w:pStyle w:val="ListParagraph"/>
        <w:rPr>
          <w:rFonts w:ascii="Calibri" w:hAnsi="Calibri" w:cs="Calibri"/>
          <w:sz w:val="20"/>
        </w:rPr>
      </w:pPr>
    </w:p>
    <w:p w14:paraId="08A4F4BA" w14:textId="77777777" w:rsidR="008E1E15" w:rsidRPr="001143FC" w:rsidRDefault="008E1E15" w:rsidP="008E1E15">
      <w:pPr>
        <w:pStyle w:val="ListParagraph"/>
        <w:rPr>
          <w:rFonts w:ascii="Calibri" w:hAnsi="Calibri" w:cs="Calibri"/>
          <w:sz w:val="20"/>
        </w:rPr>
      </w:pPr>
      <w:r w:rsidRPr="001143FC">
        <w:rPr>
          <w:rFonts w:ascii="Calibri" w:hAnsi="Calibri" w:cs="Calibri"/>
          <w:sz w:val="20"/>
        </w:rPr>
        <w:t>Client asset ownership structure</w:t>
      </w:r>
    </w:p>
    <w:p w14:paraId="3B4D37A5" w14:textId="77777777" w:rsidR="008E1E15" w:rsidRPr="001143FC" w:rsidRDefault="008E1E15" w:rsidP="008E1E15">
      <w:pPr>
        <w:pStyle w:val="ListParagraph"/>
        <w:rPr>
          <w:rFonts w:ascii="Calibri" w:hAnsi="Calibri" w:cs="Calibri"/>
        </w:rPr>
      </w:pPr>
    </w:p>
    <w:p w14:paraId="7A1E2076" w14:textId="77777777" w:rsidR="008E1E15" w:rsidRPr="001143FC" w:rsidRDefault="008E1E15" w:rsidP="008E1E15">
      <w:pPr>
        <w:rPr>
          <w:rFonts w:ascii="Calibri" w:hAnsi="Calibri" w:cs="Calibri"/>
        </w:rPr>
      </w:pPr>
    </w:p>
    <w:p w14:paraId="3CE84089" w14:textId="77777777" w:rsidR="008E1E15" w:rsidRPr="001143FC" w:rsidRDefault="008E1E15" w:rsidP="008E1E15">
      <w:pPr>
        <w:rPr>
          <w:rFonts w:ascii="Calibri" w:hAnsi="Calibri" w:cs="Calibri"/>
          <w:sz w:val="20"/>
        </w:rPr>
      </w:pPr>
    </w:p>
    <w:p w14:paraId="3500A222" w14:textId="77777777" w:rsidR="008E1E15" w:rsidRPr="001143FC" w:rsidRDefault="008E1E15" w:rsidP="008E1E15">
      <w:pPr>
        <w:rPr>
          <w:rFonts w:ascii="Calibri" w:hAnsi="Calibri" w:cs="Calibri"/>
          <w:b/>
          <w:sz w:val="20"/>
          <w:u w:val="single"/>
        </w:rPr>
      </w:pPr>
      <w:r w:rsidRPr="001143FC">
        <w:rPr>
          <w:rFonts w:ascii="Calibri" w:hAnsi="Calibri" w:cs="Calibri"/>
          <w:b/>
          <w:sz w:val="20"/>
          <w:u w:val="single"/>
        </w:rPr>
        <w:t>Percentage Ownership:</w:t>
      </w:r>
    </w:p>
    <w:p w14:paraId="7458CE70" w14:textId="77777777"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2336" behindDoc="0" locked="0" layoutInCell="1" allowOverlap="1" wp14:anchorId="5DAC33DB" wp14:editId="324E47FA">
                <wp:simplePos x="0" y="0"/>
                <wp:positionH relativeFrom="column">
                  <wp:posOffset>2774315</wp:posOffset>
                </wp:positionH>
                <wp:positionV relativeFrom="paragraph">
                  <wp:posOffset>32649</wp:posOffset>
                </wp:positionV>
                <wp:extent cx="931545" cy="560705"/>
                <wp:effectExtent l="0" t="0" r="20955" b="10795"/>
                <wp:wrapNone/>
                <wp:docPr id="16" name="Rounded Rectangle 16"/>
                <wp:cNvGraphicFramePr/>
                <a:graphic xmlns:a="http://schemas.openxmlformats.org/drawingml/2006/main">
                  <a:graphicData uri="http://schemas.microsoft.com/office/word/2010/wordprocessingShape">
                    <wps:wsp>
                      <wps:cNvSpPr/>
                      <wps:spPr>
                        <a:xfrm>
                          <a:off x="0" y="0"/>
                          <a:ext cx="931545" cy="560705"/>
                        </a:xfrm>
                        <a:prstGeom prst="roundRect">
                          <a:avLst/>
                        </a:prstGeom>
                        <a:noFill/>
                        <a:ln w="12700" cap="flat" cmpd="sng" algn="ctr">
                          <a:solidFill>
                            <a:sysClr val="windowText" lastClr="000000"/>
                          </a:solidFill>
                          <a:prstDash val="solid"/>
                        </a:ln>
                        <a:effectLst/>
                      </wps:spPr>
                      <wps:txbx>
                        <w:txbxContent>
                          <w:p w14:paraId="52240F7F"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 SA</w:t>
                            </w:r>
                          </w:p>
                          <w:p w14:paraId="4C736E14"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AC33DB" id="Rounded Rectangle 16" o:spid="_x0000_s1026" style="position:absolute;left:0;text-align:left;margin-left:218.45pt;margin-top:2.55pt;width:73.35pt;height:4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kReAIAAOUEAAAOAAAAZHJzL2Uyb0RvYy54bWysVE1PGzEQvVfqf7B8L7sJCZSIBEUgqkoI&#10;EFD1PPF6k5W8Htd2skl/fZ+9y0dpT1VzcObbM89v9vxi3xqx0z40bOdydFRKoa3iqrHrufz2dP3p&#10;sxQhkq3IsNVzedBBXiw+fjjv3EyPecOm0l6giA2zzs3lJkY3K4qgNrqlcMROWzhr9i1FqH5dVJ46&#10;VG9NMS7Lk6JjXznPSocA61XvlItcv661ind1HXQUZi7RW8ynz+cqncXinGZrT27TqKEN+ocuWmos&#10;Ln0pdUWRxNY3f5RqG+U5cB2PFLcF13WjdJ4B04zKd9M8bsjpPAvACe4FpvD/yqrb3b0XTYW3O5HC&#10;Uos3euCtrXQlHoAe2bXRAj4A1bkwQ/yju/eDFiCmqfe1b9M/5hH7DO7hBVy9j0LBeHY8mk6mUii4&#10;piflaTlNNYvXZOdD/KK5FUmYS5+6SC1kXGl3E2If/xyXLrR83RgDO82MFR2mGJ+WeGdF4FJtKEJs&#10;HaYLdi0FmTVIqqLPJQObpkrpKTscwqXxYkfgCehVcfeExqUwFCIcmCb/hpZ/S039XFHY9MnZNYQZ&#10;m0rrTMOh/YRhj1qS4n61z+Afp4xkWXF1wIN47pkanLpuUP8GbdyTBzUxHNYt3uGoDWNiHiQpNux/&#10;/s2e4sEYeKXoQHWg8WNLXmO6rxZcOhtNJmk3sjKZno6h+Lee1VuP3baXDJRGWGynspjio3kWa8/t&#10;d2zlMt0KF1mFu3vcB+Uy9iuIvVZ6ucxh2AdH8cY+OpWKJ+QSsk/77+TdwImIN7nl57Wg2TtW9LEp&#10;0/JyG7luMmVecQXfkoJdyswb9j4t61s9R71+nRa/AAAA//8DAFBLAwQUAAYACAAAACEAKW9DGN8A&#10;AAAIAQAADwAAAGRycy9kb3ducmV2LnhtbEyPwU7DMBBE70j8g7VI3KjTJo3akE1VIcEFcaAgcXWT&#10;bRJqr9PYTd2/x5zgOJrRzJtyE4wWE42ut4wwnyUgiGvb9NwifH48P6xAOK+4UdoyIVzJwaa6vSlV&#10;0dgLv9O0862IJewKhdB5PxRSurojo9zMDsTRO9jRKB/l2MpmVJdYbrRcJEkujeo5LnRqoKeO6uPu&#10;bBDCtK2T9ph9v7z21zcd0tPX4nBCvL8L20cQnoL/C8MvfkSHKjLt7ZkbJzRClubrGEVYzkFEf7lK&#10;cxB7hHWagaxK+f9A9QMAAP//AwBQSwECLQAUAAYACAAAACEAtoM4kv4AAADhAQAAEwAAAAAAAAAA&#10;AAAAAAAAAAAAW0NvbnRlbnRfVHlwZXNdLnhtbFBLAQItABQABgAIAAAAIQA4/SH/1gAAAJQBAAAL&#10;AAAAAAAAAAAAAAAAAC8BAABfcmVscy8ucmVsc1BLAQItABQABgAIAAAAIQAUbskReAIAAOUEAAAO&#10;AAAAAAAAAAAAAAAAAC4CAABkcnMvZTJvRG9jLnhtbFBLAQItABQABgAIAAAAIQApb0MY3wAAAAgB&#10;AAAPAAAAAAAAAAAAAAAAANIEAABkcnMvZG93bnJldi54bWxQSwUGAAAAAAQABADzAAAA3gUAAAAA&#10;" filled="f" strokecolor="windowText" strokeweight="1pt">
                <v:textbox>
                  <w:txbxContent>
                    <w:p w14:paraId="52240F7F"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 SA</w:t>
                      </w:r>
                    </w:p>
                    <w:p w14:paraId="4C736E14"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v:textbox>
              </v:roundrect>
            </w:pict>
          </mc:Fallback>
        </mc:AlternateContent>
      </w:r>
    </w:p>
    <w:p w14:paraId="0DF48199" w14:textId="4B63553F"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7456" behindDoc="0" locked="0" layoutInCell="1" allowOverlap="1" wp14:anchorId="002C1F7C" wp14:editId="343B61E3">
                <wp:simplePos x="0" y="0"/>
                <wp:positionH relativeFrom="column">
                  <wp:posOffset>3717290</wp:posOffset>
                </wp:positionH>
                <wp:positionV relativeFrom="paragraph">
                  <wp:posOffset>99060</wp:posOffset>
                </wp:positionV>
                <wp:extent cx="819150" cy="361950"/>
                <wp:effectExtent l="0" t="0" r="38100" b="76200"/>
                <wp:wrapNone/>
                <wp:docPr id="21" name="Straight Arrow Connector 21"/>
                <wp:cNvGraphicFramePr/>
                <a:graphic xmlns:a="http://schemas.openxmlformats.org/drawingml/2006/main">
                  <a:graphicData uri="http://schemas.microsoft.com/office/word/2010/wordprocessingShape">
                    <wps:wsp>
                      <wps:cNvCnPr/>
                      <wps:spPr>
                        <a:xfrm>
                          <a:off x="0" y="0"/>
                          <a:ext cx="819150" cy="36195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4D7109AA" id="_x0000_t32" coordsize="21600,21600" o:spt="32" o:oned="t" path="m,l21600,21600e" filled="f">
                <v:path arrowok="t" fillok="f" o:connecttype="none"/>
                <o:lock v:ext="edit" shapetype="t"/>
              </v:shapetype>
              <v:shape id="Straight Arrow Connector 21" o:spid="_x0000_s1026" type="#_x0000_t32" style="position:absolute;margin-left:292.7pt;margin-top:7.8pt;width:64.5pt;height: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D913gEAAKQDAAAOAAAAZHJzL2Uyb0RvYy54bWysU02P0zAQvSPxHyzfaZqirrZR0xVqWS4I&#10;Ku3yA2YdJ7HkL82Ypv33jN1QFrghcnBmPH7P814m24ezs+KkkUzwrawXSym0V6Ezfmjlt+fHd/dS&#10;UALfgQ1et/KiST7s3r7ZTrHRqzAG22kUTOKpmWIrx5RiU1WkRu2AFiFqz8U+oIPEKQ5VhzAxu7PV&#10;arm8q6aAXcSgNBHvHq5FuSv8fa9V+tr3pJOwreTeUlmxrC95rXZbaAaEOBo1twH/0IUD4/nSG9UB&#10;EojvaP6ickZhoNCnhQquCn1vlC4aWE29/EPN0whRFy1sDsWbTfT/aNWX0xGF6Vq5qqXw4PgbPSUE&#10;M4xJfEAMk9gH79nHgIKPsF9TpIZhe3/EOaN4xCz+3KPLb5YlzsXjy81jfU5C8eZ9vanX/CUUl97f&#10;1RuOmaX6BY5I6ZMOTuSglTQ3c+uiLj7D6TOlK/AnIN/sw6OxlvehsV5MrdysV2u+DHi0eguJQxdZ&#10;LPlBCrADz6xKWBgpWNNldAbThfYWxQl4bHjaujA9swApLFDiAqsqz9z6b9DczgFovIJLKR+DJoGx&#10;H30n0iWyyZC9nfHW57ou4zrLyiZfbc3RS+guxe0qZzwKxbF5bPOsvc45fv1z7X4AAAD//wMAUEsD&#10;BBQABgAIAAAAIQCawrqN4QAAAAkBAAAPAAAAZHJzL2Rvd25yZXYueG1sTI9BT8MwDIXvSPyHyEjc&#10;WNqxdlNpOiEEgnFAYmwSu2WN11Q0TtVkW/n3mBPcbL+n5++Vy9F14oRDaD0pSCcJCKTam5YaBZuP&#10;p5sFiBA1Gd15QgXfGGBZXV6UujD+TO94WsdGcAiFQiuwMfaFlKG26HSY+B6JtYMfnI68Do00gz5z&#10;uOvkNEly6XRL/MHqHh8s1l/ro1OwSx9X9s3stquX5rM+3D6/mn6eK3V9Nd7fgYg4xj8z/OIzOlTM&#10;tPdHMkF0CrJFNmMrC1kOgg3zdMaHPQ/THGRVyv8Nqh8AAAD//wMAUEsBAi0AFAAGAAgAAAAhALaD&#10;OJL+AAAA4QEAABMAAAAAAAAAAAAAAAAAAAAAAFtDb250ZW50X1R5cGVzXS54bWxQSwECLQAUAAYA&#10;CAAAACEAOP0h/9YAAACUAQAACwAAAAAAAAAAAAAAAAAvAQAAX3JlbHMvLnJlbHNQSwECLQAUAAYA&#10;CAAAACEA2OA/dd4BAACkAwAADgAAAAAAAAAAAAAAAAAuAgAAZHJzL2Uyb0RvYy54bWxQSwECLQAU&#10;AAYACAAAACEAmsK6jeEAAAAJAQAADwAAAAAAAAAAAAAAAAA4BAAAZHJzL2Rvd25yZXYueG1sUEsF&#10;BgAAAAAEAAQA8wAAAEYFAAAAAA==&#10;" strokecolor="windowText">
                <v:stroke endarrow="open"/>
              </v:shape>
            </w:pict>
          </mc:Fallback>
        </mc:AlternateContent>
      </w:r>
      <w:r w:rsidRPr="001143FC">
        <w:rPr>
          <w:rFonts w:ascii="Calibri" w:hAnsi="Calibri" w:cs="Calibri"/>
          <w:noProof/>
          <w:lang w:eastAsia="en-GB"/>
        </w:rPr>
        <mc:AlternateContent>
          <mc:Choice Requires="wps">
            <w:drawing>
              <wp:anchor distT="0" distB="0" distL="114300" distR="114300" simplePos="0" relativeHeight="251665408" behindDoc="0" locked="0" layoutInCell="1" allowOverlap="1" wp14:anchorId="710021FD" wp14:editId="2D24D6A1">
                <wp:simplePos x="0" y="0"/>
                <wp:positionH relativeFrom="column">
                  <wp:posOffset>2234242</wp:posOffset>
                </wp:positionH>
                <wp:positionV relativeFrom="paragraph">
                  <wp:posOffset>99336</wp:posOffset>
                </wp:positionV>
                <wp:extent cx="542925" cy="362309"/>
                <wp:effectExtent l="0" t="38100" r="47625" b="19050"/>
                <wp:wrapNone/>
                <wp:docPr id="19" name="Straight Arrow Connector 19"/>
                <wp:cNvGraphicFramePr/>
                <a:graphic xmlns:a="http://schemas.openxmlformats.org/drawingml/2006/main">
                  <a:graphicData uri="http://schemas.microsoft.com/office/word/2010/wordprocessingShape">
                    <wps:wsp>
                      <wps:cNvCnPr/>
                      <wps:spPr>
                        <a:xfrm flipV="1">
                          <a:off x="0" y="0"/>
                          <a:ext cx="542925" cy="362309"/>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6EA50E6" id="Straight Arrow Connector 19" o:spid="_x0000_s1026" type="#_x0000_t32" style="position:absolute;margin-left:175.9pt;margin-top:7.8pt;width:42.75pt;height:28.5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bm15QEAAK4DAAAOAAAAZHJzL2Uyb0RvYy54bWysU8GO0zAQvSPxD5bvNN0uXdGo6Qq1LBcE&#10;lXbhPuvYiSXHtmZM0/49YydbLXBD5GDZmcyb955ftvfnwYmTRrLBN/JmsZRCexVa67tGfn96ePdB&#10;CkrgW3DB60ZeNMn73ds32zHWehX64FqNgkE81WNsZJ9SrKuKVK8HoEWI2nPRBBwg8RG7qkUYGX1w&#10;1Wq5vKvGgG3EoDQRvz1MRbkr+MZolb4ZQzoJ10jmlsqKZX3Oa7XbQt0hxN6qmQb8A4sBrOehV6gD&#10;JBA/0f4FNViFgYJJCxWGKhhjlS4aWM3N8g81jz1EXbSwORSvNtH/g1VfT0cUtuW720jhYeA7ekwI&#10;tuuT+IgYRrEP3rOPAQV/wn6NkWpu2/sjzieKR8zizwYHYZyNPxiu2MECxbm4fbm6rc9JKH65fr/a&#10;rNZSKC7d3q1ulwW9mmAyXERKn3UYRN40kmZaVz7TCDh9ocREuPGlITf78GCdK9frvBgbuVmXYcAh&#10;Mw4Szx0iyybfSQGu4/SqhIU0BWfb3J1x6EJ7h+IEHCDOXRvGJxYghQNKXGBV5cnGMIPfWjOdA1A/&#10;NZfSlLcE1n3yrUiXyHZDdnnudz7P1CW4s6xs92Rw3j2H9lJ8r/KJQ1HGzgHOqXt95v3r32z3CwAA&#10;//8DAFBLAwQUAAYACAAAACEAXOhTvOAAAAAJAQAADwAAAGRycy9kb3ducmV2LnhtbEyPwU7DMBBE&#10;70j8g7VIXBB12pAGhTgVKuQGErQcOLrxkoTa6yh228DXs5zgOJrRzJtyNTkrjjiG3pOC+SwBgdR4&#10;01Or4G1bX9+CCFGT0dYTKvjCAKvq/KzUhfEnesXjJraCSygUWkEX41BIGZoOnQ4zPyCx9+FHpyPL&#10;sZVm1Ccud1YukmQpne6JFzo94LrDZr85OAVP79v+8XN/1eBDvf6uXfZsX7Ko1OXFdH8HIuIU/8Lw&#10;i8/oUDHTzh/IBGEVpNmc0SMb2RIEB27SPAWxU5AvcpBVKf8/qH4AAAD//wMAUEsBAi0AFAAGAAgA&#10;AAAhALaDOJL+AAAA4QEAABMAAAAAAAAAAAAAAAAAAAAAAFtDb250ZW50X1R5cGVzXS54bWxQSwEC&#10;LQAUAAYACAAAACEAOP0h/9YAAACUAQAACwAAAAAAAAAAAAAAAAAvAQAAX3JlbHMvLnJlbHNQSwEC&#10;LQAUAAYACAAAACEAx225teUBAACuAwAADgAAAAAAAAAAAAAAAAAuAgAAZHJzL2Uyb0RvYy54bWxQ&#10;SwECLQAUAAYACAAAACEAXOhTvOAAAAAJAQAADwAAAAAAAAAAAAAAAAA/BAAAZHJzL2Rvd25yZXYu&#10;eG1sUEsFBgAAAAAEAAQA8wAAAEwFAAAAAA==&#10;" strokecolor="windowText">
                <v:stroke endarrow="open"/>
              </v:shape>
            </w:pict>
          </mc:Fallback>
        </mc:AlternateContent>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sz w:val="20"/>
        </w:rPr>
        <w:t>100%</w:t>
      </w:r>
      <w:r w:rsidRPr="001143FC">
        <w:rPr>
          <w:rFonts w:ascii="Calibri" w:hAnsi="Calibri" w:cs="Calibri"/>
          <w:sz w:val="20"/>
        </w:rPr>
        <w:tab/>
      </w:r>
      <w:r w:rsidRPr="001143FC">
        <w:rPr>
          <w:rFonts w:ascii="Calibri" w:hAnsi="Calibri" w:cs="Calibri"/>
          <w:sz w:val="20"/>
        </w:rPr>
        <w:tab/>
      </w:r>
      <w:r w:rsidRPr="001143FC">
        <w:rPr>
          <w:rFonts w:ascii="Calibri" w:hAnsi="Calibri" w:cs="Calibri"/>
          <w:sz w:val="20"/>
        </w:rPr>
        <w:tab/>
        <w:t xml:space="preserve">         50%</w:t>
      </w:r>
    </w:p>
    <w:p w14:paraId="781C7510" w14:textId="3CCA340B"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0288" behindDoc="0" locked="0" layoutInCell="1" allowOverlap="1" wp14:anchorId="794AB1BB" wp14:editId="28AE2CBE">
                <wp:simplePos x="0" y="0"/>
                <wp:positionH relativeFrom="column">
                  <wp:posOffset>1304925</wp:posOffset>
                </wp:positionH>
                <wp:positionV relativeFrom="paragraph">
                  <wp:posOffset>11430</wp:posOffset>
                </wp:positionV>
                <wp:extent cx="931545" cy="647700"/>
                <wp:effectExtent l="0" t="0" r="20955" b="19050"/>
                <wp:wrapNone/>
                <wp:docPr id="13" name="Rounded Rectangle 13"/>
                <wp:cNvGraphicFramePr/>
                <a:graphic xmlns:a="http://schemas.openxmlformats.org/drawingml/2006/main">
                  <a:graphicData uri="http://schemas.microsoft.com/office/word/2010/wordprocessingShape">
                    <wps:wsp>
                      <wps:cNvSpPr/>
                      <wps:spPr>
                        <a:xfrm>
                          <a:off x="0" y="0"/>
                          <a:ext cx="931545" cy="647700"/>
                        </a:xfrm>
                        <a:prstGeom prst="roundRect">
                          <a:avLst/>
                        </a:prstGeom>
                        <a:noFill/>
                        <a:ln w="12700" cap="flat" cmpd="sng" algn="ctr">
                          <a:solidFill>
                            <a:sysClr val="windowText" lastClr="000000"/>
                          </a:solidFill>
                          <a:prstDash val="solid"/>
                        </a:ln>
                        <a:effectLst/>
                      </wps:spPr>
                      <wps:txbx>
                        <w:txbxContent>
                          <w:p w14:paraId="0352C12C" w14:textId="77777777" w:rsidR="008E1E15" w:rsidRDefault="008E1E15" w:rsidP="008E1E15">
                            <w:pPr>
                              <w:jc w:val="center"/>
                              <w:rPr>
                                <w:color w:val="000000" w:themeColor="text1"/>
                                <w:sz w:val="16"/>
                                <w:szCs w:val="20"/>
                              </w:rPr>
                            </w:pPr>
                            <w:proofErr w:type="spellStart"/>
                            <w:r>
                              <w:rPr>
                                <w:color w:val="000000" w:themeColor="text1"/>
                                <w:sz w:val="16"/>
                                <w:szCs w:val="20"/>
                              </w:rPr>
                              <w:t>Alveston</w:t>
                            </w:r>
                            <w:proofErr w:type="spellEnd"/>
                            <w:r>
                              <w:rPr>
                                <w:color w:val="000000" w:themeColor="text1"/>
                                <w:sz w:val="16"/>
                                <w:szCs w:val="20"/>
                              </w:rPr>
                              <w:t xml:space="preserve"> International Inc</w:t>
                            </w:r>
                          </w:p>
                          <w:p w14:paraId="18C9688A" w14:textId="77777777" w:rsidR="008E1E15" w:rsidRPr="00522B3C" w:rsidRDefault="008E1E15" w:rsidP="008E1E15">
                            <w:pPr>
                              <w:jc w:val="center"/>
                              <w:rPr>
                                <w:color w:val="000000" w:themeColor="text1"/>
                                <w:sz w:val="16"/>
                                <w:szCs w:val="20"/>
                              </w:rPr>
                            </w:pPr>
                            <w:r>
                              <w:rPr>
                                <w:color w:val="000000" w:themeColor="text1"/>
                                <w:sz w:val="16"/>
                                <w:szCs w:val="20"/>
                              </w:rPr>
                              <w:t>Panama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4AB1BB" id="Rounded Rectangle 13" o:spid="_x0000_s1027" style="position:absolute;left:0;text-align:left;margin-left:102.75pt;margin-top:.9pt;width:73.35pt;height: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04keQIAAOUEAAAOAAAAZHJzL2Uyb0RvYy54bWysVMFOGzEQvVfqP1i+l01CgBKRoAhEVQkB&#10;AqqeJ15vdiWvx7WdbNKv77N3A5T2VJWDmdkZP8+8eZOLy11rxFb70LCdy/HRSAptFZeNXc/lt+eb&#10;T5+lCJFsSYatnsu9DvJy8fHDRedmesI1m1J7ARAbZp2byzpGNyuKoGrdUjhipy2CFfuWIly/LkpP&#10;HdBbU0xGo9OiY186z0qHgK/XfVAuMn5VaRXvqyroKMxcoraYT5/PVTqLxQXN1p5c3aihDPqHKlpq&#10;LB59gbqmSGLjmz+g2kZ5DlzFI8VtwVXVKJ17QDfj0btunmpyOvcCcoJ7oSn8P1h1t33woikxu2Mp&#10;LLWY0SNvbKlL8Qj2yK6NFoiBqM6FGfKf3IMfvAAzdb2rfJv+ox+xy+TuX8jVuygUPp4fj0+mJ1Io&#10;hE6nZ2ejTH7xetn5EL9obkUy5tKnKlIJmVfa3oaIV5F/yEsPWr5pjMlDNFZ06GKSgIUiaKkyFGG2&#10;Dt0Fu5aCzBoiVdFnyMCmKdP1BBT24cp4sSXoBPIquXtG4VIYChEBdJP/Eg0o4berqZ5rCnV/OYeG&#10;NGMTtM4yHMpPHPasJSvuVrtM/uTA74rLPQbiuVdqcOqmAf4tynggD2miOaxbvMdRGUbHPFhS1Ox/&#10;/u17yodiEJWig9TBxo8NeY3uvlpo6Xw8nabdyM705GwCx7+NrN5G7Ka9YrA0xmI7lc2UH83BrDy3&#10;37GVy/QqQmQV3u55H5yr2K8g9lrp5TKnYR8cxVv75FQCT8wlZp9338m7QRMRM7njw1rQ7J0q+txe&#10;F8tN5KrJkklM97xieMnBLuUxDnuflvWtn7Nef50WvwAAAP//AwBQSwMEFAAGAAgAAAAhACeU2PDc&#10;AAAACQEAAA8AAABkcnMvZG93bnJldi54bWxMjztPwzAUhXck/oN1kdiojUNQFeJUFRIsiIEWidWN&#10;b5NQP9LYTd1/z2WC8eg7Oo96lZ1lM05xCF7B/UIAQ98GM/hOwef25W4JLCbtjbbBo4ILRlg111e1&#10;rkw4+w+cN6ljFOJjpRX0KY0V57Ht0em4CCN6YvswOZ1ITh03kz5TuLNcCvHInR48NfR6xOce28Pm&#10;5BTked2K7vDw/fo2XN5tLo5fcn9U6vYmr5+AJczpzwy/82k6NLRpF07eRGYVSFGWZCVAD4gXpZTA&#10;dqRFsQTe1Pz/g+YHAAD//wMAUEsBAi0AFAAGAAgAAAAhALaDOJL+AAAA4QEAABMAAAAAAAAAAAAA&#10;AAAAAAAAAFtDb250ZW50X1R5cGVzXS54bWxQSwECLQAUAAYACAAAACEAOP0h/9YAAACUAQAACwAA&#10;AAAAAAAAAAAAAAAvAQAAX3JlbHMvLnJlbHNQSwECLQAUAAYACAAAACEA4V9OJHkCAADlBAAADgAA&#10;AAAAAAAAAAAAAAAuAgAAZHJzL2Uyb0RvYy54bWxQSwECLQAUAAYACAAAACEAJ5TY8NwAAAAJAQAA&#10;DwAAAAAAAAAAAAAAAADTBAAAZHJzL2Rvd25yZXYueG1sUEsFBgAAAAAEAAQA8wAAANwFAAAAAA==&#10;" filled="f" strokecolor="windowText" strokeweight="1pt">
                <v:textbox>
                  <w:txbxContent>
                    <w:p w14:paraId="0352C12C" w14:textId="77777777" w:rsidR="008E1E15" w:rsidRDefault="008E1E15" w:rsidP="008E1E15">
                      <w:pPr>
                        <w:jc w:val="center"/>
                        <w:rPr>
                          <w:color w:val="000000" w:themeColor="text1"/>
                          <w:sz w:val="16"/>
                          <w:szCs w:val="20"/>
                        </w:rPr>
                      </w:pPr>
                      <w:proofErr w:type="spellStart"/>
                      <w:r>
                        <w:rPr>
                          <w:color w:val="000000" w:themeColor="text1"/>
                          <w:sz w:val="16"/>
                          <w:szCs w:val="20"/>
                        </w:rPr>
                        <w:t>Alveston</w:t>
                      </w:r>
                      <w:proofErr w:type="spellEnd"/>
                      <w:r>
                        <w:rPr>
                          <w:color w:val="000000" w:themeColor="text1"/>
                          <w:sz w:val="16"/>
                          <w:szCs w:val="20"/>
                        </w:rPr>
                        <w:t xml:space="preserve"> International Inc</w:t>
                      </w:r>
                    </w:p>
                    <w:p w14:paraId="18C9688A" w14:textId="77777777" w:rsidR="008E1E15" w:rsidRPr="00522B3C" w:rsidRDefault="008E1E15" w:rsidP="008E1E15">
                      <w:pPr>
                        <w:jc w:val="center"/>
                        <w:rPr>
                          <w:color w:val="000000" w:themeColor="text1"/>
                          <w:sz w:val="16"/>
                          <w:szCs w:val="20"/>
                        </w:rPr>
                      </w:pPr>
                      <w:r>
                        <w:rPr>
                          <w:color w:val="000000" w:themeColor="text1"/>
                          <w:sz w:val="16"/>
                          <w:szCs w:val="20"/>
                        </w:rPr>
                        <w:t>Panama</w:t>
                      </w:r>
                    </w:p>
                  </w:txbxContent>
                </v:textbox>
              </v:roundrect>
            </w:pict>
          </mc:Fallback>
        </mc:AlternateContent>
      </w:r>
      <w:r w:rsidRPr="001143FC">
        <w:rPr>
          <w:rFonts w:ascii="Calibri" w:hAnsi="Calibri" w:cs="Calibri"/>
          <w:noProof/>
          <w:lang w:eastAsia="en-GB"/>
        </w:rPr>
        <mc:AlternateContent>
          <mc:Choice Requires="wps">
            <w:drawing>
              <wp:anchor distT="0" distB="0" distL="114300" distR="114300" simplePos="0" relativeHeight="251661312" behindDoc="0" locked="0" layoutInCell="1" allowOverlap="1" wp14:anchorId="7E0CE498" wp14:editId="4FAAA323">
                <wp:simplePos x="0" y="0"/>
                <wp:positionH relativeFrom="column">
                  <wp:posOffset>4537075</wp:posOffset>
                </wp:positionH>
                <wp:positionV relativeFrom="paragraph">
                  <wp:posOffset>28204</wp:posOffset>
                </wp:positionV>
                <wp:extent cx="931545" cy="560705"/>
                <wp:effectExtent l="0" t="0" r="20955" b="10795"/>
                <wp:wrapNone/>
                <wp:docPr id="15" name="Rounded Rectangle 15"/>
                <wp:cNvGraphicFramePr/>
                <a:graphic xmlns:a="http://schemas.openxmlformats.org/drawingml/2006/main">
                  <a:graphicData uri="http://schemas.microsoft.com/office/word/2010/wordprocessingShape">
                    <wps:wsp>
                      <wps:cNvSpPr/>
                      <wps:spPr>
                        <a:xfrm>
                          <a:off x="0" y="0"/>
                          <a:ext cx="931545" cy="560705"/>
                        </a:xfrm>
                        <a:prstGeom prst="roundRect">
                          <a:avLst/>
                        </a:prstGeom>
                        <a:noFill/>
                        <a:ln w="12700" cap="flat" cmpd="sng" algn="ctr">
                          <a:solidFill>
                            <a:sysClr val="windowText" lastClr="000000"/>
                          </a:solidFill>
                          <a:prstDash val="solid"/>
                        </a:ln>
                        <a:effectLst/>
                      </wps:spPr>
                      <wps:txbx>
                        <w:txbxContent>
                          <w:p w14:paraId="01BC286B" w14:textId="77777777" w:rsidR="008E1E15" w:rsidRDefault="008E1E15" w:rsidP="008E1E15">
                            <w:pPr>
                              <w:jc w:val="center"/>
                              <w:rPr>
                                <w:color w:val="000000" w:themeColor="text1"/>
                                <w:sz w:val="16"/>
                                <w:szCs w:val="20"/>
                              </w:rPr>
                            </w:pPr>
                            <w:r>
                              <w:rPr>
                                <w:color w:val="000000" w:themeColor="text1"/>
                                <w:sz w:val="16"/>
                                <w:szCs w:val="20"/>
                              </w:rPr>
                              <w:t>SCI Lamartine</w:t>
                            </w:r>
                          </w:p>
                          <w:p w14:paraId="2A67306B" w14:textId="77777777" w:rsidR="008E1E15" w:rsidRPr="00522B3C" w:rsidRDefault="008E1E15" w:rsidP="008E1E15">
                            <w:pPr>
                              <w:jc w:val="center"/>
                              <w:rPr>
                                <w:color w:val="000000" w:themeColor="text1"/>
                                <w:sz w:val="16"/>
                                <w:szCs w:val="20"/>
                              </w:rPr>
                            </w:pPr>
                            <w:r>
                              <w:rPr>
                                <w:color w:val="000000" w:themeColor="text1"/>
                                <w:sz w:val="16"/>
                                <w:szCs w:val="20"/>
                              </w:rPr>
                              <w:t>France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0CE498" id="Rounded Rectangle 15" o:spid="_x0000_s1028" style="position:absolute;left:0;text-align:left;margin-left:357.25pt;margin-top:2.2pt;width:73.35pt;height:4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kwieQIAAOUEAAAOAAAAZHJzL2Uyb0RvYy54bWysVE1v2zAMvQ/YfxB0X+1kSbsGSYqgRYcB&#10;RRu0GXpWZDk2IIuapMTOfv2eZKftup2G5aCQIsWPx0fPr7pGs4Nyviaz4KOznDNlJBW12S34983t&#10;py+c+SBMITQZteBH5fnV8uOHeWtnakwV6UI5hiDGz1q74FUIdpZlXlaqEf6MrDIwluQaEaC6XVY4&#10;0SJ6o7Nxnp9nLbnCOpLKe9ze9Ea+TPHLUsnwUJZeBaYXHLWFdLp0buOZLeditnPCVrUcyhD/UEUj&#10;aoOkL6FuRBBs7+o/QjW1dOSpDGeSmozKspYq9YBuRvm7bp4qYVXqBeB4+wKT/39h5f1h7VhdYHZT&#10;zoxoMKNH2ptCFewR6Amz04rBBqBa62fwf7JrN2geYuy6K10T/9EP6xK4xxdwVReYxOXl59F0ghwS&#10;pul5fpGnmNnrY+t8+KqoYVFYcBeriCUkXMXhzgdkhf/JLyY0dFtrnYaoDWvRxfgix5ylAJdKLQLE&#10;xqI7b3acCb0DSWVwKaQnXRfxeQzkj/5aO3YQ4AnoVVC7QeGcaeEDDOgm/SIMKOG3p7GeG+Gr/nEy&#10;DW7axNAq0XAoP2LYoxal0G27HvwTvlsqjhiIo56p3srbGvHvUMZaOFATzWHdwgOOUhM6pkHirCL3&#10;82/30R+MgZWzFlQHGj/2wil0982AS5ejySTuRlIm04sxFPfWsn1rMfvmmoDSCIttZRKjf9AnsXTU&#10;PGMrVzErTMJI5O5xH5Tr0K8g9lqq1Sq5YR+sCHfmycoYPCIXkd10z8LZgRMBM7mn01qI2TtW9L49&#10;L1b7QGWdKBOR7nHF8KKCXUpjHPY+LutbPXm9fp2WvwAAAP//AwBQSwMEFAAGAAgAAAAhAKhWxYHf&#10;AAAACAEAAA8AAABkcnMvZG93bnJldi54bWxMj8FOwzAQRO9I/IO1SNyokxDaErKpKiS4IA4tSFzd&#10;ZJuE2us0dlP37zEnOI5mNPOmXAWjxUSj6y0jpLMEBHFtm55bhM+Pl7slCOcVN0pbJoQLOVhV11el&#10;Khp75g1NW9+KWMKuUAid90Mhpas7MsrN7EAcvb0djfJRjq1sRnWO5UbLLEnm0qie40KnBnruqD5s&#10;TwYhTOs6aQ/59+tbf3nX4f74le2PiLc3Yf0EwlPwf2H4xY/oUEWmnT1x44RGWKT5Q4wi5DmI6C/n&#10;aQZih/CYLUBWpfx/oPoBAAD//wMAUEsBAi0AFAAGAAgAAAAhALaDOJL+AAAA4QEAABMAAAAAAAAA&#10;AAAAAAAAAAAAAFtDb250ZW50X1R5cGVzXS54bWxQSwECLQAUAAYACAAAACEAOP0h/9YAAACUAQAA&#10;CwAAAAAAAAAAAAAAAAAvAQAAX3JlbHMvLnJlbHNQSwECLQAUAAYACAAAACEAlOpMInkCAADlBAAA&#10;DgAAAAAAAAAAAAAAAAAuAgAAZHJzL2Uyb0RvYy54bWxQSwECLQAUAAYACAAAACEAqFbFgd8AAAAI&#10;AQAADwAAAAAAAAAAAAAAAADTBAAAZHJzL2Rvd25yZXYueG1sUEsFBgAAAAAEAAQA8wAAAN8FAAAA&#10;AA==&#10;" filled="f" strokecolor="windowText" strokeweight="1pt">
                <v:textbox>
                  <w:txbxContent>
                    <w:p w14:paraId="01BC286B" w14:textId="77777777" w:rsidR="008E1E15" w:rsidRDefault="008E1E15" w:rsidP="008E1E15">
                      <w:pPr>
                        <w:jc w:val="center"/>
                        <w:rPr>
                          <w:color w:val="000000" w:themeColor="text1"/>
                          <w:sz w:val="16"/>
                          <w:szCs w:val="20"/>
                        </w:rPr>
                      </w:pPr>
                      <w:r>
                        <w:rPr>
                          <w:color w:val="000000" w:themeColor="text1"/>
                          <w:sz w:val="16"/>
                          <w:szCs w:val="20"/>
                        </w:rPr>
                        <w:t>SCI Lamartine</w:t>
                      </w:r>
                    </w:p>
                    <w:p w14:paraId="2A67306B" w14:textId="77777777" w:rsidR="008E1E15" w:rsidRPr="00522B3C" w:rsidRDefault="008E1E15" w:rsidP="008E1E15">
                      <w:pPr>
                        <w:jc w:val="center"/>
                        <w:rPr>
                          <w:color w:val="000000" w:themeColor="text1"/>
                          <w:sz w:val="16"/>
                          <w:szCs w:val="20"/>
                        </w:rPr>
                      </w:pPr>
                      <w:r>
                        <w:rPr>
                          <w:color w:val="000000" w:themeColor="text1"/>
                          <w:sz w:val="16"/>
                          <w:szCs w:val="20"/>
                        </w:rPr>
                        <w:t>France</w:t>
                      </w:r>
                    </w:p>
                  </w:txbxContent>
                </v:textbox>
              </v:roundrect>
            </w:pict>
          </mc:Fallback>
        </mc:AlternateContent>
      </w:r>
      <w:r w:rsidRPr="001143FC">
        <w:rPr>
          <w:rFonts w:ascii="Calibri" w:hAnsi="Calibri" w:cs="Calibri"/>
          <w:noProof/>
          <w:lang w:eastAsia="en-GB"/>
        </w:rPr>
        <mc:AlternateContent>
          <mc:Choice Requires="wps">
            <w:drawing>
              <wp:anchor distT="0" distB="0" distL="114300" distR="114300" simplePos="0" relativeHeight="251659264" behindDoc="0" locked="0" layoutInCell="1" allowOverlap="1" wp14:anchorId="604162BC" wp14:editId="4775AB26">
                <wp:simplePos x="0" y="0"/>
                <wp:positionH relativeFrom="column">
                  <wp:posOffset>-43132</wp:posOffset>
                </wp:positionH>
                <wp:positionV relativeFrom="paragraph">
                  <wp:posOffset>27437</wp:posOffset>
                </wp:positionV>
                <wp:extent cx="948690" cy="577958"/>
                <wp:effectExtent l="0" t="0" r="22860" b="12700"/>
                <wp:wrapNone/>
                <wp:docPr id="12" name="Rounded Rectangle 12"/>
                <wp:cNvGraphicFramePr/>
                <a:graphic xmlns:a="http://schemas.openxmlformats.org/drawingml/2006/main">
                  <a:graphicData uri="http://schemas.microsoft.com/office/word/2010/wordprocessingShape">
                    <wps:wsp>
                      <wps:cNvSpPr/>
                      <wps:spPr>
                        <a:xfrm>
                          <a:off x="0" y="0"/>
                          <a:ext cx="948690" cy="577958"/>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3E68" w14:textId="77777777" w:rsidR="008E1E15" w:rsidRPr="00522B3C" w:rsidRDefault="008E1E15" w:rsidP="008E1E15">
                            <w:pPr>
                              <w:jc w:val="center"/>
                              <w:rPr>
                                <w:color w:val="000000" w:themeColor="text1"/>
                                <w:sz w:val="16"/>
                                <w:szCs w:val="20"/>
                              </w:rPr>
                            </w:pPr>
                            <w:r w:rsidRPr="00522B3C">
                              <w:rPr>
                                <w:color w:val="000000" w:themeColor="text1"/>
                                <w:sz w:val="16"/>
                                <w:szCs w:val="20"/>
                              </w:rPr>
                              <w:t xml:space="preserve">Ziad </w:t>
                            </w:r>
                            <w:proofErr w:type="spellStart"/>
                            <w:r w:rsidRPr="00522B3C">
                              <w:rPr>
                                <w:color w:val="000000" w:themeColor="text1"/>
                                <w:sz w:val="16"/>
                                <w:szCs w:val="20"/>
                              </w:rPr>
                              <w:t>Takieddine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4162BC" id="Rounded Rectangle 12" o:spid="_x0000_s1029" style="position:absolute;left:0;text-align:left;margin-left:-3.4pt;margin-top:2.15pt;width:74.7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g1qAIAAKcFAAAOAAAAZHJzL2Uyb0RvYy54bWysVMFu2zAMvQ/YPwi6r06CpGmMOkXQosOA&#10;oivaDj0rshQbkEVNUmJnXz9Ksp2gK3YYloNCmeQj+UTy+qZrFDkI62rQBZ1eTCgRmkNZ611Bf7ze&#10;f7mixHmmS6ZAi4IehaM368+frluTixlUoEphCYJol7emoJX3Js8yxyvRMHcBRmhUSrAN83i1u6y0&#10;rEX0RmWzyeQya8GWxgIXzuHXu6Sk64gvpeD+u5ROeKIKirn5eNp4bsOZra9ZvrPMVDXv02D/kEXD&#10;ao1BR6g75hnZ2/oPqKbmFhxIf8GhyUDKmotYA1Yznbyr5qViRsRakBxnRprc/4Plj4cnS+oS325G&#10;iWYNvtEz7HUpSvKM7DG9U4KgDolqjcvR/sU82f7mUAxVd9I24R/rIV0k9ziSKzpPOH5cza8uV/gE&#10;HFWL5XK1uAqY2cnZWOe/CmhIEApqQxYhhcgrOzw4n+wHuxBQw32tFH5nudKkDVUsJ5Po4UDVZdAG&#10;ZewncassOTDsBN9N++BnVpiK0phRKDMVFiV/VCLhPwuJTGEpsxQg9OgJk3EutJ8mVcVKkUItJvgb&#10;gg0esW6lETAgS0xyxO4BBssEMmAnAnr74Cpii4/OfeV/cx49YmTQfnRuag32o8oUVtVHTvYDSYma&#10;wJLvth2aBHEL5RFbykKaNWf4fY0P+sCcf2IWhwt7ABeG/46HVIBvBr1ESQX210ffgz32PGopaXFY&#10;C+p+7pkVlKhvGqdhNZ3Pw3THy3yxnOHFnmu25xq9b24Bu2CKq8nwKAZ7rwZRWmjecK9sQlRUMc0x&#10;dkG5t8Pl1qclgpuJi80mmuFEG+Yf9IvhATwQHHr1tXtj1vRd7XEcHmEYbJa/6+tkGzw1bPYeZB2b&#10;/sRrTz1ug9hD/eYK6+b8Hq1O+3X9GwAA//8DAFBLAwQUAAYACAAAACEADAbQoNwAAAAHAQAADwAA&#10;AGRycy9kb3ducmV2LnhtbEzOQUvDQBAF4Lvgf1hG8NZubGrQmEmRgnjVVgveJsmYhGZnw+62Tf31&#10;bk96HN7w3lesJjOoIzvfW0G4myegWGrb9NIifGxfZg+gfCBpaLDCCGf2sCqvrwrKG3uSdz5uQqti&#10;ificELoQxlxrX3dsyM/tyBKzb+sMhXi6VjeOTrHcDHqRJJk21Etc6Gjkdcf1fnMwCLvk64fWoqvX&#10;3We9f7POVenZId7eTM9PoAJP4e8ZLvxIhzKaKnuQxqsBYZZFeUBYpqAu8XKRgaoQHu9T0GWh//vL&#10;XwAAAP//AwBQSwECLQAUAAYACAAAACEAtoM4kv4AAADhAQAAEwAAAAAAAAAAAAAAAAAAAAAAW0Nv&#10;bnRlbnRfVHlwZXNdLnhtbFBLAQItABQABgAIAAAAIQA4/SH/1gAAAJQBAAALAAAAAAAAAAAAAAAA&#10;AC8BAABfcmVscy8ucmVsc1BLAQItABQABgAIAAAAIQBiWeg1qAIAAKcFAAAOAAAAAAAAAAAAAAAA&#10;AC4CAABkcnMvZTJvRG9jLnhtbFBLAQItABQABgAIAAAAIQAMBtCg3AAAAAcBAAAPAAAAAAAAAAAA&#10;AAAAAAIFAABkcnMvZG93bnJldi54bWxQSwUGAAAAAAQABADzAAAACwYAAAAA&#10;" filled="f" strokecolor="black [3213]" strokeweight="1pt">
                <v:stroke joinstyle="miter"/>
                <v:textbox>
                  <w:txbxContent>
                    <w:p w14:paraId="53B93E68" w14:textId="77777777" w:rsidR="008E1E15" w:rsidRPr="00522B3C" w:rsidRDefault="008E1E15" w:rsidP="008E1E15">
                      <w:pPr>
                        <w:jc w:val="center"/>
                        <w:rPr>
                          <w:color w:val="000000" w:themeColor="text1"/>
                          <w:sz w:val="16"/>
                          <w:szCs w:val="20"/>
                        </w:rPr>
                      </w:pPr>
                      <w:r w:rsidRPr="00522B3C">
                        <w:rPr>
                          <w:color w:val="000000" w:themeColor="text1"/>
                          <w:sz w:val="16"/>
                          <w:szCs w:val="20"/>
                        </w:rPr>
                        <w:t xml:space="preserve">Ziad </w:t>
                      </w:r>
                      <w:proofErr w:type="spellStart"/>
                      <w:r w:rsidRPr="00522B3C">
                        <w:rPr>
                          <w:color w:val="000000" w:themeColor="text1"/>
                          <w:sz w:val="16"/>
                          <w:szCs w:val="20"/>
                        </w:rPr>
                        <w:t>Takieddine</w:t>
                      </w:r>
                      <w:proofErr w:type="spellEnd"/>
                    </w:p>
                  </w:txbxContent>
                </v:textbox>
              </v:roundrect>
            </w:pict>
          </mc:Fallback>
        </mc:AlternateContent>
      </w:r>
      <w:r w:rsidRPr="001143FC">
        <w:rPr>
          <w:rFonts w:ascii="Calibri" w:hAnsi="Calibri" w:cs="Calibri"/>
        </w:rPr>
        <w:tab/>
      </w:r>
      <w:r w:rsidRPr="001143FC">
        <w:rPr>
          <w:rFonts w:ascii="Calibri" w:hAnsi="Calibri" w:cs="Calibri"/>
        </w:rPr>
        <w:tab/>
        <w:t xml:space="preserve">  </w:t>
      </w:r>
    </w:p>
    <w:p w14:paraId="76C3E6A3" w14:textId="77777777" w:rsidR="008E1E15" w:rsidRPr="001143FC" w:rsidRDefault="008E1E15" w:rsidP="008E1E15">
      <w:pPr>
        <w:rPr>
          <w:rFonts w:ascii="Calibri" w:hAnsi="Calibri" w:cs="Calibri"/>
        </w:rPr>
      </w:pPr>
      <w:r w:rsidRPr="001143FC">
        <w:rPr>
          <w:rFonts w:ascii="Calibri" w:hAnsi="Calibri" w:cs="Calibri"/>
        </w:rPr>
        <w:t xml:space="preserve">                         </w:t>
      </w:r>
      <w:r w:rsidRPr="001143FC">
        <w:rPr>
          <w:rFonts w:ascii="Calibri" w:hAnsi="Calibri" w:cs="Calibri"/>
          <w:sz w:val="18"/>
        </w:rPr>
        <w:t>100%</w:t>
      </w:r>
    </w:p>
    <w:p w14:paraId="5473F6EC" w14:textId="77777777"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8480" behindDoc="0" locked="0" layoutInCell="1" allowOverlap="1" wp14:anchorId="0833BD61" wp14:editId="43F4ED48">
                <wp:simplePos x="0" y="0"/>
                <wp:positionH relativeFrom="column">
                  <wp:posOffset>3717985</wp:posOffset>
                </wp:positionH>
                <wp:positionV relativeFrom="paragraph">
                  <wp:posOffset>87594</wp:posOffset>
                </wp:positionV>
                <wp:extent cx="819509" cy="439420"/>
                <wp:effectExtent l="0" t="38100" r="57150" b="36830"/>
                <wp:wrapNone/>
                <wp:docPr id="22" name="Straight Arrow Connector 22"/>
                <wp:cNvGraphicFramePr/>
                <a:graphic xmlns:a="http://schemas.openxmlformats.org/drawingml/2006/main">
                  <a:graphicData uri="http://schemas.microsoft.com/office/word/2010/wordprocessingShape">
                    <wps:wsp>
                      <wps:cNvCnPr/>
                      <wps:spPr>
                        <a:xfrm flipV="1">
                          <a:off x="0" y="0"/>
                          <a:ext cx="819509" cy="43942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1AB0C59" id="Straight Arrow Connector 22" o:spid="_x0000_s1026" type="#_x0000_t32" style="position:absolute;margin-left:292.75pt;margin-top:6.9pt;width:64.55pt;height:34.6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v66AEAAK4DAAAOAAAAZHJzL2Uyb0RvYy54bWysU8GO0zAQvSPxD5bvNG3Yom3VdIValguC&#10;lXbhPuvYiSXHtmZM0/49YydbLXBD5GDZmcyb955fdnfnwYmTRrLBN3K1WEqhvQqt9V0jvz/dv7uV&#10;ghL4FlzwupEXTfJu//bNboxbXYc+uFajYBBP2zE2sk8pbquKVK8HoEWI2nPRBBwg8RG7qkUYGX1w&#10;Vb1cfqjGgG3EoDQRvz1ORbkv+MZolb4ZQzoJ10jmlsqKZX3Oa7XfwbZDiL1VMw34BxYDWM9Dr1BH&#10;SCB+ov0LarAKAwWTFioMVTDGKl00sJrV8g81jz1EXbSwORSvNtH/g1VfTw8obNvIupbCw8B39JgQ&#10;bNcn8RExjOIQvGcfAwr+hP0aI2257eAfcD5RfMAs/mxwEMbZ+IOjUOxggeJc3L5c3dbnJBS/vF1t&#10;1suNFIpLN+83N3W5jWqCyXARKX3WYRB500iaaV35TCPg9IUSE+HGl4bc7MO9da5cr/NibORmXa95&#10;GHDIjIPE2yGybPKdFOA6Tq9KWEhTcLbN3RmHLnRwKE7AAeLctWF8YgFSOKDEBVZVnmwMM/itNdM5&#10;AvVTcylNeUtg3SffinSJbDdkl+d+5/NMXYI7y8p2Twbn3XNoL8X3Kp84FGXsHOCcutdn3r/+zfa/&#10;AAAA//8DAFBLAwQUAAYACAAAACEAzaYkCeAAAAAJAQAADwAAAGRycy9kb3ducmV2LnhtbEyPwU7D&#10;MBBE70j8g7VIXFDrlJIShTgVKuRGJWh74OjGSxJqr6PYbQNfz3KC42qeZt8Uy9FZccIhdJ4UzKYJ&#10;CKTam44aBbttNclAhKjJaOsJFXxhgGV5eVHo3PgzveFpExvBJRRyraCNsc+lDHWLToep75E4+/CD&#10;05HPoZFm0Gcud1beJslCOt0Rf2h1j6sW68Pm6BS8vG+758/DTY1P1eq7cunavqZRqeur8fEBRMQx&#10;/sHwq8/qULLT3h/JBGEVpFmaMsrBnCcwcD+7W4DYK8jmCciykP8XlD8AAAD//wMAUEsBAi0AFAAG&#10;AAgAAAAhALaDOJL+AAAA4QEAABMAAAAAAAAAAAAAAAAAAAAAAFtDb250ZW50X1R5cGVzXS54bWxQ&#10;SwECLQAUAAYACAAAACEAOP0h/9YAAACUAQAACwAAAAAAAAAAAAAAAAAvAQAAX3JlbHMvLnJlbHNQ&#10;SwECLQAUAAYACAAAACEAh8U7+ugBAACuAwAADgAAAAAAAAAAAAAAAAAuAgAAZHJzL2Uyb0RvYy54&#10;bWxQSwECLQAUAAYACAAAACEAzaYkCeAAAAAJAQAADwAAAAAAAAAAAAAAAABCBAAAZHJzL2Rvd25y&#10;ZXYueG1sUEsFBgAAAAAEAAQA8wAAAE8FAAAAAA==&#10;" strokecolor="windowText">
                <v:stroke endarrow="open"/>
              </v:shape>
            </w:pict>
          </mc:Fallback>
        </mc:AlternateContent>
      </w:r>
      <w:r w:rsidRPr="001143FC">
        <w:rPr>
          <w:rFonts w:ascii="Calibri" w:hAnsi="Calibri" w:cs="Calibri"/>
          <w:noProof/>
          <w:lang w:eastAsia="en-GB"/>
        </w:rPr>
        <mc:AlternateContent>
          <mc:Choice Requires="wps">
            <w:drawing>
              <wp:anchor distT="0" distB="0" distL="114300" distR="114300" simplePos="0" relativeHeight="251666432" behindDoc="0" locked="0" layoutInCell="1" allowOverlap="1" wp14:anchorId="263FC218" wp14:editId="7705CB83">
                <wp:simplePos x="0" y="0"/>
                <wp:positionH relativeFrom="column">
                  <wp:posOffset>2233930</wp:posOffset>
                </wp:positionH>
                <wp:positionV relativeFrom="paragraph">
                  <wp:posOffset>86995</wp:posOffset>
                </wp:positionV>
                <wp:extent cx="551815" cy="448310"/>
                <wp:effectExtent l="0" t="0" r="76835" b="66040"/>
                <wp:wrapNone/>
                <wp:docPr id="20" name="Straight Arrow Connector 20"/>
                <wp:cNvGraphicFramePr/>
                <a:graphic xmlns:a="http://schemas.openxmlformats.org/drawingml/2006/main">
                  <a:graphicData uri="http://schemas.microsoft.com/office/word/2010/wordprocessingShape">
                    <wps:wsp>
                      <wps:cNvCnPr/>
                      <wps:spPr>
                        <a:xfrm>
                          <a:off x="0" y="0"/>
                          <a:ext cx="551815" cy="44831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B23F872" id="Straight Arrow Connector 20" o:spid="_x0000_s1026" type="#_x0000_t32" style="position:absolute;margin-left:175.9pt;margin-top:6.85pt;width:43.45pt;height:35.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h63wEAAKQDAAAOAAAAZHJzL2Uyb0RvYy54bWysU02P0zAQvSPxHyzfaZqyRaVqukItywVB&#10;pV1+wKzjJJb8pRnTNP+esRvKAjdEDo7Hk3kz7/lld39xVpw1kgm+kfViKYX2KrTG94389vTwZiMF&#10;JfAt2OB1IydN8n7/+tVujFu9CkOwrUbBIJ62Y2zkkFLcVhWpQTugRYjac7IL6CBxiH3VIoyM7my1&#10;Wi7fVWPANmJQmohPj9ek3Bf8rtMqfe060knYRvJsqaxY1ue8VvsdbHuEOBg1jwH/MIUD47npDeoI&#10;CcR3NH9BOaMwUOjSQgVXha4zShcOzKZe/sHmcYCoCxcWh+JNJvp/sOrL+YTCtI1csTweHN/RY0Iw&#10;/ZDEB8QwikPwnnUMKPgT1muMtOWygz/hHFE8YSZ/6dDlN9MSl6LxdNNYX5JQfLhe15t6LYXi1N3d&#10;5m1dMKtfxREpfdLBibxpJM3D3Kaoi85w/kyJ23Phz4Lc2YcHY225VOvF2Mj361VuBmytzkLirYtM&#10;lnwvBdiePasSFkQK1rS5OuPQRAeL4gxsG3ZbG8YnJiCFBUqcYFblyXLwBL+V5nGOQMO1uKSuLktg&#10;7EffijRFFhmytnO99bmnLnadaWWRr7Lm3XNop6J2lSO2Qmk72zZ77WXM+5c/1/4HAAAA//8DAFBL&#10;AwQUAAYACAAAACEAMMD6HuEAAAAJAQAADwAAAGRycy9kb3ducmV2LnhtbEyPwU7DMBBE70j8g7VI&#10;3KgTUtooxKkQAkF7QKItEr258TaOiNdR7Lbh71lOcJvVjGbelovRdeKEQ2g9KUgnCQik2puWGgXb&#10;zfNNDiJETUZ3nlDBNwZYVJcXpS6MP9M7ntaxEVxCodAKbIx9IWWoLTodJr5HYu/gB6cjn0MjzaDP&#10;XO46eZskM+l0S7xgdY+PFuuv9dEp2KVPS/tmdh/L1+azPmQvK9PPZ0pdX40P9yAijvEvDL/4jA4V&#10;M+39kUwQnYLsLmX0yEY2B8GBaZaz2CvIpxnIqpT/P6h+AAAA//8DAFBLAQItABQABgAIAAAAIQC2&#10;gziS/gAAAOEBAAATAAAAAAAAAAAAAAAAAAAAAABbQ29udGVudF9UeXBlc10ueG1sUEsBAi0AFAAG&#10;AAgAAAAhADj9If/WAAAAlAEAAAsAAAAAAAAAAAAAAAAALwEAAF9yZWxzLy5yZWxzUEsBAi0AFAAG&#10;AAgAAAAhAOSYGHrfAQAApAMAAA4AAAAAAAAAAAAAAAAALgIAAGRycy9lMm9Eb2MueG1sUEsBAi0A&#10;FAAGAAgAAAAhADDA+h7hAAAACQEAAA8AAAAAAAAAAAAAAAAAOQQAAGRycy9kb3ducmV2LnhtbFBL&#10;BQYAAAAABAAEAPMAAABHBQAAAAA=&#10;" strokecolor="windowText">
                <v:stroke endarrow="open"/>
              </v:shape>
            </w:pict>
          </mc:Fallback>
        </mc:AlternateContent>
      </w:r>
      <w:r w:rsidRPr="001143FC">
        <w:rPr>
          <w:rFonts w:ascii="Calibri" w:hAnsi="Calibri" w:cs="Calibri"/>
          <w:noProof/>
          <w:lang w:eastAsia="en-GB"/>
        </w:rPr>
        <mc:AlternateContent>
          <mc:Choice Requires="wps">
            <w:drawing>
              <wp:anchor distT="0" distB="0" distL="114300" distR="114300" simplePos="0" relativeHeight="251664384" behindDoc="0" locked="0" layoutInCell="1" allowOverlap="1" wp14:anchorId="345D54A8" wp14:editId="7B857271">
                <wp:simplePos x="0" y="0"/>
                <wp:positionH relativeFrom="column">
                  <wp:posOffset>905558</wp:posOffset>
                </wp:positionH>
                <wp:positionV relativeFrom="paragraph">
                  <wp:posOffset>10807</wp:posOffset>
                </wp:positionV>
                <wp:extent cx="397031" cy="8626"/>
                <wp:effectExtent l="0" t="76200" r="22225" b="106045"/>
                <wp:wrapNone/>
                <wp:docPr id="18" name="Straight Arrow Connector 18"/>
                <wp:cNvGraphicFramePr/>
                <a:graphic xmlns:a="http://schemas.openxmlformats.org/drawingml/2006/main">
                  <a:graphicData uri="http://schemas.microsoft.com/office/word/2010/wordprocessingShape">
                    <wps:wsp>
                      <wps:cNvCnPr/>
                      <wps:spPr>
                        <a:xfrm flipV="1">
                          <a:off x="0" y="0"/>
                          <a:ext cx="397031" cy="862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79AD62" id="Straight Arrow Connector 18" o:spid="_x0000_s1026" type="#_x0000_t32" style="position:absolute;margin-left:71.3pt;margin-top:.85pt;width:31.25pt;height:.7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Xc7AEAAD4EAAAOAAAAZHJzL2Uyb0RvYy54bWysU02P0zAQvSPxHyzfadKuVJao6Qp1WS4I&#10;Kha4ex27sWR7rLFp2n/P2ElTvoQE4jLyx7w3857Hm7uTs+yoMBrwLV8uas6Ul9AZf2j5508PL245&#10;i0n4TljwquVnFfnd9vmzzRAatYIebKeQEYmPzRBa3qcUmqqKsldOxAUE5elSAzqRaIuHqkMxELuz&#10;1aqu19UA2AUEqWKk0/vxkm8Lv9ZKpg9aR5WYbTn1lkrEEp9yrLYb0RxQhN7IqQ3xD104YTwVnanu&#10;RRLsK5pfqJyRCBF0WkhwFWhtpCoaSM2y/knNYy+CKlrInBhmm+L/o5Xvj3tkpqO3o5fywtEbPSYU&#10;5tAn9hoRBrYD78lHQEYp5NcQYkOwnd/jtIthj1n8SaNj2prwheiKHSSQnYrb59ltdUpM0uHNq5f1&#10;zZIzSVe369U6c1cjSSYLGNNbBY7lRcvj1NTczVhAHN/FNAIvgAy2PscI1nQPxtqyySOldhbZUdAw&#10;pNNyKvhDVhLGvvEdS+dATohswJSWKausfVRbVuls1Vjuo9LkIqka2yrzey0mpFQ+XQpaT9kZpqm1&#10;GVgXw/4InPIzVJXZ/hvwjCiVwacZ7IwH/F31q0d6zL84MOrOFjxBdy5zUKyhIS1vOH2o/Au+3xf4&#10;9dtvvwEAAP//AwBQSwMEFAAGAAgAAAAhABYt+N3eAAAABwEAAA8AAABkcnMvZG93bnJldi54bWxM&#10;jkFPg0AUhO8m/ofNM/FmF7BWgyxNU6PRSw3VaLwt7Cug7FvCLhT/vc+T3mYyk5kvW8+2ExMOvnWk&#10;IF5EIJAqZ1qqFby+3F/cgPBBk9GdI1TwjR7W+elJplPjjlTgtA+14BHyqVbQhNCnUvqqQav9wvVI&#10;nB3cYHVgO9TSDPrI47aTSRStpNUt8UOje9w2WH3tR6tgczc2j5/F28fy8Fw+PUzF7r3djkqdn82b&#10;WxAB5/BXhl98RoecmUo3kvGiY79MVlxlcQ2C8yS6ikGUCi5jkHkm//PnPwAAAP//AwBQSwECLQAU&#10;AAYACAAAACEAtoM4kv4AAADhAQAAEwAAAAAAAAAAAAAAAAAAAAAAW0NvbnRlbnRfVHlwZXNdLnht&#10;bFBLAQItABQABgAIAAAAIQA4/SH/1gAAAJQBAAALAAAAAAAAAAAAAAAAAC8BAABfcmVscy8ucmVs&#10;c1BLAQItABQABgAIAAAAIQAzpyXc7AEAAD4EAAAOAAAAAAAAAAAAAAAAAC4CAABkcnMvZTJvRG9j&#10;LnhtbFBLAQItABQABgAIAAAAIQAWLfjd3gAAAAcBAAAPAAAAAAAAAAAAAAAAAEYEAABkcnMvZG93&#10;bnJldi54bWxQSwUGAAAAAAQABADzAAAAUQUAAAAA&#10;" strokecolor="black [3213]" strokeweight=".5pt">
                <v:stroke endarrow="open" joinstyle="miter"/>
              </v:shape>
            </w:pict>
          </mc:Fallback>
        </mc:AlternateContent>
      </w:r>
      <w:r w:rsidRPr="001143FC">
        <w:rPr>
          <w:rFonts w:ascii="Calibri" w:hAnsi="Calibri" w:cs="Calibri"/>
          <w:noProof/>
          <w:lang w:eastAsia="en-GB"/>
        </w:rPr>
        <mc:AlternateContent>
          <mc:Choice Requires="wps">
            <w:drawing>
              <wp:anchor distT="0" distB="0" distL="114300" distR="114300" simplePos="0" relativeHeight="251663360" behindDoc="0" locked="0" layoutInCell="1" allowOverlap="1" wp14:anchorId="498448D8" wp14:editId="72EB609B">
                <wp:simplePos x="0" y="0"/>
                <wp:positionH relativeFrom="column">
                  <wp:posOffset>2784475</wp:posOffset>
                </wp:positionH>
                <wp:positionV relativeFrom="paragraph">
                  <wp:posOffset>234051</wp:posOffset>
                </wp:positionV>
                <wp:extent cx="931545" cy="560705"/>
                <wp:effectExtent l="0" t="0" r="20955" b="10795"/>
                <wp:wrapNone/>
                <wp:docPr id="17" name="Rounded Rectangle 17"/>
                <wp:cNvGraphicFramePr/>
                <a:graphic xmlns:a="http://schemas.openxmlformats.org/drawingml/2006/main">
                  <a:graphicData uri="http://schemas.microsoft.com/office/word/2010/wordprocessingShape">
                    <wps:wsp>
                      <wps:cNvSpPr/>
                      <wps:spPr>
                        <a:xfrm>
                          <a:off x="0" y="0"/>
                          <a:ext cx="931545" cy="560705"/>
                        </a:xfrm>
                        <a:prstGeom prst="roundRect">
                          <a:avLst/>
                        </a:prstGeom>
                        <a:noFill/>
                        <a:ln w="12700" cap="flat" cmpd="sng" algn="ctr">
                          <a:solidFill>
                            <a:sysClr val="windowText" lastClr="000000"/>
                          </a:solidFill>
                          <a:prstDash val="solid"/>
                        </a:ln>
                        <a:effectLst/>
                      </wps:spPr>
                      <wps:txbx>
                        <w:txbxContent>
                          <w:p w14:paraId="049BFBD8"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II SA</w:t>
                            </w:r>
                          </w:p>
                          <w:p w14:paraId="6F193BB2"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8448D8" id="Rounded Rectangle 17" o:spid="_x0000_s1030" style="position:absolute;left:0;text-align:left;margin-left:219.25pt;margin-top:18.45pt;width:73.35pt;height:4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HFXeAIAAOUEAAAOAAAAZHJzL2Uyb0RvYy54bWysVMtu2zAQvBfoPxC8N5JdO26E2IGRIEWB&#10;IDGSFDmvKcoSQJEsSVtyv75DSnk07amoD/S+uTuc1flF3yp2kM43Ri/55CTnTGphykbvlvz74/Wn&#10;L5z5QLokZbRc8qP0/GL18cN5Zws5NbVRpXQMRbQvOrvkdQi2yDIvatmSPzFWajgr41oKUN0uKx11&#10;qN6qbJrnp1lnXGmdEdJ7WK8GJ1+l+lUlRbirKi8DU0uO3kI6XTq38cxW51TsHNm6EWMb9A9dtNRo&#10;XPpS6ooCsb1r/ijVNsIZb6pwIkybmapqhEwzYJpJ/m6ah5qsTLMAHG9fYPL/r6y4PWwca0q83YIz&#10;TS3e6N7sdSlLdg/0SO+UZPABqM76AvEPduNGzUOMU/eVa+M/5mF9Avf4Aq7sAxMwnn2ezGdzzgRc&#10;89N8kc9jzew12TofvkrTsigsuYtdxBYSrnS48WGIf46LF2pz3SgFOxVKsw5TTBc53lkQuFQpChBb&#10;i+m83nFGageSiuBSSW9UU8b0mO2P/lI5diDwBPQqTfeIxjlT5AMcmCb9xpZ/S439XJGvh+TkGsOU&#10;jqVlouHYfsRwQC1Kod/2CfxZzIiWrSmPeBBnBqZ6K64b1L9BGxtyoCaGw7qFOxyVMpjYjBJntXE/&#10;/2aP8WAMvJx1oDrQ+LEnJzHdNw0unU1ms7gbSZnNF1Mo7q1n+9aj9+2lAUoTLLYVSYzxQT2LlTPt&#10;E7ZyHW+Fi7TA3QPuo3IZhhXEXgu5Xqcw7IOlcKMfrIjFI3IR2cf+iZwdORHwJrfmeS2oeMeKITZm&#10;arPeB1M1iTKvuIJvUcEuJeaNex+X9a2eol6/TqtfAAAA//8DAFBLAwQUAAYACAAAACEAGJ2AmeAA&#10;AAAKAQAADwAAAGRycy9kb3ducmV2LnhtbEyPwU7DMAyG70i8Q2QkbiylXadSmk4TElwQBwYS16zx&#10;2rLE6Zqs694ec4KbLX/6/f3VenZWTDiG3pOC+0UCAqnxpqdWwefH810BIkRNRltPqOCCAdb19VWl&#10;S+PP9I7TNraCQyiUWkEX41BKGZoOnQ4LPyDxbe9HpyOvYyvNqM8c7qxMk2Qlne6JP3R6wKcOm8P2&#10;5BTM06ZJ2sPy++W1v7zZOTt+pfujUrc38+YRRMQ5/sHwq8/qULPTzp/IBGEVLLMiZ1RBtnoAwUBe&#10;5CmIHZMpD7Ku5P8K9Q8AAAD//wMAUEsBAi0AFAAGAAgAAAAhALaDOJL+AAAA4QEAABMAAAAAAAAA&#10;AAAAAAAAAAAAAFtDb250ZW50X1R5cGVzXS54bWxQSwECLQAUAAYACAAAACEAOP0h/9YAAACUAQAA&#10;CwAAAAAAAAAAAAAAAAAvAQAAX3JlbHMvLnJlbHNQSwECLQAUAAYACAAAACEAb4xxV3gCAADlBAAA&#10;DgAAAAAAAAAAAAAAAAAuAgAAZHJzL2Uyb0RvYy54bWxQSwECLQAUAAYACAAAACEAGJ2AmeAAAAAK&#10;AQAADwAAAAAAAAAAAAAAAADSBAAAZHJzL2Rvd25yZXYueG1sUEsFBgAAAAAEAAQA8wAAAN8FAAAA&#10;AA==&#10;" filled="f" strokecolor="windowText" strokeweight="1pt">
                <v:textbox>
                  <w:txbxContent>
                    <w:p w14:paraId="049BFBD8"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II SA</w:t>
                      </w:r>
                    </w:p>
                    <w:p w14:paraId="6F193BB2"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v:textbox>
              </v:roundrect>
            </w:pict>
          </mc:Fallback>
        </mc:AlternateContent>
      </w:r>
      <w:r w:rsidRPr="001143FC">
        <w:rPr>
          <w:rFonts w:ascii="Calibri" w:hAnsi="Calibri" w:cs="Calibri"/>
        </w:rPr>
        <w:tab/>
      </w:r>
      <w:r w:rsidRPr="001143FC">
        <w:rPr>
          <w:rFonts w:ascii="Calibri" w:hAnsi="Calibri" w:cs="Calibri"/>
        </w:rPr>
        <w:tab/>
      </w:r>
    </w:p>
    <w:p w14:paraId="7FD49160" w14:textId="77777777" w:rsidR="008E1E15" w:rsidRPr="001143FC" w:rsidRDefault="008E1E15" w:rsidP="008E1E15">
      <w:pPr>
        <w:rPr>
          <w:rFonts w:ascii="Calibri" w:hAnsi="Calibri" w:cs="Calibri"/>
        </w:rPr>
      </w:pPr>
    </w:p>
    <w:p w14:paraId="18DA0152" w14:textId="77777777" w:rsidR="008E1E15" w:rsidRPr="001143FC" w:rsidRDefault="008E1E15" w:rsidP="008E1E15">
      <w:pPr>
        <w:rPr>
          <w:rFonts w:ascii="Calibri" w:hAnsi="Calibri" w:cs="Calibri"/>
          <w:sz w:val="20"/>
        </w:rPr>
      </w:pP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sz w:val="20"/>
        </w:rPr>
        <w:t>100%</w:t>
      </w:r>
      <w:r w:rsidRPr="001143FC">
        <w:rPr>
          <w:rFonts w:ascii="Calibri" w:hAnsi="Calibri" w:cs="Calibri"/>
          <w:sz w:val="20"/>
        </w:rPr>
        <w:tab/>
      </w:r>
      <w:r w:rsidRPr="001143FC">
        <w:rPr>
          <w:rFonts w:ascii="Calibri" w:hAnsi="Calibri" w:cs="Calibri"/>
          <w:sz w:val="20"/>
        </w:rPr>
        <w:tab/>
      </w:r>
      <w:r w:rsidRPr="001143FC">
        <w:rPr>
          <w:rFonts w:ascii="Calibri" w:hAnsi="Calibri" w:cs="Calibri"/>
          <w:sz w:val="20"/>
        </w:rPr>
        <w:tab/>
        <w:t xml:space="preserve">          50%</w:t>
      </w:r>
    </w:p>
    <w:p w14:paraId="7E715A90" w14:textId="77777777" w:rsidR="008E1E15" w:rsidRPr="001143FC" w:rsidRDefault="008E1E15" w:rsidP="008E1E15">
      <w:pPr>
        <w:rPr>
          <w:rFonts w:ascii="Calibri" w:hAnsi="Calibri" w:cs="Calibri"/>
          <w:sz w:val="20"/>
        </w:rPr>
      </w:pPr>
    </w:p>
    <w:p w14:paraId="7F81273C" w14:textId="77777777" w:rsidR="008E1E15" w:rsidRPr="001143FC" w:rsidRDefault="008E1E15" w:rsidP="008E1E15">
      <w:pPr>
        <w:rPr>
          <w:rFonts w:ascii="Calibri" w:hAnsi="Calibri" w:cs="Calibri"/>
        </w:rPr>
      </w:pPr>
    </w:p>
    <w:p w14:paraId="444A8A5B" w14:textId="4BC8057A" w:rsidR="003B4B76" w:rsidRPr="001143FC" w:rsidRDefault="003B4B76" w:rsidP="00FC290E">
      <w:pPr>
        <w:pStyle w:val="Heading1"/>
        <w:rPr>
          <w:rFonts w:ascii="Calibri" w:hAnsi="Calibri" w:cs="Calibri"/>
        </w:rPr>
      </w:pPr>
      <w:r w:rsidRPr="001143FC">
        <w:rPr>
          <w:rFonts w:ascii="Calibri" w:hAnsi="Calibri" w:cs="Calibri"/>
        </w:rPr>
        <w:t xml:space="preserve">ZT’s involvement in Crime </w:t>
      </w:r>
    </w:p>
    <w:p w14:paraId="7A7BFC74" w14:textId="77777777" w:rsidR="00FC290E" w:rsidRPr="001143FC" w:rsidRDefault="00FC290E" w:rsidP="00FC290E">
      <w:pPr>
        <w:pStyle w:val="ListParagraph"/>
        <w:numPr>
          <w:ilvl w:val="0"/>
          <w:numId w:val="23"/>
        </w:numPr>
        <w:spacing w:before="240" w:after="240" w:line="360" w:lineRule="auto"/>
        <w:contextualSpacing w:val="0"/>
        <w:jc w:val="left"/>
        <w:rPr>
          <w:rFonts w:ascii="Calibri" w:hAnsi="Calibri" w:cs="Calibri"/>
        </w:rPr>
      </w:pPr>
      <w:r w:rsidRPr="001143FC">
        <w:rPr>
          <w:rFonts w:ascii="Calibri" w:hAnsi="Calibri" w:cs="Calibri"/>
        </w:rPr>
        <w:t xml:space="preserve">There were </w:t>
      </w:r>
      <w:proofErr w:type="gramStart"/>
      <w:r w:rsidRPr="001143FC">
        <w:rPr>
          <w:rFonts w:ascii="Calibri" w:hAnsi="Calibri" w:cs="Calibri"/>
        </w:rPr>
        <w:t>a number of</w:t>
      </w:r>
      <w:proofErr w:type="gramEnd"/>
      <w:r w:rsidRPr="001143FC">
        <w:rPr>
          <w:rFonts w:ascii="Calibri" w:hAnsi="Calibri" w:cs="Calibri"/>
        </w:rPr>
        <w:t xml:space="preserve"> press reports before the equity release which exposed ZT’s role in; laundering illegal commissions for French politicians, the ongoing investigation into his tax affairs, and his high-value divorce proceedings with NJ. A list is compiled and summarised in the document attached titled ‘. It appears the bank were aware of these allegations because they recognised him as a Politically Exposed Person (“PEP”). For example, Barclays in their credit report, dated 18 November 2008, state:</w:t>
      </w:r>
    </w:p>
    <w:p w14:paraId="0190FA09" w14:textId="77777777" w:rsidR="00FC290E" w:rsidRPr="001143FC" w:rsidRDefault="00FC290E" w:rsidP="00FC290E">
      <w:pPr>
        <w:spacing w:line="360" w:lineRule="auto"/>
        <w:ind w:left="1440"/>
        <w:rPr>
          <w:rFonts w:ascii="Calibri" w:hAnsi="Calibri" w:cs="Calibri"/>
          <w:i/>
          <w:sz w:val="20"/>
          <w:szCs w:val="20"/>
        </w:rPr>
      </w:pPr>
      <w:r w:rsidRPr="001143FC">
        <w:rPr>
          <w:rFonts w:ascii="Calibri" w:hAnsi="Calibri" w:cs="Calibri"/>
          <w:i/>
          <w:sz w:val="20"/>
          <w:szCs w:val="20"/>
        </w:rPr>
        <w:lastRenderedPageBreak/>
        <w:t>“Given the client’s political connections in France, and the nature of his business, it seems clear that he should be designated a PEP.”</w:t>
      </w:r>
    </w:p>
    <w:p w14:paraId="31D4E38B" w14:textId="77777777" w:rsidR="00FC290E" w:rsidRPr="001143FC" w:rsidRDefault="00FC290E" w:rsidP="00FC290E">
      <w:pPr>
        <w:spacing w:line="360" w:lineRule="auto"/>
        <w:ind w:left="720"/>
        <w:rPr>
          <w:rFonts w:ascii="Calibri" w:hAnsi="Calibri" w:cs="Calibri"/>
          <w:sz w:val="20"/>
          <w:szCs w:val="20"/>
        </w:rPr>
      </w:pPr>
      <w:r w:rsidRPr="001143FC">
        <w:rPr>
          <w:rFonts w:ascii="Calibri" w:hAnsi="Calibri" w:cs="Calibri"/>
          <w:sz w:val="20"/>
          <w:szCs w:val="20"/>
        </w:rPr>
        <w:t>Barclays further state in the credit report that they have looked at 3</w:t>
      </w:r>
      <w:r w:rsidRPr="001143FC">
        <w:rPr>
          <w:rFonts w:ascii="Calibri" w:hAnsi="Calibri" w:cs="Calibri"/>
          <w:sz w:val="20"/>
          <w:szCs w:val="20"/>
          <w:vertAlign w:val="superscript"/>
        </w:rPr>
        <w:t>rd</w:t>
      </w:r>
      <w:r w:rsidRPr="001143FC">
        <w:rPr>
          <w:rFonts w:ascii="Calibri" w:hAnsi="Calibri" w:cs="Calibri"/>
          <w:sz w:val="20"/>
          <w:szCs w:val="20"/>
        </w:rPr>
        <w:t xml:space="preserve"> party media. For example:</w:t>
      </w:r>
    </w:p>
    <w:p w14:paraId="4F2A0EC8" w14:textId="77777777" w:rsidR="00FC290E" w:rsidRPr="001143FC" w:rsidRDefault="00FC290E" w:rsidP="00FC290E">
      <w:pPr>
        <w:spacing w:before="240" w:after="240" w:line="360" w:lineRule="auto"/>
        <w:ind w:left="1440"/>
        <w:rPr>
          <w:rFonts w:ascii="Calibri" w:hAnsi="Calibri" w:cs="Calibri"/>
          <w:i/>
        </w:rPr>
      </w:pPr>
      <w:r w:rsidRPr="001143FC">
        <w:rPr>
          <w:rFonts w:ascii="Calibri" w:hAnsi="Calibri" w:cs="Calibri"/>
        </w:rPr>
        <w:t>“</w:t>
      </w:r>
      <w:r w:rsidRPr="001143FC">
        <w:rPr>
          <w:rFonts w:ascii="Calibri" w:hAnsi="Calibri" w:cs="Calibri"/>
          <w:i/>
        </w:rPr>
        <w:t xml:space="preserve">His connections and business interests have been confirmed by both </w:t>
      </w:r>
      <w:r w:rsidRPr="001143FC">
        <w:rPr>
          <w:rFonts w:ascii="Calibri" w:hAnsi="Calibri" w:cs="Calibri"/>
          <w:b/>
          <w:i/>
        </w:rPr>
        <w:t>3</w:t>
      </w:r>
      <w:r w:rsidRPr="001143FC">
        <w:rPr>
          <w:rFonts w:ascii="Calibri" w:hAnsi="Calibri" w:cs="Calibri"/>
          <w:b/>
          <w:i/>
          <w:vertAlign w:val="superscript"/>
        </w:rPr>
        <w:t>rd</w:t>
      </w:r>
      <w:r w:rsidRPr="001143FC">
        <w:rPr>
          <w:rFonts w:ascii="Calibri" w:hAnsi="Calibri" w:cs="Calibri"/>
          <w:b/>
          <w:i/>
        </w:rPr>
        <w:t xml:space="preserve"> party media</w:t>
      </w:r>
      <w:r w:rsidRPr="001143FC">
        <w:rPr>
          <w:rFonts w:ascii="Calibri" w:hAnsi="Calibri" w:cs="Calibri"/>
          <w:i/>
        </w:rPr>
        <w:t xml:space="preserve"> and internal contact sources.”</w:t>
      </w:r>
    </w:p>
    <w:p w14:paraId="1B85F858" w14:textId="77777777" w:rsidR="00FC290E" w:rsidRPr="001143FC" w:rsidRDefault="00FC290E" w:rsidP="00FC290E">
      <w:pPr>
        <w:pStyle w:val="ListParagraph"/>
        <w:numPr>
          <w:ilvl w:val="0"/>
          <w:numId w:val="23"/>
        </w:numPr>
        <w:spacing w:before="240" w:after="240" w:line="360" w:lineRule="auto"/>
        <w:contextualSpacing w:val="0"/>
        <w:rPr>
          <w:rFonts w:ascii="Calibri" w:hAnsi="Calibri" w:cs="Calibri"/>
        </w:rPr>
      </w:pPr>
      <w:r w:rsidRPr="001143FC">
        <w:rPr>
          <w:rFonts w:ascii="Calibri" w:hAnsi="Calibri" w:cs="Calibri"/>
        </w:rPr>
        <w:t>It is not clear what “internal sources” specifically refers to. However, media reports prior to the credit report were largely negative. The fact that Barclays looked at 3</w:t>
      </w:r>
      <w:r w:rsidRPr="001143FC">
        <w:rPr>
          <w:rFonts w:ascii="Calibri" w:hAnsi="Calibri" w:cs="Calibri"/>
          <w:vertAlign w:val="superscript"/>
        </w:rPr>
        <w:t>rd</w:t>
      </w:r>
      <w:r w:rsidRPr="001143FC">
        <w:rPr>
          <w:rFonts w:ascii="Calibri" w:hAnsi="Calibri" w:cs="Calibri"/>
        </w:rPr>
        <w:t xml:space="preserve"> party media strongly implies they would have been aware of the allegations against him. Indeed, the report specifically refers to ZT’s asset structure and the French Tax regime. For example, in the credit report they state: </w:t>
      </w:r>
    </w:p>
    <w:p w14:paraId="7D95167D" w14:textId="77777777" w:rsidR="00FC290E" w:rsidRPr="001143FC" w:rsidRDefault="00FC290E" w:rsidP="00FC290E">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 xml:space="preserve">“As is to be expected of a client </w:t>
      </w:r>
      <w:r w:rsidRPr="001143FC">
        <w:rPr>
          <w:rFonts w:ascii="Calibri" w:hAnsi="Calibri" w:cs="Calibri"/>
          <w:b/>
          <w:i/>
          <w:sz w:val="20"/>
          <w:szCs w:val="20"/>
        </w:rPr>
        <w:t>of Ziad’s nature</w:t>
      </w:r>
      <w:r w:rsidRPr="001143FC">
        <w:rPr>
          <w:rFonts w:ascii="Calibri" w:hAnsi="Calibri" w:cs="Calibri"/>
          <w:i/>
          <w:sz w:val="20"/>
          <w:szCs w:val="20"/>
        </w:rPr>
        <w:t>, his assets are owned by way of offshore SPV structures, although he, and not a Trust, is the direct beneficial owner of all of them.” (</w:t>
      </w:r>
      <w:proofErr w:type="spellStart"/>
      <w:r w:rsidRPr="001143FC">
        <w:rPr>
          <w:rFonts w:ascii="Calibri" w:hAnsi="Calibri" w:cs="Calibri"/>
          <w:i/>
          <w:sz w:val="20"/>
          <w:szCs w:val="20"/>
        </w:rPr>
        <w:t>pg</w:t>
      </w:r>
      <w:proofErr w:type="spellEnd"/>
      <w:r w:rsidRPr="001143FC">
        <w:rPr>
          <w:rFonts w:ascii="Calibri" w:hAnsi="Calibri" w:cs="Calibri"/>
          <w:i/>
          <w:sz w:val="20"/>
          <w:szCs w:val="20"/>
        </w:rPr>
        <w:t xml:space="preserve"> 2)</w:t>
      </w:r>
    </w:p>
    <w:p w14:paraId="5B8CC766" w14:textId="77777777" w:rsidR="00FC290E" w:rsidRPr="001143FC" w:rsidRDefault="00FC290E" w:rsidP="00FC290E">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w:t>
      </w:r>
      <w:r w:rsidRPr="001143FC">
        <w:rPr>
          <w:rFonts w:ascii="Calibri" w:hAnsi="Calibri" w:cs="Calibri"/>
          <w:b/>
          <w:i/>
          <w:sz w:val="20"/>
          <w:szCs w:val="20"/>
        </w:rPr>
        <w:t>His French residency, and associated tax regime</w:t>
      </w:r>
      <w:r w:rsidRPr="001143FC">
        <w:rPr>
          <w:rFonts w:ascii="Calibri" w:hAnsi="Calibri" w:cs="Calibri"/>
          <w:i/>
          <w:sz w:val="20"/>
          <w:szCs w:val="20"/>
        </w:rPr>
        <w:t>, means he is cautious when discussing taxable income and assets.”</w:t>
      </w:r>
    </w:p>
    <w:p w14:paraId="42CA75FC" w14:textId="77777777" w:rsidR="00FC290E" w:rsidRPr="001143FC" w:rsidRDefault="00FC290E" w:rsidP="00FC290E">
      <w:pPr>
        <w:spacing w:before="240" w:after="240" w:line="360" w:lineRule="auto"/>
        <w:ind w:left="720"/>
        <w:rPr>
          <w:rFonts w:ascii="Calibri" w:hAnsi="Calibri" w:cs="Calibri"/>
          <w:szCs w:val="22"/>
        </w:rPr>
      </w:pPr>
      <w:r w:rsidRPr="001143FC">
        <w:rPr>
          <w:rFonts w:ascii="Calibri" w:hAnsi="Calibri" w:cs="Calibri"/>
          <w:szCs w:val="22"/>
        </w:rPr>
        <w:t>There are two points to highlight from these quotations. Firstly, the bank is seemingly aware that at the time France had a wealth tax. (</w:t>
      </w:r>
      <w:r w:rsidRPr="001143FC">
        <w:rPr>
          <w:rFonts w:ascii="Calibri" w:hAnsi="Calibri" w:cs="Calibri"/>
          <w:b/>
          <w:szCs w:val="22"/>
        </w:rPr>
        <w:t xml:space="preserve">Explain it?). </w:t>
      </w:r>
      <w:r w:rsidRPr="001143FC">
        <w:rPr>
          <w:rFonts w:ascii="Calibri" w:hAnsi="Calibri" w:cs="Calibri"/>
          <w:szCs w:val="22"/>
        </w:rPr>
        <w:t xml:space="preserve">Secondly, they recognise ZT is trying to avoid liability under the wealth tax. </w:t>
      </w:r>
    </w:p>
    <w:p w14:paraId="6C1D2DE5" w14:textId="77777777" w:rsidR="00FC290E" w:rsidRPr="001143FC" w:rsidRDefault="00FC290E" w:rsidP="00FC290E">
      <w:pPr>
        <w:pStyle w:val="ListParagraph"/>
        <w:numPr>
          <w:ilvl w:val="0"/>
          <w:numId w:val="23"/>
        </w:numPr>
        <w:spacing w:before="240" w:after="240" w:line="360" w:lineRule="auto"/>
        <w:contextualSpacing w:val="0"/>
        <w:rPr>
          <w:rFonts w:ascii="Calibri" w:hAnsi="Calibri" w:cs="Calibri"/>
        </w:rPr>
      </w:pPr>
      <w:r w:rsidRPr="001143FC">
        <w:rPr>
          <w:rFonts w:ascii="Calibri" w:hAnsi="Calibri" w:cs="Calibri"/>
        </w:rPr>
        <w:t xml:space="preserve">NJ alleges that after the divorce proceedings were initiated, ZT orchestrated a criminal campaign intended to deny her of her rightful share of the couple’s wealth; his alleged tactics have included forging documents, dissipating family assets and transferring the proceeds to Lebanon and to other offshore locations. ZT is currently awaiting trial in France for </w:t>
      </w:r>
      <w:proofErr w:type="gramStart"/>
      <w:r w:rsidRPr="001143FC">
        <w:rPr>
          <w:rFonts w:ascii="Calibri" w:hAnsi="Calibri" w:cs="Calibri"/>
        </w:rPr>
        <w:t>a number of</w:t>
      </w:r>
      <w:proofErr w:type="gramEnd"/>
      <w:r w:rsidRPr="001143FC">
        <w:rPr>
          <w:rFonts w:ascii="Calibri" w:hAnsi="Calibri" w:cs="Calibri"/>
        </w:rPr>
        <w:t xml:space="preserve"> serious criminal offences including; corruption, forgery, tax evasion, money-laundering and “Organisation </w:t>
      </w:r>
      <w:proofErr w:type="spellStart"/>
      <w:r w:rsidRPr="001143FC">
        <w:rPr>
          <w:rFonts w:ascii="Calibri" w:hAnsi="Calibri" w:cs="Calibri"/>
        </w:rPr>
        <w:t>Frauduleuse</w:t>
      </w:r>
      <w:proofErr w:type="spellEnd"/>
      <w:r w:rsidRPr="001143FC">
        <w:rPr>
          <w:rFonts w:ascii="Calibri" w:hAnsi="Calibri" w:cs="Calibri"/>
        </w:rPr>
        <w:t xml:space="preserve"> de </w:t>
      </w:r>
      <w:proofErr w:type="spellStart"/>
      <w:r w:rsidRPr="001143FC">
        <w:rPr>
          <w:rFonts w:ascii="Calibri" w:hAnsi="Calibri" w:cs="Calibri"/>
        </w:rPr>
        <w:t>l’Insolvabilite</w:t>
      </w:r>
      <w:proofErr w:type="spellEnd"/>
      <w:r w:rsidRPr="001143FC">
        <w:rPr>
          <w:rFonts w:ascii="Calibri" w:hAnsi="Calibri" w:cs="Calibri"/>
        </w:rPr>
        <w:t xml:space="preserve">” (‘OFI’ – roughly translated as fraudulent self-insolvency).  ZT has spent time in French prison in 2013 for breaching bail conditions and has also been convicted three times in France for “abandon de </w:t>
      </w:r>
      <w:proofErr w:type="spellStart"/>
      <w:r w:rsidRPr="001143FC">
        <w:rPr>
          <w:rFonts w:ascii="Calibri" w:hAnsi="Calibri" w:cs="Calibri"/>
        </w:rPr>
        <w:t>famille</w:t>
      </w:r>
      <w:proofErr w:type="spellEnd"/>
      <w:r w:rsidRPr="001143FC">
        <w:rPr>
          <w:rFonts w:ascii="Calibri" w:hAnsi="Calibri" w:cs="Calibri"/>
        </w:rPr>
        <w:t xml:space="preserve">” (“wilful neglect to maintain”) for which he received a further prison sentence in 2014. </w:t>
      </w:r>
    </w:p>
    <w:p w14:paraId="367692DE" w14:textId="77777777" w:rsidR="00FC290E" w:rsidRPr="001143FC" w:rsidRDefault="00FC290E" w:rsidP="00FC290E">
      <w:pPr>
        <w:pStyle w:val="ListParagraph"/>
        <w:numPr>
          <w:ilvl w:val="0"/>
          <w:numId w:val="23"/>
        </w:numPr>
        <w:spacing w:before="240" w:after="240" w:line="360" w:lineRule="auto"/>
        <w:contextualSpacing w:val="0"/>
        <w:rPr>
          <w:rFonts w:ascii="Calibri" w:hAnsi="Calibri" w:cs="Calibri"/>
        </w:rPr>
      </w:pPr>
      <w:r w:rsidRPr="001143FC">
        <w:rPr>
          <w:rFonts w:ascii="Calibri" w:hAnsi="Calibri" w:cs="Calibri"/>
        </w:rPr>
        <w:t xml:space="preserve">ZT is also the subject of a UK arrest warrant, issued by Westminster Magistrates Court and not backed for bail, to face charges of perversion of the course of justice and conspiracy to pervert </w:t>
      </w:r>
      <w:r w:rsidRPr="001143FC">
        <w:rPr>
          <w:rFonts w:ascii="Calibri" w:hAnsi="Calibri" w:cs="Calibri"/>
        </w:rPr>
        <w:lastRenderedPageBreak/>
        <w:t xml:space="preserve">the course of justice in relation to his attempts to deprive NJ of her rights in respect of their matrimonial home at the London Property.  Most notably ZT forged a share sale agreement to enable his company Warwick Estates Limited to issue possession proceedings against NJ in 2010. </w:t>
      </w:r>
    </w:p>
    <w:p w14:paraId="5386EE97" w14:textId="77777777" w:rsidR="00FC290E" w:rsidRPr="001143FC" w:rsidRDefault="00FC290E" w:rsidP="00FC290E">
      <w:pPr>
        <w:rPr>
          <w:rFonts w:ascii="Calibri" w:hAnsi="Calibri" w:cs="Calibri"/>
        </w:rPr>
      </w:pPr>
    </w:p>
    <w:p w14:paraId="6E3C0A82" w14:textId="77777777" w:rsidR="001143FC" w:rsidRPr="001143FC" w:rsidRDefault="001143FC" w:rsidP="001143FC">
      <w:pPr>
        <w:pStyle w:val="Heading2"/>
        <w:rPr>
          <w:rFonts w:ascii="Calibri" w:hAnsi="Calibri" w:cs="Calibri"/>
        </w:rPr>
      </w:pPr>
      <w:r w:rsidRPr="001143FC">
        <w:rPr>
          <w:rFonts w:ascii="Calibri" w:hAnsi="Calibri" w:cs="Calibri"/>
        </w:rPr>
        <w:t>Barclays knowledge of ZT’s activities</w:t>
      </w:r>
    </w:p>
    <w:p w14:paraId="106C1604" w14:textId="77777777" w:rsidR="001143FC" w:rsidRPr="001143FC" w:rsidRDefault="001143FC" w:rsidP="001143FC">
      <w:pPr>
        <w:pStyle w:val="ListParagraph"/>
        <w:numPr>
          <w:ilvl w:val="0"/>
          <w:numId w:val="23"/>
        </w:numPr>
        <w:spacing w:before="240" w:after="240" w:line="360" w:lineRule="auto"/>
        <w:rPr>
          <w:rFonts w:ascii="Calibri" w:hAnsi="Calibri" w:cs="Calibri"/>
        </w:rPr>
      </w:pPr>
      <w:r w:rsidRPr="001143FC">
        <w:rPr>
          <w:rFonts w:ascii="Calibri" w:hAnsi="Calibri" w:cs="Calibri"/>
        </w:rPr>
        <w:t>Media reports (they say read 3</w:t>
      </w:r>
      <w:r w:rsidRPr="001143FC">
        <w:rPr>
          <w:rFonts w:ascii="Calibri" w:hAnsi="Calibri" w:cs="Calibri"/>
          <w:vertAlign w:val="superscript"/>
        </w:rPr>
        <w:t>rd</w:t>
      </w:r>
      <w:r w:rsidRPr="001143FC">
        <w:rPr>
          <w:rFonts w:ascii="Calibri" w:hAnsi="Calibri" w:cs="Calibri"/>
        </w:rPr>
        <w:t xml:space="preserve"> party media)</w:t>
      </w:r>
    </w:p>
    <w:p w14:paraId="1D954370" w14:textId="77777777" w:rsidR="001143FC" w:rsidRPr="001143FC" w:rsidRDefault="001143FC" w:rsidP="001143FC">
      <w:pPr>
        <w:pStyle w:val="ListParagraph"/>
        <w:numPr>
          <w:ilvl w:val="0"/>
          <w:numId w:val="23"/>
        </w:numPr>
        <w:spacing w:before="240" w:after="240" w:line="360" w:lineRule="auto"/>
        <w:rPr>
          <w:rFonts w:ascii="Calibri" w:hAnsi="Calibri" w:cs="Calibri"/>
        </w:rPr>
      </w:pPr>
      <w:r w:rsidRPr="001143FC">
        <w:rPr>
          <w:rFonts w:ascii="Calibri" w:hAnsi="Calibri" w:cs="Calibri"/>
        </w:rPr>
        <w:t xml:space="preserve">Money laundering, corruption, illegal campaign financing, fiscal fraud, abuse of public assets, tax investigation, divorce reported to be costing him €150 million, People related to his contracts already placed under formal investigation. </w:t>
      </w:r>
    </w:p>
    <w:p w14:paraId="0248EB12" w14:textId="77777777" w:rsidR="001143FC" w:rsidRPr="001143FC" w:rsidRDefault="001143FC" w:rsidP="001143FC">
      <w:pPr>
        <w:pStyle w:val="ListParagraph"/>
        <w:numPr>
          <w:ilvl w:val="1"/>
          <w:numId w:val="12"/>
        </w:numPr>
        <w:spacing w:before="240" w:after="240" w:line="360" w:lineRule="auto"/>
        <w:rPr>
          <w:rFonts w:ascii="Calibri" w:hAnsi="Calibri" w:cs="Calibri"/>
        </w:rPr>
      </w:pPr>
    </w:p>
    <w:p w14:paraId="426EBAAD" w14:textId="77777777" w:rsidR="001143FC" w:rsidRPr="001143FC" w:rsidRDefault="001143FC" w:rsidP="001143FC">
      <w:pPr>
        <w:pStyle w:val="ListParagraph"/>
        <w:numPr>
          <w:ilvl w:val="0"/>
          <w:numId w:val="23"/>
        </w:numPr>
        <w:spacing w:before="240" w:after="240" w:line="360" w:lineRule="auto"/>
        <w:rPr>
          <w:rFonts w:ascii="Calibri" w:hAnsi="Calibri" w:cs="Calibri"/>
        </w:rPr>
      </w:pPr>
      <w:r w:rsidRPr="001143FC">
        <w:rPr>
          <w:rFonts w:ascii="Calibri" w:hAnsi="Calibri" w:cs="Calibri"/>
        </w:rPr>
        <w:t>Credit sanction report</w:t>
      </w:r>
    </w:p>
    <w:p w14:paraId="2CFC4DFA" w14:textId="77777777" w:rsidR="001143FC" w:rsidRPr="001143FC" w:rsidRDefault="001143FC" w:rsidP="001143FC">
      <w:pPr>
        <w:pStyle w:val="ListParagraph"/>
        <w:numPr>
          <w:ilvl w:val="1"/>
          <w:numId w:val="12"/>
        </w:numPr>
        <w:spacing w:before="240" w:after="240" w:line="360" w:lineRule="auto"/>
        <w:rPr>
          <w:rFonts w:ascii="Calibri" w:hAnsi="Calibri" w:cs="Calibri"/>
        </w:rPr>
      </w:pPr>
      <w:r w:rsidRPr="001143FC">
        <w:rPr>
          <w:rFonts w:ascii="Calibri" w:hAnsi="Calibri" w:cs="Calibri"/>
        </w:rPr>
        <w:t>PEP</w:t>
      </w:r>
    </w:p>
    <w:p w14:paraId="6648331B" w14:textId="77777777" w:rsidR="001143FC" w:rsidRPr="001143FC" w:rsidRDefault="001143FC" w:rsidP="001143FC">
      <w:pPr>
        <w:pStyle w:val="ListParagraph"/>
        <w:numPr>
          <w:ilvl w:val="1"/>
          <w:numId w:val="12"/>
        </w:numPr>
        <w:spacing w:before="240" w:after="240" w:line="360" w:lineRule="auto"/>
        <w:rPr>
          <w:rFonts w:ascii="Calibri" w:hAnsi="Calibri" w:cs="Calibri"/>
        </w:rPr>
      </w:pPr>
      <w:r w:rsidRPr="001143FC">
        <w:rPr>
          <w:rFonts w:ascii="Calibri" w:hAnsi="Calibri" w:cs="Calibri"/>
        </w:rPr>
        <w:t>French tax position</w:t>
      </w:r>
    </w:p>
    <w:p w14:paraId="096FF1BF" w14:textId="77777777" w:rsidR="00060997" w:rsidRDefault="00060997" w:rsidP="00060997">
      <w:pPr>
        <w:spacing w:before="120" w:after="120" w:line="360" w:lineRule="auto"/>
        <w:rPr>
          <w:rFonts w:ascii="Calibri" w:hAnsi="Calibri" w:cs="Calibri"/>
        </w:rPr>
      </w:pPr>
    </w:p>
    <w:p w14:paraId="7636E996" w14:textId="77777777" w:rsidR="00060997" w:rsidRDefault="00060997" w:rsidP="00060997">
      <w:pPr>
        <w:spacing w:before="120" w:after="120" w:line="360" w:lineRule="auto"/>
        <w:rPr>
          <w:rFonts w:ascii="Calibri" w:hAnsi="Calibri" w:cs="Calibri"/>
        </w:rPr>
      </w:pPr>
    </w:p>
    <w:p w14:paraId="4ADE0843" w14:textId="2699D2C0" w:rsidR="00311301" w:rsidRPr="00060997" w:rsidRDefault="00311301" w:rsidP="00060997">
      <w:pPr>
        <w:spacing w:before="120" w:after="120" w:line="360" w:lineRule="auto"/>
        <w:rPr>
          <w:rFonts w:ascii="Calibri" w:hAnsi="Calibri" w:cs="Calibri"/>
        </w:rPr>
      </w:pPr>
      <w:r w:rsidRPr="00060997">
        <w:rPr>
          <w:rFonts w:ascii="Calibri" w:hAnsi="Calibri" w:cs="Calibri"/>
        </w:rPr>
        <w:t xml:space="preserve">Barclays Knowledge of divorce </w:t>
      </w:r>
    </w:p>
    <w:p w14:paraId="598431BF" w14:textId="478095A1" w:rsidR="00311301" w:rsidRPr="00FC290E" w:rsidRDefault="00311301" w:rsidP="004E0168">
      <w:pPr>
        <w:pStyle w:val="ListParagraph"/>
        <w:numPr>
          <w:ilvl w:val="0"/>
          <w:numId w:val="16"/>
        </w:numPr>
        <w:spacing w:before="120" w:after="120" w:line="360" w:lineRule="auto"/>
        <w:rPr>
          <w:rFonts w:ascii="Calibri" w:hAnsi="Calibri" w:cs="Calibri"/>
        </w:rPr>
      </w:pPr>
      <w:r w:rsidRPr="00FC290E">
        <w:rPr>
          <w:rFonts w:ascii="Calibri" w:hAnsi="Calibri" w:cs="Calibri"/>
        </w:rPr>
        <w:t>Removal of Home Rights Charge</w:t>
      </w:r>
    </w:p>
    <w:p w14:paraId="4BA28506" w14:textId="722BCC87" w:rsidR="002B7EB2" w:rsidRPr="00FC290E" w:rsidRDefault="00311301" w:rsidP="004E0168">
      <w:pPr>
        <w:pStyle w:val="ListParagraph"/>
        <w:numPr>
          <w:ilvl w:val="0"/>
          <w:numId w:val="16"/>
        </w:numPr>
        <w:spacing w:before="120" w:after="120" w:line="360" w:lineRule="auto"/>
        <w:rPr>
          <w:rFonts w:ascii="Calibri" w:hAnsi="Calibri" w:cs="Calibri"/>
        </w:rPr>
      </w:pPr>
      <w:r w:rsidRPr="00FC290E">
        <w:rPr>
          <w:rFonts w:ascii="Calibri" w:hAnsi="Calibri" w:cs="Calibri"/>
        </w:rPr>
        <w:t xml:space="preserve">The mortgage </w:t>
      </w:r>
    </w:p>
    <w:p w14:paraId="61D35309" w14:textId="244AA59D" w:rsidR="00524EE8" w:rsidRPr="00FC290E" w:rsidRDefault="00524EE8" w:rsidP="004E0168">
      <w:pPr>
        <w:spacing w:before="120" w:after="120" w:line="360" w:lineRule="auto"/>
        <w:rPr>
          <w:rFonts w:ascii="Calibri" w:hAnsi="Calibri" w:cs="Calibri"/>
          <w:b/>
        </w:rPr>
      </w:pPr>
      <w:r w:rsidRPr="00FC290E">
        <w:rPr>
          <w:rFonts w:ascii="Calibri" w:hAnsi="Calibri" w:cs="Calibri"/>
          <w:b/>
        </w:rPr>
        <w:t>Conspiracy to injure</w:t>
      </w:r>
    </w:p>
    <w:p w14:paraId="39A3D9EA" w14:textId="1677DD47" w:rsidR="00524EE8" w:rsidRPr="00FC290E" w:rsidRDefault="00524EE8" w:rsidP="004E0168">
      <w:pPr>
        <w:pStyle w:val="ListParagraph"/>
        <w:numPr>
          <w:ilvl w:val="0"/>
          <w:numId w:val="17"/>
        </w:numPr>
        <w:spacing w:before="120" w:after="120" w:line="360" w:lineRule="auto"/>
        <w:contextualSpacing w:val="0"/>
        <w:jc w:val="left"/>
        <w:rPr>
          <w:rFonts w:ascii="Calibri" w:hAnsi="Calibri" w:cs="Calibri"/>
        </w:rPr>
      </w:pPr>
      <w:r w:rsidRPr="00FC290E">
        <w:rPr>
          <w:rFonts w:ascii="Calibri" w:hAnsi="Calibri" w:cs="Calibri"/>
        </w:rPr>
        <w:t>There was an agreement/combination between Barclays and ZT</w:t>
      </w:r>
    </w:p>
    <w:p w14:paraId="0F70A884" w14:textId="7F68817C" w:rsidR="007A54E6" w:rsidRPr="00FC290E" w:rsidRDefault="007A54E6" w:rsidP="007A54E6">
      <w:pPr>
        <w:pStyle w:val="ListParagraph"/>
        <w:numPr>
          <w:ilvl w:val="1"/>
          <w:numId w:val="17"/>
        </w:numPr>
        <w:spacing w:before="120" w:after="120" w:line="360" w:lineRule="auto"/>
        <w:contextualSpacing w:val="0"/>
        <w:jc w:val="left"/>
        <w:rPr>
          <w:rFonts w:ascii="Calibri" w:hAnsi="Calibri" w:cs="Calibri"/>
        </w:rPr>
      </w:pPr>
      <w:r w:rsidRPr="00FC290E">
        <w:rPr>
          <w:rFonts w:ascii="Calibri" w:hAnsi="Calibri" w:cs="Calibri"/>
        </w:rPr>
        <w:t>Release of equity</w:t>
      </w:r>
    </w:p>
    <w:p w14:paraId="37D57D62" w14:textId="7B01609D" w:rsidR="00524EE8" w:rsidRPr="00FC290E" w:rsidRDefault="00524EE8" w:rsidP="004E0168">
      <w:pPr>
        <w:pStyle w:val="ListParagraph"/>
        <w:numPr>
          <w:ilvl w:val="0"/>
          <w:numId w:val="17"/>
        </w:numPr>
        <w:spacing w:before="120" w:after="120" w:line="360" w:lineRule="auto"/>
        <w:contextualSpacing w:val="0"/>
        <w:jc w:val="left"/>
        <w:rPr>
          <w:rFonts w:ascii="Calibri" w:hAnsi="Calibri" w:cs="Calibri"/>
        </w:rPr>
      </w:pPr>
      <w:r w:rsidRPr="00FC290E">
        <w:rPr>
          <w:rFonts w:ascii="Calibri" w:hAnsi="Calibri" w:cs="Calibri"/>
        </w:rPr>
        <w:t xml:space="preserve">Barclays intended to injure Nicola (“NJ”) </w:t>
      </w:r>
    </w:p>
    <w:p w14:paraId="579CA0B4" w14:textId="4DC5F4C4" w:rsidR="00E81B56" w:rsidRPr="00FC290E" w:rsidRDefault="00E81B56" w:rsidP="009E1A0A">
      <w:pPr>
        <w:pStyle w:val="ListParagraph"/>
        <w:numPr>
          <w:ilvl w:val="1"/>
          <w:numId w:val="17"/>
        </w:numPr>
        <w:spacing w:before="120" w:after="120" w:line="360" w:lineRule="auto"/>
        <w:contextualSpacing w:val="0"/>
        <w:jc w:val="left"/>
        <w:rPr>
          <w:rFonts w:ascii="Calibri" w:hAnsi="Calibri" w:cs="Calibri"/>
        </w:rPr>
      </w:pPr>
      <w:r w:rsidRPr="00FC290E">
        <w:rPr>
          <w:rFonts w:ascii="Calibri" w:hAnsi="Calibri" w:cs="Calibri"/>
        </w:rPr>
        <w:t xml:space="preserve">Knew she had an interest </w:t>
      </w:r>
    </w:p>
    <w:p w14:paraId="3E4BE489" w14:textId="79055607" w:rsidR="009E1A0A" w:rsidRPr="00FC290E" w:rsidRDefault="009E1A0A" w:rsidP="009E1A0A">
      <w:pPr>
        <w:pStyle w:val="ListParagraph"/>
        <w:numPr>
          <w:ilvl w:val="1"/>
          <w:numId w:val="17"/>
        </w:numPr>
        <w:spacing w:before="120" w:after="120" w:line="360" w:lineRule="auto"/>
        <w:contextualSpacing w:val="0"/>
        <w:jc w:val="left"/>
        <w:rPr>
          <w:rFonts w:ascii="Calibri" w:hAnsi="Calibri" w:cs="Calibri"/>
        </w:rPr>
      </w:pPr>
      <w:r w:rsidRPr="00FC290E">
        <w:rPr>
          <w:rFonts w:ascii="Calibri" w:hAnsi="Calibri" w:cs="Calibri"/>
        </w:rPr>
        <w:t>Removal of Home Rights Charge</w:t>
      </w:r>
    </w:p>
    <w:p w14:paraId="5EC02E35" w14:textId="4EDECDC1" w:rsidR="00524EE8" w:rsidRPr="00FC290E" w:rsidRDefault="00524EE8" w:rsidP="004E0168">
      <w:pPr>
        <w:pStyle w:val="ListParagraph"/>
        <w:numPr>
          <w:ilvl w:val="0"/>
          <w:numId w:val="17"/>
        </w:numPr>
        <w:spacing w:before="120" w:after="120" w:line="360" w:lineRule="auto"/>
        <w:contextualSpacing w:val="0"/>
        <w:jc w:val="left"/>
        <w:rPr>
          <w:rFonts w:ascii="Calibri" w:hAnsi="Calibri" w:cs="Calibri"/>
        </w:rPr>
      </w:pPr>
      <w:r w:rsidRPr="00FC290E">
        <w:rPr>
          <w:rFonts w:ascii="Calibri" w:hAnsi="Calibri" w:cs="Calibri"/>
        </w:rPr>
        <w:t xml:space="preserve">There was loss to NJ </w:t>
      </w:r>
    </w:p>
    <w:p w14:paraId="31F92935" w14:textId="275E258D" w:rsidR="003B4B76" w:rsidRPr="00FC290E" w:rsidRDefault="007307A0" w:rsidP="004E0168">
      <w:pPr>
        <w:spacing w:before="120" w:after="120" w:line="360" w:lineRule="auto"/>
        <w:rPr>
          <w:rFonts w:ascii="Calibri" w:hAnsi="Calibri" w:cs="Calibri"/>
          <w:b/>
        </w:rPr>
      </w:pPr>
      <w:r w:rsidRPr="00FC290E">
        <w:rPr>
          <w:rFonts w:ascii="Calibri" w:hAnsi="Calibri" w:cs="Calibri"/>
          <w:b/>
        </w:rPr>
        <w:t>Conspiracy to Injure by lawful means</w:t>
      </w:r>
    </w:p>
    <w:p w14:paraId="36F447CE" w14:textId="00B91E5C" w:rsidR="007307A0" w:rsidRPr="00FC290E" w:rsidRDefault="007307A0" w:rsidP="004E0168">
      <w:pPr>
        <w:pStyle w:val="ListParagraph"/>
        <w:numPr>
          <w:ilvl w:val="0"/>
          <w:numId w:val="7"/>
        </w:numPr>
        <w:spacing w:before="120" w:after="120" w:line="360" w:lineRule="auto"/>
        <w:contextualSpacing w:val="0"/>
        <w:rPr>
          <w:rFonts w:ascii="Calibri" w:hAnsi="Calibri" w:cs="Calibri"/>
          <w:b/>
          <w:u w:val="single"/>
        </w:rPr>
      </w:pPr>
      <w:r w:rsidRPr="00FC290E">
        <w:rPr>
          <w:rFonts w:ascii="Calibri" w:hAnsi="Calibri" w:cs="Calibri"/>
        </w:rPr>
        <w:t>Bank’s predominant purpose was to injure NJ</w:t>
      </w:r>
    </w:p>
    <w:p w14:paraId="2D2A862C" w14:textId="01871E02" w:rsidR="007307A0" w:rsidRPr="00FC290E" w:rsidRDefault="007307A0" w:rsidP="004E0168">
      <w:pPr>
        <w:spacing w:before="120" w:after="120" w:line="360" w:lineRule="auto"/>
        <w:rPr>
          <w:rFonts w:ascii="Calibri" w:hAnsi="Calibri" w:cs="Calibri"/>
          <w:b/>
        </w:rPr>
      </w:pPr>
      <w:r w:rsidRPr="00FC290E">
        <w:rPr>
          <w:rFonts w:ascii="Calibri" w:hAnsi="Calibri" w:cs="Calibri"/>
          <w:b/>
        </w:rPr>
        <w:t>Conspiracy to injure by unlawful means</w:t>
      </w:r>
    </w:p>
    <w:p w14:paraId="14FD2F0F" w14:textId="77777777" w:rsidR="005A4337" w:rsidRPr="00FC290E" w:rsidRDefault="007307A0" w:rsidP="005541D2">
      <w:pPr>
        <w:pStyle w:val="ListParagraph"/>
        <w:numPr>
          <w:ilvl w:val="0"/>
          <w:numId w:val="7"/>
        </w:numPr>
        <w:spacing w:before="120" w:after="120" w:line="360" w:lineRule="auto"/>
        <w:contextualSpacing w:val="0"/>
        <w:rPr>
          <w:rFonts w:ascii="Calibri" w:hAnsi="Calibri" w:cs="Calibri"/>
          <w:b/>
          <w:u w:val="single"/>
        </w:rPr>
      </w:pPr>
      <w:r w:rsidRPr="00FC290E">
        <w:rPr>
          <w:rFonts w:ascii="Calibri" w:hAnsi="Calibri" w:cs="Calibri"/>
        </w:rPr>
        <w:lastRenderedPageBreak/>
        <w:t xml:space="preserve">In the alternative, if the bank’s predominant purpose was not to injure NJ, they used unlawful means in the agreement with ZT; </w:t>
      </w:r>
    </w:p>
    <w:p w14:paraId="7D7DF512" w14:textId="77777777" w:rsidR="005541D2" w:rsidRPr="00FC290E" w:rsidRDefault="007307A0" w:rsidP="005541D2">
      <w:pPr>
        <w:pStyle w:val="ListParagraph"/>
        <w:numPr>
          <w:ilvl w:val="1"/>
          <w:numId w:val="7"/>
        </w:numPr>
        <w:spacing w:before="120" w:after="120" w:line="360" w:lineRule="auto"/>
        <w:contextualSpacing w:val="0"/>
        <w:rPr>
          <w:rFonts w:ascii="Calibri" w:hAnsi="Calibri" w:cs="Calibri"/>
          <w:b/>
          <w:u w:val="single"/>
        </w:rPr>
      </w:pPr>
      <w:r w:rsidRPr="00FC290E">
        <w:rPr>
          <w:rFonts w:ascii="Calibri" w:hAnsi="Calibri" w:cs="Calibri"/>
        </w:rPr>
        <w:t xml:space="preserve">they conspired with ZT to defraud NJ under </w:t>
      </w:r>
      <w:r w:rsidR="00AC72EE" w:rsidRPr="00FC290E">
        <w:rPr>
          <w:rFonts w:ascii="Calibri" w:hAnsi="Calibri" w:cs="Calibri"/>
        </w:rPr>
        <w:t>the</w:t>
      </w:r>
      <w:r w:rsidRPr="00FC290E">
        <w:rPr>
          <w:rFonts w:ascii="Calibri" w:hAnsi="Calibri" w:cs="Calibri"/>
        </w:rPr>
        <w:t xml:space="preserve"> common law offence. </w:t>
      </w:r>
    </w:p>
    <w:p w14:paraId="27DCF35C" w14:textId="156B06DE" w:rsidR="005541D2" w:rsidRPr="00FC290E" w:rsidRDefault="005541D2" w:rsidP="005541D2">
      <w:pPr>
        <w:pStyle w:val="ListParagraph"/>
        <w:numPr>
          <w:ilvl w:val="2"/>
          <w:numId w:val="7"/>
        </w:numPr>
        <w:spacing w:before="120" w:after="120" w:line="360" w:lineRule="auto"/>
        <w:contextualSpacing w:val="0"/>
        <w:rPr>
          <w:rFonts w:ascii="Calibri" w:hAnsi="Calibri" w:cs="Calibri"/>
          <w:b/>
          <w:u w:val="single"/>
        </w:rPr>
      </w:pPr>
      <w:r w:rsidRPr="00FC290E">
        <w:rPr>
          <w:rFonts w:ascii="Calibri" w:hAnsi="Calibri" w:cs="Calibri"/>
          <w:shd w:val="clear" w:color="auto" w:fill="FFFFFF"/>
        </w:rPr>
        <w:t xml:space="preserve">The Bank agreed with ZT and others by dishonesty to deprive NJ of her interest in the properties and to injure her proprietary rights in the </w:t>
      </w:r>
      <w:r w:rsidR="000D4C32" w:rsidRPr="00FC290E">
        <w:rPr>
          <w:rFonts w:ascii="Calibri" w:hAnsi="Calibri" w:cs="Calibri"/>
          <w:shd w:val="clear" w:color="auto" w:fill="FFFFFF"/>
        </w:rPr>
        <w:t>properties. Test</w:t>
      </w:r>
      <w:r w:rsidRPr="00FC290E">
        <w:rPr>
          <w:rFonts w:ascii="Calibri" w:hAnsi="Calibri" w:cs="Calibri"/>
          <w:shd w:val="clear" w:color="auto" w:fill="FFFFFF"/>
        </w:rPr>
        <w:t>:</w:t>
      </w:r>
    </w:p>
    <w:p w14:paraId="6270DE0C" w14:textId="77777777" w:rsidR="005541D2" w:rsidRPr="00FC290E" w:rsidRDefault="005541D2" w:rsidP="005541D2">
      <w:pPr>
        <w:pStyle w:val="ListParagraph"/>
        <w:numPr>
          <w:ilvl w:val="2"/>
          <w:numId w:val="19"/>
        </w:numPr>
        <w:spacing w:before="240" w:after="240" w:line="360" w:lineRule="auto"/>
        <w:contextualSpacing w:val="0"/>
        <w:jc w:val="left"/>
        <w:rPr>
          <w:rFonts w:ascii="Calibri" w:hAnsi="Calibri" w:cs="Calibri"/>
        </w:rPr>
      </w:pPr>
      <w:r w:rsidRPr="00FC290E">
        <w:rPr>
          <w:rFonts w:ascii="Calibri" w:hAnsi="Calibri" w:cs="Calibri"/>
        </w:rPr>
        <w:t>Was the conduct dishonest by the standards of a reasonable person (Objective).</w:t>
      </w:r>
    </w:p>
    <w:p w14:paraId="1F035318" w14:textId="77777777" w:rsidR="005541D2" w:rsidRPr="00FC290E" w:rsidRDefault="005541D2" w:rsidP="005541D2">
      <w:pPr>
        <w:pStyle w:val="ListParagraph"/>
        <w:numPr>
          <w:ilvl w:val="2"/>
          <w:numId w:val="19"/>
        </w:numPr>
        <w:spacing w:before="240" w:after="240" w:line="360" w:lineRule="auto"/>
        <w:contextualSpacing w:val="0"/>
        <w:jc w:val="left"/>
        <w:rPr>
          <w:rFonts w:ascii="Calibri" w:hAnsi="Calibri" w:cs="Calibri"/>
        </w:rPr>
      </w:pPr>
      <w:r w:rsidRPr="00FC290E">
        <w:rPr>
          <w:rFonts w:ascii="Calibri" w:hAnsi="Calibri" w:cs="Calibri"/>
        </w:rPr>
        <w:t xml:space="preserve">By those standards did the bank/solicitors believe the conduct was dishonest. </w:t>
      </w:r>
    </w:p>
    <w:p w14:paraId="7216B19A" w14:textId="2693796E" w:rsidR="005A4337" w:rsidRPr="00FC290E" w:rsidRDefault="00E410BB" w:rsidP="005541D2">
      <w:pPr>
        <w:pStyle w:val="ListParagraph"/>
        <w:numPr>
          <w:ilvl w:val="1"/>
          <w:numId w:val="7"/>
        </w:numPr>
        <w:spacing w:before="120" w:after="120" w:line="360" w:lineRule="auto"/>
        <w:contextualSpacing w:val="0"/>
        <w:rPr>
          <w:rFonts w:ascii="Calibri" w:hAnsi="Calibri" w:cs="Calibri"/>
          <w:b/>
          <w:u w:val="single"/>
        </w:rPr>
      </w:pPr>
      <w:r w:rsidRPr="00FC290E">
        <w:rPr>
          <w:rFonts w:ascii="Calibri" w:hAnsi="Calibri" w:cs="Calibri"/>
        </w:rPr>
        <w:t>t</w:t>
      </w:r>
      <w:r w:rsidR="005A4337" w:rsidRPr="00FC290E">
        <w:rPr>
          <w:rFonts w:ascii="Calibri" w:hAnsi="Calibri" w:cs="Calibri"/>
        </w:rPr>
        <w:t>hey conspired</w:t>
      </w:r>
      <w:r w:rsidR="00524EE8" w:rsidRPr="00FC290E">
        <w:rPr>
          <w:rFonts w:ascii="Calibri" w:hAnsi="Calibri" w:cs="Calibri"/>
          <w:bCs/>
          <w:color w:val="000000"/>
          <w:shd w:val="clear" w:color="auto" w:fill="FFFFFF"/>
        </w:rPr>
        <w:t xml:space="preserve"> to commit offences outside England and Wales (OFI</w:t>
      </w:r>
      <w:r w:rsidR="00512CD7" w:rsidRPr="00FC290E">
        <w:rPr>
          <w:rFonts w:ascii="Calibri" w:hAnsi="Calibri" w:cs="Calibri"/>
          <w:bCs/>
          <w:color w:val="000000"/>
          <w:shd w:val="clear" w:color="auto" w:fill="FFFFFF"/>
        </w:rPr>
        <w:t xml:space="preserve"> </w:t>
      </w:r>
      <w:r w:rsidR="005A4337" w:rsidRPr="00FC290E">
        <w:rPr>
          <w:rFonts w:ascii="Calibri" w:hAnsi="Calibri" w:cs="Calibri"/>
          <w:bCs/>
          <w:color w:val="000000"/>
          <w:shd w:val="clear" w:color="auto" w:fill="FFFFFF"/>
        </w:rPr>
        <w:t>- fraudulent</w:t>
      </w:r>
      <w:r w:rsidR="00524EE8" w:rsidRPr="00FC290E">
        <w:rPr>
          <w:rFonts w:ascii="Calibri" w:hAnsi="Calibri" w:cs="Calibri"/>
          <w:bCs/>
          <w:color w:val="000000"/>
          <w:shd w:val="clear" w:color="auto" w:fill="FFFFFF"/>
        </w:rPr>
        <w:t xml:space="preserve"> self-insolvency</w:t>
      </w:r>
      <w:r w:rsidR="00C60D3E" w:rsidRPr="00FC290E">
        <w:rPr>
          <w:rFonts w:ascii="Calibri" w:hAnsi="Calibri" w:cs="Calibri"/>
          <w:bCs/>
          <w:color w:val="000000"/>
          <w:shd w:val="clear" w:color="auto" w:fill="FFFFFF"/>
        </w:rPr>
        <w:t xml:space="preserve"> in France</w:t>
      </w:r>
      <w:r w:rsidR="00524EE8" w:rsidRPr="00FC290E">
        <w:rPr>
          <w:rFonts w:ascii="Calibri" w:hAnsi="Calibri" w:cs="Calibri"/>
          <w:bCs/>
          <w:color w:val="000000"/>
          <w:shd w:val="clear" w:color="auto" w:fill="FFFFFF"/>
        </w:rPr>
        <w:t xml:space="preserve">) </w:t>
      </w:r>
      <w:r w:rsidR="005541D2" w:rsidRPr="00FC290E">
        <w:rPr>
          <w:rFonts w:ascii="Calibri" w:hAnsi="Calibri" w:cs="Calibri"/>
          <w:bCs/>
          <w:color w:val="000000"/>
          <w:shd w:val="clear" w:color="auto" w:fill="FFFFFF"/>
        </w:rPr>
        <w:t xml:space="preserve">(s. </w:t>
      </w:r>
      <w:r w:rsidR="005541D2" w:rsidRPr="00FC290E">
        <w:rPr>
          <w:rFonts w:ascii="Calibri" w:hAnsi="Calibri" w:cs="Calibri"/>
        </w:rPr>
        <w:t>1A Criminal Law Act 1977)</w:t>
      </w:r>
    </w:p>
    <w:p w14:paraId="6AD353A4" w14:textId="07296B8E" w:rsidR="00C60D3E" w:rsidRPr="00FC290E" w:rsidRDefault="00E410BB" w:rsidP="005541D2">
      <w:pPr>
        <w:pStyle w:val="ListParagraph"/>
        <w:numPr>
          <w:ilvl w:val="1"/>
          <w:numId w:val="7"/>
        </w:numPr>
        <w:spacing w:before="120" w:after="120" w:line="360" w:lineRule="auto"/>
        <w:contextualSpacing w:val="0"/>
        <w:rPr>
          <w:rFonts w:ascii="Calibri" w:hAnsi="Calibri" w:cs="Calibri"/>
          <w:b/>
          <w:u w:val="single"/>
        </w:rPr>
      </w:pPr>
      <w:r w:rsidRPr="00FC290E">
        <w:rPr>
          <w:rFonts w:ascii="Calibri" w:hAnsi="Calibri" w:cs="Calibri"/>
        </w:rPr>
        <w:t>t</w:t>
      </w:r>
      <w:r w:rsidR="005A4337" w:rsidRPr="00FC290E">
        <w:rPr>
          <w:rFonts w:ascii="Calibri" w:hAnsi="Calibri" w:cs="Calibri"/>
        </w:rPr>
        <w:t xml:space="preserve">hey </w:t>
      </w:r>
      <w:r w:rsidR="00C60D3E" w:rsidRPr="00FC290E">
        <w:rPr>
          <w:rFonts w:ascii="Calibri" w:hAnsi="Calibri" w:cs="Calibri"/>
        </w:rPr>
        <w:t>assist</w:t>
      </w:r>
      <w:r w:rsidR="005A4337" w:rsidRPr="00FC290E">
        <w:rPr>
          <w:rFonts w:ascii="Calibri" w:hAnsi="Calibri" w:cs="Calibri"/>
        </w:rPr>
        <w:t>ed</w:t>
      </w:r>
      <w:r w:rsidR="00C60D3E" w:rsidRPr="00FC290E">
        <w:rPr>
          <w:rFonts w:ascii="Calibri" w:hAnsi="Calibri" w:cs="Calibri"/>
        </w:rPr>
        <w:t xml:space="preserve"> i</w:t>
      </w:r>
      <w:r w:rsidR="005A4337" w:rsidRPr="00FC290E">
        <w:rPr>
          <w:rFonts w:ascii="Calibri" w:hAnsi="Calibri" w:cs="Calibri"/>
        </w:rPr>
        <w:t>n</w:t>
      </w:r>
      <w:r w:rsidR="00C60D3E" w:rsidRPr="00FC290E">
        <w:rPr>
          <w:rFonts w:ascii="Calibri" w:hAnsi="Calibri" w:cs="Calibri"/>
        </w:rPr>
        <w:t xml:space="preserve"> conduct outside the UK which involves the commission of a serious offence against the law of another Member State</w:t>
      </w:r>
      <w:r w:rsidR="005A4337" w:rsidRPr="00FC290E">
        <w:rPr>
          <w:rFonts w:ascii="Calibri" w:hAnsi="Calibri" w:cs="Calibri"/>
        </w:rPr>
        <w:t xml:space="preserve"> (CJA 1993, s. 71)</w:t>
      </w:r>
      <w:r w:rsidR="00C60D3E" w:rsidRPr="00FC290E">
        <w:rPr>
          <w:rFonts w:ascii="Calibri" w:hAnsi="Calibri" w:cs="Calibri"/>
        </w:rPr>
        <w:t xml:space="preserve"> </w:t>
      </w:r>
    </w:p>
    <w:p w14:paraId="79E2BF78" w14:textId="2B873E13" w:rsidR="00C60D3E" w:rsidRPr="00FC290E" w:rsidRDefault="00D82F32" w:rsidP="004E0168">
      <w:pPr>
        <w:pStyle w:val="ListParagraph"/>
        <w:numPr>
          <w:ilvl w:val="2"/>
          <w:numId w:val="7"/>
        </w:numPr>
        <w:spacing w:before="120" w:after="120" w:line="360" w:lineRule="auto"/>
        <w:rPr>
          <w:rFonts w:ascii="Calibri" w:hAnsi="Calibri" w:cs="Calibri"/>
        </w:rPr>
      </w:pPr>
      <w:r w:rsidRPr="00FC290E">
        <w:rPr>
          <w:rFonts w:ascii="Calibri" w:hAnsi="Calibri" w:cs="Calibri"/>
        </w:rPr>
        <w:t xml:space="preserve">OFI </w:t>
      </w:r>
    </w:p>
    <w:p w14:paraId="5F0815BC" w14:textId="3F9731C4" w:rsidR="00C966B5" w:rsidRPr="00FC290E" w:rsidRDefault="00524EE8" w:rsidP="004E0168">
      <w:pPr>
        <w:spacing w:before="120" w:after="120" w:line="360" w:lineRule="auto"/>
        <w:rPr>
          <w:rFonts w:ascii="Calibri" w:hAnsi="Calibri" w:cs="Calibri"/>
          <w:b/>
        </w:rPr>
      </w:pPr>
      <w:r w:rsidRPr="00FC290E">
        <w:rPr>
          <w:rFonts w:ascii="Calibri" w:hAnsi="Calibri" w:cs="Calibri"/>
          <w:b/>
          <w:bCs/>
          <w:color w:val="000000"/>
          <w:shd w:val="clear" w:color="auto" w:fill="FFFFFF"/>
        </w:rPr>
        <w:t xml:space="preserve"> </w:t>
      </w:r>
      <w:proofErr w:type="gramStart"/>
      <w:r w:rsidR="00C966B5" w:rsidRPr="00FC290E">
        <w:rPr>
          <w:rFonts w:ascii="Calibri" w:hAnsi="Calibri" w:cs="Calibri"/>
          <w:b/>
        </w:rPr>
        <w:t>Particulars of</w:t>
      </w:r>
      <w:proofErr w:type="gramEnd"/>
      <w:r w:rsidR="00C966B5" w:rsidRPr="00FC290E">
        <w:rPr>
          <w:rFonts w:ascii="Calibri" w:hAnsi="Calibri" w:cs="Calibri"/>
          <w:b/>
        </w:rPr>
        <w:t xml:space="preserve"> Conspiracy to Injure</w:t>
      </w:r>
    </w:p>
    <w:p w14:paraId="6F69333E" w14:textId="12CE1829" w:rsidR="00C966B5" w:rsidRPr="00FC290E" w:rsidRDefault="00C966B5" w:rsidP="004E0168">
      <w:pPr>
        <w:pStyle w:val="ListParagraph"/>
        <w:numPr>
          <w:ilvl w:val="0"/>
          <w:numId w:val="7"/>
        </w:numPr>
        <w:spacing w:before="120" w:after="120" w:line="360" w:lineRule="auto"/>
        <w:contextualSpacing w:val="0"/>
        <w:rPr>
          <w:rFonts w:ascii="Calibri" w:hAnsi="Calibri" w:cs="Calibri"/>
          <w:b/>
          <w:u w:val="single"/>
        </w:rPr>
      </w:pPr>
      <w:r w:rsidRPr="00FC290E">
        <w:rPr>
          <w:rFonts w:ascii="Calibri" w:hAnsi="Calibri" w:cs="Calibri"/>
        </w:rPr>
        <w:t xml:space="preserve">List of </w:t>
      </w:r>
      <w:r w:rsidR="00D95F59" w:rsidRPr="00FC290E">
        <w:rPr>
          <w:rFonts w:ascii="Calibri" w:hAnsi="Calibri" w:cs="Calibri"/>
        </w:rPr>
        <w:t xml:space="preserve">Barclays’ actions or inaction </w:t>
      </w:r>
    </w:p>
    <w:p w14:paraId="30EFC3C0" w14:textId="2621B245" w:rsidR="003B4B76" w:rsidRPr="00FC290E" w:rsidRDefault="003C7DC7" w:rsidP="004E0168">
      <w:pPr>
        <w:spacing w:before="120" w:after="120" w:line="360" w:lineRule="auto"/>
        <w:rPr>
          <w:rFonts w:ascii="Calibri" w:hAnsi="Calibri" w:cs="Calibri"/>
          <w:b/>
        </w:rPr>
      </w:pPr>
      <w:proofErr w:type="gramStart"/>
      <w:r w:rsidRPr="00FC290E">
        <w:rPr>
          <w:rFonts w:ascii="Calibri" w:hAnsi="Calibri" w:cs="Calibri"/>
          <w:b/>
        </w:rPr>
        <w:t>Particulars of</w:t>
      </w:r>
      <w:proofErr w:type="gramEnd"/>
      <w:r w:rsidRPr="00FC290E">
        <w:rPr>
          <w:rFonts w:ascii="Calibri" w:hAnsi="Calibri" w:cs="Calibri"/>
          <w:b/>
        </w:rPr>
        <w:t xml:space="preserve"> L</w:t>
      </w:r>
      <w:r w:rsidR="00524EE8" w:rsidRPr="00FC290E">
        <w:rPr>
          <w:rFonts w:ascii="Calibri" w:hAnsi="Calibri" w:cs="Calibri"/>
          <w:b/>
        </w:rPr>
        <w:t>o</w:t>
      </w:r>
      <w:r w:rsidRPr="00FC290E">
        <w:rPr>
          <w:rFonts w:ascii="Calibri" w:hAnsi="Calibri" w:cs="Calibri"/>
          <w:b/>
        </w:rPr>
        <w:t>ss</w:t>
      </w:r>
    </w:p>
    <w:p w14:paraId="3E2944FD" w14:textId="07EBEB3A" w:rsidR="002B7EB2" w:rsidRPr="00FC290E" w:rsidRDefault="00524EE8" w:rsidP="004E0168">
      <w:pPr>
        <w:pStyle w:val="ListParagraph"/>
        <w:numPr>
          <w:ilvl w:val="0"/>
          <w:numId w:val="7"/>
        </w:numPr>
        <w:spacing w:before="120" w:after="120" w:line="360" w:lineRule="auto"/>
        <w:rPr>
          <w:rFonts w:ascii="Calibri" w:hAnsi="Calibri" w:cs="Calibri"/>
          <w:b/>
          <w:u w:val="single"/>
        </w:rPr>
      </w:pPr>
      <w:r w:rsidRPr="00FC290E">
        <w:rPr>
          <w:rFonts w:ascii="Calibri" w:hAnsi="Calibri" w:cs="Calibri"/>
        </w:rPr>
        <w:t>Schedule of loss</w:t>
      </w:r>
    </w:p>
    <w:sectPr w:rsidR="002B7EB2" w:rsidRPr="00FC2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1FE3"/>
    <w:multiLevelType w:val="hybridMultilevel"/>
    <w:tmpl w:val="42DA15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D169FF"/>
    <w:multiLevelType w:val="hybridMultilevel"/>
    <w:tmpl w:val="6E90F96E"/>
    <w:lvl w:ilvl="0" w:tplc="9D86832C">
      <w:start w:val="1"/>
      <w:numFmt w:val="decimal"/>
      <w:lvlText w:val="%1."/>
      <w:lvlJc w:val="left"/>
      <w:pPr>
        <w:ind w:left="1440" w:hanging="360"/>
      </w:pPr>
      <w:rPr>
        <w:b w:val="0"/>
        <w:i w:val="0"/>
        <w:sz w:val="22"/>
        <w:szCs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EA21F30"/>
    <w:multiLevelType w:val="hybridMultilevel"/>
    <w:tmpl w:val="D7C8BCCC"/>
    <w:lvl w:ilvl="0" w:tplc="0809000F">
      <w:start w:val="1"/>
      <w:numFmt w:val="decimal"/>
      <w:lvlText w:val="%1."/>
      <w:lvlJc w:val="left"/>
      <w:pPr>
        <w:ind w:left="785"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0AA09F8"/>
    <w:multiLevelType w:val="hybridMultilevel"/>
    <w:tmpl w:val="2E6AFF1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E5C5B28"/>
    <w:multiLevelType w:val="hybridMultilevel"/>
    <w:tmpl w:val="FE4A18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AC61EC"/>
    <w:multiLevelType w:val="hybridMultilevel"/>
    <w:tmpl w:val="00FE5E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363371"/>
    <w:multiLevelType w:val="hybridMultilevel"/>
    <w:tmpl w:val="670CB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8FC659C"/>
    <w:multiLevelType w:val="hybridMultilevel"/>
    <w:tmpl w:val="B454A0FA"/>
    <w:lvl w:ilvl="0" w:tplc="08090001">
      <w:start w:val="1"/>
      <w:numFmt w:val="bullet"/>
      <w:lvlText w:val=""/>
      <w:lvlJc w:val="left"/>
      <w:pPr>
        <w:ind w:left="720" w:hanging="360"/>
      </w:pPr>
      <w:rPr>
        <w:rFonts w:ascii="Symbol" w:hAnsi="Symbol"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9E229E"/>
    <w:multiLevelType w:val="hybridMultilevel"/>
    <w:tmpl w:val="894EE352"/>
    <w:lvl w:ilvl="0" w:tplc="9D86832C">
      <w:start w:val="1"/>
      <w:numFmt w:val="decimal"/>
      <w:lvlText w:val="%1."/>
      <w:lvlJc w:val="left"/>
      <w:pPr>
        <w:ind w:left="720" w:hanging="360"/>
      </w:pPr>
      <w:rPr>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C85C8C"/>
    <w:multiLevelType w:val="hybridMultilevel"/>
    <w:tmpl w:val="776E51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843F63"/>
    <w:multiLevelType w:val="hybridMultilevel"/>
    <w:tmpl w:val="437A045C"/>
    <w:lvl w:ilvl="0" w:tplc="913AF1A0">
      <w:start w:val="3"/>
      <w:numFmt w:val="decimal"/>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9220C2"/>
    <w:multiLevelType w:val="hybridMultilevel"/>
    <w:tmpl w:val="E8021E0E"/>
    <w:lvl w:ilvl="0" w:tplc="026EA6BA">
      <w:start w:val="15"/>
      <w:numFmt w:val="decimal"/>
      <w:lvlText w:val="%1."/>
      <w:lvlJc w:val="left"/>
      <w:pPr>
        <w:ind w:left="720" w:hanging="360"/>
      </w:pPr>
      <w:rPr>
        <w:rFonts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3B11043"/>
    <w:multiLevelType w:val="hybridMultilevel"/>
    <w:tmpl w:val="00E6B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F761AF4"/>
    <w:multiLevelType w:val="hybridMultilevel"/>
    <w:tmpl w:val="8774D128"/>
    <w:lvl w:ilvl="0" w:tplc="08090001">
      <w:start w:val="1"/>
      <w:numFmt w:val="bullet"/>
      <w:lvlText w:val=""/>
      <w:lvlJc w:val="left"/>
      <w:pPr>
        <w:ind w:left="720" w:hanging="360"/>
      </w:pPr>
      <w:rPr>
        <w:rFonts w:ascii="Symbol" w:hAnsi="Symbol" w:hint="default"/>
        <w:b w:val="0"/>
        <w:i w:val="0"/>
        <w:sz w:val="22"/>
        <w:szCs w:val="22"/>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726B6C"/>
    <w:multiLevelType w:val="hybridMultilevel"/>
    <w:tmpl w:val="A25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304B28"/>
    <w:multiLevelType w:val="hybridMultilevel"/>
    <w:tmpl w:val="F9480966"/>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5E74B76"/>
    <w:multiLevelType w:val="hybridMultilevel"/>
    <w:tmpl w:val="52261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181642D"/>
    <w:multiLevelType w:val="hybridMultilevel"/>
    <w:tmpl w:val="7F14B2EC"/>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2011D3C"/>
    <w:multiLevelType w:val="hybridMultilevel"/>
    <w:tmpl w:val="769823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346F9C"/>
    <w:multiLevelType w:val="hybridMultilevel"/>
    <w:tmpl w:val="889E8376"/>
    <w:lvl w:ilvl="0" w:tplc="9D86832C">
      <w:start w:val="1"/>
      <w:numFmt w:val="decimal"/>
      <w:lvlText w:val="%1."/>
      <w:lvlJc w:val="left"/>
      <w:pPr>
        <w:ind w:left="720" w:hanging="360"/>
      </w:pPr>
      <w:rPr>
        <w:b w:val="0"/>
        <w:i w:val="0"/>
        <w:sz w:val="22"/>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C71AA9"/>
    <w:multiLevelType w:val="hybridMultilevel"/>
    <w:tmpl w:val="78BE7644"/>
    <w:lvl w:ilvl="0" w:tplc="9D86832C">
      <w:start w:val="1"/>
      <w:numFmt w:val="decimal"/>
      <w:lvlText w:val="%1."/>
      <w:lvlJc w:val="left"/>
      <w:pPr>
        <w:ind w:left="720" w:hanging="360"/>
      </w:pPr>
      <w:rPr>
        <w:b w:val="0"/>
        <w:i w:val="0"/>
        <w:sz w:val="22"/>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21A1E37"/>
    <w:multiLevelType w:val="hybridMultilevel"/>
    <w:tmpl w:val="A3940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A57EE3"/>
    <w:multiLevelType w:val="hybridMultilevel"/>
    <w:tmpl w:val="B61E16DE"/>
    <w:lvl w:ilvl="0" w:tplc="08090001">
      <w:start w:val="1"/>
      <w:numFmt w:val="bullet"/>
      <w:lvlText w:val=""/>
      <w:lvlJc w:val="left"/>
      <w:pPr>
        <w:ind w:left="720" w:hanging="360"/>
      </w:pPr>
      <w:rPr>
        <w:rFonts w:ascii="Symbol" w:hAnsi="Symbol"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2"/>
  </w:num>
  <w:num w:numId="3">
    <w:abstractNumId w:val="0"/>
  </w:num>
  <w:num w:numId="4">
    <w:abstractNumId w:val="6"/>
  </w:num>
  <w:num w:numId="5">
    <w:abstractNumId w:val="3"/>
  </w:num>
  <w:num w:numId="6">
    <w:abstractNumId w:val="16"/>
  </w:num>
  <w:num w:numId="7">
    <w:abstractNumId w:val="14"/>
  </w:num>
  <w:num w:numId="8">
    <w:abstractNumId w:val="20"/>
  </w:num>
  <w:num w:numId="9">
    <w:abstractNumId w:val="8"/>
  </w:num>
  <w:num w:numId="10">
    <w:abstractNumId w:val="1"/>
  </w:num>
  <w:num w:numId="11">
    <w:abstractNumId w:val="19"/>
  </w:num>
  <w:num w:numId="12">
    <w:abstractNumId w:val="15"/>
  </w:num>
  <w:num w:numId="13">
    <w:abstractNumId w:val="11"/>
  </w:num>
  <w:num w:numId="14">
    <w:abstractNumId w:val="18"/>
  </w:num>
  <w:num w:numId="15">
    <w:abstractNumId w:val="22"/>
  </w:num>
  <w:num w:numId="16">
    <w:abstractNumId w:val="21"/>
  </w:num>
  <w:num w:numId="17">
    <w:abstractNumId w:val="7"/>
  </w:num>
  <w:num w:numId="18">
    <w:abstractNumId w:val="13"/>
  </w:num>
  <w:num w:numId="19">
    <w:abstractNumId w:val="2"/>
  </w:num>
  <w:num w:numId="20">
    <w:abstractNumId w:val="5"/>
  </w:num>
  <w:num w:numId="21">
    <w:abstractNumId w:val="10"/>
  </w:num>
  <w:num w:numId="22">
    <w:abstractNumId w:val="4"/>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FF"/>
    <w:rsid w:val="00060997"/>
    <w:rsid w:val="000D4C32"/>
    <w:rsid w:val="001143FC"/>
    <w:rsid w:val="00271D19"/>
    <w:rsid w:val="002B7EB2"/>
    <w:rsid w:val="00311301"/>
    <w:rsid w:val="003126D1"/>
    <w:rsid w:val="003B4B76"/>
    <w:rsid w:val="003C7DC7"/>
    <w:rsid w:val="004E0168"/>
    <w:rsid w:val="00512CD7"/>
    <w:rsid w:val="005213B9"/>
    <w:rsid w:val="00524EE8"/>
    <w:rsid w:val="005541D2"/>
    <w:rsid w:val="005A4337"/>
    <w:rsid w:val="006638C3"/>
    <w:rsid w:val="006914AC"/>
    <w:rsid w:val="007307A0"/>
    <w:rsid w:val="0074760D"/>
    <w:rsid w:val="007A54E6"/>
    <w:rsid w:val="008E1E15"/>
    <w:rsid w:val="009E1A0A"/>
    <w:rsid w:val="009F7BF6"/>
    <w:rsid w:val="00A263FF"/>
    <w:rsid w:val="00AC72EE"/>
    <w:rsid w:val="00B40CA3"/>
    <w:rsid w:val="00B51269"/>
    <w:rsid w:val="00C60D3E"/>
    <w:rsid w:val="00C966B5"/>
    <w:rsid w:val="00D82F32"/>
    <w:rsid w:val="00D95F59"/>
    <w:rsid w:val="00E410BB"/>
    <w:rsid w:val="00E81B56"/>
    <w:rsid w:val="00F26ADB"/>
    <w:rsid w:val="00FB59ED"/>
    <w:rsid w:val="00FC29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84AD"/>
  <w15:chartTrackingRefBased/>
  <w15:docId w15:val="{C5EBBF65-4037-431B-800A-E33064EB2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63FF"/>
    <w:pPr>
      <w:spacing w:after="0" w:line="240" w:lineRule="auto"/>
      <w:jc w:val="both"/>
    </w:pPr>
    <w:rPr>
      <w:rFonts w:ascii="Arial" w:eastAsia="Times New Roman" w:hAnsi="Arial" w:cs="Times New Roman"/>
      <w:szCs w:val="24"/>
    </w:rPr>
  </w:style>
  <w:style w:type="paragraph" w:styleId="Heading1">
    <w:name w:val="heading 1"/>
    <w:basedOn w:val="Normal"/>
    <w:next w:val="Normal"/>
    <w:link w:val="Heading1Char"/>
    <w:uiPriority w:val="9"/>
    <w:qFormat/>
    <w:rsid w:val="00FC290E"/>
    <w:pPr>
      <w:keepNext/>
      <w:keepLines/>
      <w:spacing w:before="240" w:after="240"/>
      <w:outlineLvl w:val="0"/>
    </w:pPr>
    <w:rPr>
      <w:rFonts w:eastAsiaTheme="majorEastAsia" w:cs="Arial"/>
      <w:b/>
      <w:szCs w:val="22"/>
    </w:rPr>
  </w:style>
  <w:style w:type="paragraph" w:styleId="Heading2">
    <w:name w:val="heading 2"/>
    <w:basedOn w:val="Normal"/>
    <w:next w:val="Normal"/>
    <w:link w:val="Heading2Char"/>
    <w:uiPriority w:val="9"/>
    <w:unhideWhenUsed/>
    <w:qFormat/>
    <w:rsid w:val="00FC290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3B4B76"/>
    <w:pPr>
      <w:keepNext/>
      <w:keepLines/>
      <w:spacing w:before="40" w:line="259" w:lineRule="auto"/>
      <w:jc w:val="left"/>
      <w:outlineLvl w:val="3"/>
    </w:pPr>
    <w:rPr>
      <w:rFonts w:asciiTheme="majorHAnsi" w:eastAsiaTheme="majorEastAsia" w:hAnsiTheme="majorHAnsi" w:cstheme="majorBidi"/>
      <w:i/>
      <w:iCs/>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rsid w:val="00A263FF"/>
    <w:pPr>
      <w:pBdr>
        <w:bottom w:val="single" w:sz="4" w:space="1" w:color="auto"/>
      </w:pBdr>
      <w:ind w:left="1701" w:right="1701"/>
      <w:jc w:val="center"/>
    </w:pPr>
    <w:rPr>
      <w:b/>
      <w:bCs/>
    </w:rPr>
  </w:style>
  <w:style w:type="character" w:customStyle="1" w:styleId="Heading1Char">
    <w:name w:val="Heading 1 Char"/>
    <w:basedOn w:val="DefaultParagraphFont"/>
    <w:link w:val="Heading1"/>
    <w:uiPriority w:val="9"/>
    <w:rsid w:val="00FC290E"/>
    <w:rPr>
      <w:rFonts w:ascii="Arial" w:eastAsiaTheme="majorEastAsia" w:hAnsi="Arial" w:cs="Arial"/>
      <w:b/>
    </w:rPr>
  </w:style>
  <w:style w:type="paragraph" w:styleId="ListParagraph">
    <w:name w:val="List Paragraph"/>
    <w:basedOn w:val="Normal"/>
    <w:uiPriority w:val="34"/>
    <w:qFormat/>
    <w:rsid w:val="00A263FF"/>
    <w:pPr>
      <w:ind w:left="720"/>
      <w:contextualSpacing/>
    </w:pPr>
  </w:style>
  <w:style w:type="character" w:customStyle="1" w:styleId="Heading4Char">
    <w:name w:val="Heading 4 Char"/>
    <w:basedOn w:val="DefaultParagraphFont"/>
    <w:link w:val="Heading4"/>
    <w:uiPriority w:val="9"/>
    <w:rsid w:val="003B4B7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410BB"/>
    <w:pPr>
      <w:spacing w:before="100" w:beforeAutospacing="1" w:after="100" w:afterAutospacing="1"/>
      <w:jc w:val="left"/>
    </w:pPr>
    <w:rPr>
      <w:rFonts w:ascii="Times New Roman" w:hAnsi="Times New Roman"/>
      <w:sz w:val="24"/>
      <w:lang w:eastAsia="en-GB"/>
    </w:rPr>
  </w:style>
  <w:style w:type="character" w:styleId="Emphasis">
    <w:name w:val="Emphasis"/>
    <w:basedOn w:val="DefaultParagraphFont"/>
    <w:uiPriority w:val="20"/>
    <w:qFormat/>
    <w:rsid w:val="00E410BB"/>
    <w:rPr>
      <w:i/>
      <w:iCs/>
    </w:rPr>
  </w:style>
  <w:style w:type="character" w:customStyle="1" w:styleId="Heading2Char">
    <w:name w:val="Heading 2 Char"/>
    <w:basedOn w:val="DefaultParagraphFont"/>
    <w:link w:val="Heading2"/>
    <w:uiPriority w:val="9"/>
    <w:rsid w:val="00FC290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8E1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040877">
      <w:bodyDiv w:val="1"/>
      <w:marLeft w:val="0"/>
      <w:marRight w:val="0"/>
      <w:marTop w:val="0"/>
      <w:marBottom w:val="0"/>
      <w:divBdr>
        <w:top w:val="none" w:sz="0" w:space="0" w:color="auto"/>
        <w:left w:val="none" w:sz="0" w:space="0" w:color="auto"/>
        <w:bottom w:val="none" w:sz="0" w:space="0" w:color="auto"/>
        <w:right w:val="none" w:sz="0" w:space="0" w:color="auto"/>
      </w:divBdr>
    </w:div>
    <w:div w:id="198785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2372</Words>
  <Characters>13527</Characters>
  <Application>Microsoft Office Word</Application>
  <DocSecurity>4</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2018-11-21T11:54:00Z</dcterms:created>
  <dcterms:modified xsi:type="dcterms:W3CDTF">2018-11-21T11:54:00Z</dcterms:modified>
</cp:coreProperties>
</file>