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F436A8" w14:textId="3CF17508" w:rsidR="00C114FE" w:rsidRPr="007D0E58" w:rsidRDefault="00C114FE" w:rsidP="00C114FE">
      <w:pPr>
        <w:spacing w:line="360" w:lineRule="auto"/>
        <w:rPr>
          <w:rFonts w:ascii="Cambria" w:hAnsi="Cambria"/>
        </w:rPr>
      </w:pPr>
      <w:bookmarkStart w:id="0" w:name="_GoBack"/>
      <w:bookmarkEnd w:id="0"/>
      <w:r w:rsidRPr="007D0E58">
        <w:rPr>
          <w:rFonts w:ascii="Cambria" w:hAnsi="Cambria"/>
        </w:rPr>
        <w:t>Barclays, using criminal activity, denied Nicola Johnson her right to property by conspiring with Ziad to dissipate his assets abroad.</w:t>
      </w:r>
      <w:r w:rsidR="00C26A3C" w:rsidRPr="007D0E58">
        <w:rPr>
          <w:rFonts w:ascii="Cambria" w:hAnsi="Cambria"/>
        </w:rPr>
        <w:t xml:space="preserve"> Barclays’ actions led them to commit a number of </w:t>
      </w:r>
      <w:r w:rsidR="002625C5" w:rsidRPr="007D0E58">
        <w:rPr>
          <w:rFonts w:ascii="Cambria" w:hAnsi="Cambria"/>
        </w:rPr>
        <w:t>offences</w:t>
      </w:r>
      <w:r w:rsidR="00C26A3C" w:rsidRPr="007D0E58">
        <w:rPr>
          <w:rFonts w:ascii="Cambria" w:hAnsi="Cambria"/>
        </w:rPr>
        <w:t xml:space="preserve"> including assisting, aided and abetting Ziad conceal and transfer his assets. </w:t>
      </w:r>
      <w:r w:rsidRPr="007D0E58">
        <w:rPr>
          <w:rFonts w:ascii="Cambria" w:hAnsi="Cambria"/>
        </w:rPr>
        <w:t>The bank</w:t>
      </w:r>
      <w:r w:rsidR="00AD7EC7" w:rsidRPr="007D0E58">
        <w:rPr>
          <w:rFonts w:ascii="Cambria" w:hAnsi="Cambria"/>
        </w:rPr>
        <w:t>’s</w:t>
      </w:r>
      <w:r w:rsidRPr="007D0E58">
        <w:rPr>
          <w:rFonts w:ascii="Cambria" w:hAnsi="Cambria"/>
        </w:rPr>
        <w:t xml:space="preserve"> activity constitutes an unlawful means conspiracy </w:t>
      </w:r>
      <w:r w:rsidR="00C26A3C" w:rsidRPr="007D0E58">
        <w:rPr>
          <w:rFonts w:ascii="Cambria" w:hAnsi="Cambria"/>
        </w:rPr>
        <w:t>and</w:t>
      </w:r>
      <w:r w:rsidR="00AD7EC7" w:rsidRPr="007D0E58">
        <w:rPr>
          <w:rFonts w:ascii="Cambria" w:hAnsi="Cambria"/>
        </w:rPr>
        <w:t xml:space="preserve"> </w:t>
      </w:r>
      <w:r w:rsidRPr="007D0E58">
        <w:rPr>
          <w:rFonts w:ascii="Cambria" w:hAnsi="Cambria"/>
        </w:rPr>
        <w:t xml:space="preserve">makes them liable for </w:t>
      </w:r>
      <w:proofErr w:type="gramStart"/>
      <w:r w:rsidRPr="007D0E58">
        <w:rPr>
          <w:rFonts w:ascii="Cambria" w:hAnsi="Cambria"/>
        </w:rPr>
        <w:t>a number of</w:t>
      </w:r>
      <w:proofErr w:type="gramEnd"/>
      <w:r w:rsidRPr="007D0E58">
        <w:rPr>
          <w:rFonts w:ascii="Cambria" w:hAnsi="Cambria"/>
        </w:rPr>
        <w:t xml:space="preserve"> criminal offences</w:t>
      </w:r>
      <w:r w:rsidR="00C26A3C" w:rsidRPr="007D0E58">
        <w:rPr>
          <w:rFonts w:ascii="Cambria" w:hAnsi="Cambria"/>
        </w:rPr>
        <w:t xml:space="preserve"> including: </w:t>
      </w:r>
    </w:p>
    <w:p w14:paraId="0439B2EA" w14:textId="60A8F0AA" w:rsidR="00C26A3C" w:rsidRPr="007D0E58" w:rsidRDefault="00C26A3C" w:rsidP="00C26A3C">
      <w:pPr>
        <w:pStyle w:val="ListParagraph"/>
        <w:numPr>
          <w:ilvl w:val="0"/>
          <w:numId w:val="6"/>
        </w:numPr>
        <w:spacing w:line="360" w:lineRule="auto"/>
        <w:rPr>
          <w:rFonts w:ascii="Cambria" w:hAnsi="Cambria"/>
        </w:rPr>
      </w:pPr>
      <w:r w:rsidRPr="007D0E58">
        <w:rPr>
          <w:rFonts w:ascii="Cambria" w:hAnsi="Cambria"/>
        </w:rPr>
        <w:t xml:space="preserve">Conspiracy to defraud </w:t>
      </w:r>
    </w:p>
    <w:p w14:paraId="4C259CB3" w14:textId="733D6871" w:rsidR="00C26A3C" w:rsidRPr="007D0E58" w:rsidRDefault="00C26A3C" w:rsidP="00C26A3C">
      <w:pPr>
        <w:pStyle w:val="ListParagraph"/>
        <w:numPr>
          <w:ilvl w:val="0"/>
          <w:numId w:val="6"/>
        </w:numPr>
        <w:spacing w:line="360" w:lineRule="auto"/>
        <w:rPr>
          <w:rFonts w:ascii="Cambria" w:hAnsi="Cambria"/>
        </w:rPr>
      </w:pPr>
      <w:r w:rsidRPr="007D0E58">
        <w:rPr>
          <w:rFonts w:ascii="Cambria" w:hAnsi="Cambria"/>
        </w:rPr>
        <w:t>Money laundering</w:t>
      </w:r>
    </w:p>
    <w:p w14:paraId="15DC9E9B" w14:textId="54870046" w:rsidR="00C26A3C" w:rsidRPr="007D0E58" w:rsidRDefault="00C26A3C" w:rsidP="00C26A3C">
      <w:pPr>
        <w:pStyle w:val="ListParagraph"/>
        <w:numPr>
          <w:ilvl w:val="0"/>
          <w:numId w:val="6"/>
        </w:numPr>
        <w:spacing w:line="360" w:lineRule="auto"/>
        <w:rPr>
          <w:rFonts w:ascii="Cambria" w:hAnsi="Cambria"/>
        </w:rPr>
      </w:pPr>
      <w:r w:rsidRPr="007D0E58">
        <w:rPr>
          <w:rFonts w:ascii="Cambria" w:hAnsi="Cambria"/>
        </w:rPr>
        <w:t xml:space="preserve">Terrorist financing </w:t>
      </w:r>
    </w:p>
    <w:p w14:paraId="778047BC" w14:textId="0F4CEFEF" w:rsidR="007F399B" w:rsidRDefault="00BB3B2E" w:rsidP="007D0E58">
      <w:pPr>
        <w:spacing w:line="360" w:lineRule="auto"/>
      </w:pPr>
      <w:r>
        <w:t xml:space="preserve">Secondary liability operates </w:t>
      </w:r>
      <w:proofErr w:type="gramStart"/>
      <w:r>
        <w:t>so as to</w:t>
      </w:r>
      <w:proofErr w:type="gramEnd"/>
      <w:r>
        <w:t xml:space="preserve"> allow for a person who aids, abets, counsels or procures the commission of an offence to be found guilty of that very offence he or she aided, abetted, counselled or procured.</w:t>
      </w:r>
    </w:p>
    <w:p w14:paraId="159D6863" w14:textId="033F1C32" w:rsidR="007F399B" w:rsidRDefault="007F399B" w:rsidP="007D0E58">
      <w:pPr>
        <w:spacing w:line="360" w:lineRule="auto"/>
      </w:pPr>
      <w:r>
        <w:t>The formula for ascertaining whether they are connected to the crime, or complicit in the crime, in the requisite sense is whether they aided, abetted, counselled or procured the commission (or attempt)89 of the crime.90 Where secondary liability is like and unlike inchoate liability is outlined above.91 The relevant question here is whether it is criminal to attempt to aid, abet, counsel or procure a crime?</w:t>
      </w:r>
    </w:p>
    <w:p w14:paraId="5A224D60" w14:textId="27294DC2" w:rsidR="007D0E58" w:rsidRDefault="00BB3B2E" w:rsidP="007D0E58">
      <w:pPr>
        <w:spacing w:line="360" w:lineRule="auto"/>
      </w:pPr>
      <w:r>
        <w:t xml:space="preserve"> Inchoate liability, on the other hand, allows for the construction of distinct offences of attempting, inciting or conspiring to commit a whole range of specific offences.</w:t>
      </w:r>
    </w:p>
    <w:p w14:paraId="7698C9AB" w14:textId="73C0583A" w:rsidR="007F399B" w:rsidRDefault="007F399B" w:rsidP="007D0E58">
      <w:pPr>
        <w:spacing w:line="360" w:lineRule="auto"/>
      </w:pPr>
      <w:r>
        <w:t>But a difference in how the two doctrines operate is that inchoate liability creates ancillary offences (of attempting, inciting and conspiring to commit crimes) whereas secondary liability does not. This explains why inchoate offences may attach to other inchoate offences but not to instances of secondary liability.</w:t>
      </w:r>
    </w:p>
    <w:p w14:paraId="3505A7A0" w14:textId="45AB2F66" w:rsidR="007F399B" w:rsidRDefault="007F399B" w:rsidP="007D0E58">
      <w:pPr>
        <w:spacing w:line="360" w:lineRule="auto"/>
      </w:pPr>
      <w:r>
        <w:t>Incitements are</w:t>
      </w:r>
      <w:proofErr w:type="gramStart"/>
      <w:r>
        <w:t>, in essence, failed</w:t>
      </w:r>
      <w:proofErr w:type="gramEnd"/>
      <w:r>
        <w:t xml:space="preserve"> attempts to get another to commit a crime. For the most part, an incitement that is acted upon will render the person who made the incitement a secondary participant in the crime</w:t>
      </w:r>
    </w:p>
    <w:p w14:paraId="53462842" w14:textId="3591C39B" w:rsidR="007F399B" w:rsidRPr="007D0E58" w:rsidRDefault="007F399B" w:rsidP="007D0E58">
      <w:pPr>
        <w:spacing w:line="360" w:lineRule="auto"/>
        <w:rPr>
          <w:rFonts w:ascii="Cambria" w:hAnsi="Cambria"/>
        </w:rPr>
      </w:pPr>
      <w:r>
        <w:t xml:space="preserve">A person who merely assists, without encouraging, another to perform a crime that is not, in the end, committed or attempted will not be guilty of incitement. Neither will </w:t>
      </w:r>
      <w:proofErr w:type="gramStart"/>
      <w:r>
        <w:t>rules</w:t>
      </w:r>
      <w:proofErr w:type="gramEnd"/>
      <w:r>
        <w:t xml:space="preserve"> of secondary liability render such a person liable; this is so because no substantive crime has been completed or attempted. Thus, there is a perceived gap in criminal liability. The Law Commission for England and Wales proposed a new inchoate offence of assisting or encouraging crime. In effect, this would replace incitement with a significantly wider new inchoate offence. With some modification the </w:t>
      </w:r>
      <w:r>
        <w:lastRenderedPageBreak/>
        <w:t>proposals of the Law Commission for England and Wales have been enacted into law in the United Kingdom by Part 2 of the Serious Crime Act 2007.</w:t>
      </w:r>
    </w:p>
    <w:p w14:paraId="1028EC72" w14:textId="51408EE3" w:rsidR="007D0E58" w:rsidRPr="007D0E58" w:rsidRDefault="007D0E58" w:rsidP="007D0E58">
      <w:pPr>
        <w:pStyle w:val="ListParagraph"/>
        <w:numPr>
          <w:ilvl w:val="0"/>
          <w:numId w:val="9"/>
        </w:numPr>
        <w:spacing w:line="360" w:lineRule="auto"/>
        <w:rPr>
          <w:rFonts w:ascii="Cambria" w:hAnsi="Cambria"/>
          <w:b/>
        </w:rPr>
      </w:pPr>
      <w:r w:rsidRPr="007D0E58">
        <w:rPr>
          <w:rFonts w:ascii="Cambria" w:hAnsi="Cambria"/>
          <w:b/>
        </w:rPr>
        <w:t xml:space="preserve">Joint enterprise: the law </w:t>
      </w:r>
    </w:p>
    <w:p w14:paraId="0692C9B5" w14:textId="77777777" w:rsidR="00B41FF5" w:rsidRDefault="00B41FF5" w:rsidP="007D0E58">
      <w:pPr>
        <w:spacing w:line="360" w:lineRule="auto"/>
      </w:pPr>
      <w:r>
        <w:t>Joint enterprise is a doctrine of criminal law which permits two or more defendants to be convicted of the same criminal offence in relation to the same incident, even where they had different types or levels of involvement in the incident.</w:t>
      </w:r>
    </w:p>
    <w:p w14:paraId="59BB4EBC" w14:textId="72BE38B7" w:rsidR="007D0E58" w:rsidRPr="007D0E58" w:rsidRDefault="007D0E58" w:rsidP="007D0E58">
      <w:pPr>
        <w:spacing w:line="360" w:lineRule="auto"/>
        <w:rPr>
          <w:rFonts w:ascii="Cambria" w:hAnsi="Cambria"/>
        </w:rPr>
      </w:pPr>
      <w:r w:rsidRPr="007D0E58">
        <w:rPr>
          <w:rFonts w:ascii="Cambria" w:hAnsi="Cambria"/>
        </w:rPr>
        <w:t xml:space="preserve">Guidance issued by the Crown Prosecution Service (CPS) in 2012 described three main types of joint enterprise: </w:t>
      </w:r>
    </w:p>
    <w:p w14:paraId="21931164" w14:textId="77777777" w:rsidR="007D0E58" w:rsidRPr="007D0E58" w:rsidRDefault="007D0E58" w:rsidP="007D0E58">
      <w:pPr>
        <w:pStyle w:val="ListParagraph"/>
        <w:numPr>
          <w:ilvl w:val="0"/>
          <w:numId w:val="10"/>
        </w:numPr>
        <w:spacing w:line="360" w:lineRule="auto"/>
        <w:rPr>
          <w:rFonts w:ascii="Cambria" w:hAnsi="Cambria"/>
        </w:rPr>
      </w:pPr>
      <w:r w:rsidRPr="007D0E58">
        <w:rPr>
          <w:rFonts w:ascii="Cambria" w:hAnsi="Cambria"/>
        </w:rPr>
        <w:t>Where two or more people join in committing a single crime, in circumstances where they are, in effect, all joint principals.</w:t>
      </w:r>
    </w:p>
    <w:p w14:paraId="7C143EE2" w14:textId="77777777" w:rsidR="007D0E58" w:rsidRPr="007D0E58" w:rsidRDefault="007D0E58" w:rsidP="007D0E58">
      <w:pPr>
        <w:pStyle w:val="ListParagraph"/>
        <w:numPr>
          <w:ilvl w:val="0"/>
          <w:numId w:val="10"/>
        </w:numPr>
        <w:spacing w:line="360" w:lineRule="auto"/>
        <w:rPr>
          <w:rFonts w:ascii="Cambria" w:hAnsi="Cambria"/>
        </w:rPr>
      </w:pPr>
      <w:r w:rsidRPr="007D0E58">
        <w:rPr>
          <w:rFonts w:ascii="Cambria" w:hAnsi="Cambria"/>
        </w:rPr>
        <w:t>Where D assists or encourages P to commit a single crime.</w:t>
      </w:r>
    </w:p>
    <w:p w14:paraId="57A9DBC7" w14:textId="05B4E64F" w:rsidR="007D0E58" w:rsidRPr="007D0E58" w:rsidRDefault="007D0E58" w:rsidP="007D0E58">
      <w:pPr>
        <w:pStyle w:val="ListParagraph"/>
        <w:numPr>
          <w:ilvl w:val="0"/>
          <w:numId w:val="10"/>
        </w:numPr>
        <w:spacing w:line="360" w:lineRule="auto"/>
        <w:rPr>
          <w:rFonts w:ascii="Cambria" w:hAnsi="Cambria"/>
        </w:rPr>
      </w:pPr>
      <w:r w:rsidRPr="007D0E58">
        <w:rPr>
          <w:rFonts w:ascii="Cambria" w:hAnsi="Cambria"/>
        </w:rPr>
        <w:t xml:space="preserve">Where P and D participate together in one crime (crime A) and in the course of </w:t>
      </w:r>
      <w:proofErr w:type="gramStart"/>
      <w:r w:rsidRPr="007D0E58">
        <w:rPr>
          <w:rFonts w:ascii="Cambria" w:hAnsi="Cambria"/>
        </w:rPr>
        <w:t>it</w:t>
      </w:r>
      <w:proofErr w:type="gramEnd"/>
      <w:r w:rsidRPr="007D0E58">
        <w:rPr>
          <w:rFonts w:ascii="Cambria" w:hAnsi="Cambria"/>
        </w:rPr>
        <w:t xml:space="preserve"> P commits a second crime (crime B) which D had foreseen he might commit. </w:t>
      </w:r>
    </w:p>
    <w:p w14:paraId="309D843D" w14:textId="77777777" w:rsidR="007D0E58" w:rsidRPr="007D0E58" w:rsidRDefault="007D0E58" w:rsidP="007D0E58">
      <w:pPr>
        <w:spacing w:line="360" w:lineRule="auto"/>
        <w:rPr>
          <w:rFonts w:ascii="Cambria" w:hAnsi="Cambria"/>
        </w:rPr>
      </w:pPr>
      <w:r w:rsidRPr="007D0E58">
        <w:rPr>
          <w:rFonts w:ascii="Cambria" w:hAnsi="Cambria"/>
        </w:rPr>
        <w:t xml:space="preserve">The second and third of the above categories concern the assignment of secondary or ‘accessorial’ liability for a criminal offence. Cases involving an accessory accused of assisting or encouraging a principal defendant (category 2) are often described in terms of ‘basic’ or ‘general’ accessorial liability. Where the principal’s commission of a second offence arose out of an original joint offence (category 3), this is commonly denoted ‘parasitic accessorial liability’ (henceforth PAL). The concept of PAL developed over the course of the past three decades through case law. At the heart of PAL is the principle that defendants’ liability could rest on their foresight of a possible collateral offence committed by their co-defendant. This principle has been roundly criticised for permitting defendants to be convicted of offences in relation to which they had no intent and no intent to assist or encourage, and in the commission of which they were not involved. </w:t>
      </w:r>
    </w:p>
    <w:p w14:paraId="3B687852" w14:textId="4850D6BB" w:rsidR="007D0E58" w:rsidRPr="00B41FF5" w:rsidRDefault="007D0E58" w:rsidP="007D0E58">
      <w:pPr>
        <w:spacing w:line="360" w:lineRule="auto"/>
        <w:rPr>
          <w:rFonts w:ascii="Cambria" w:hAnsi="Cambria"/>
        </w:rPr>
      </w:pPr>
      <w:r w:rsidRPr="007D0E58">
        <w:rPr>
          <w:rFonts w:ascii="Cambria" w:hAnsi="Cambria"/>
        </w:rPr>
        <w:t xml:space="preserve">In October 2015, a joint session of the UK Supreme Court and Privy Council heard two appeals against joint enterprise convictions for murder: R v </w:t>
      </w:r>
      <w:proofErr w:type="spellStart"/>
      <w:r w:rsidRPr="007D0E58">
        <w:rPr>
          <w:rFonts w:ascii="Cambria" w:hAnsi="Cambria"/>
        </w:rPr>
        <w:t>Jogee</w:t>
      </w:r>
      <w:proofErr w:type="spellEnd"/>
      <w:r w:rsidRPr="007D0E58">
        <w:rPr>
          <w:rFonts w:ascii="Cambria" w:hAnsi="Cambria"/>
        </w:rPr>
        <w:t xml:space="preserve"> and Ruddock v The Queen (Jamaica). 1 Both appeals were allowed, in a decision that effectively abolished PAL. In the judgment handed down on 18 February 2016, it was stated that the common law on joint enterprise had previously taken a ‘wrong turn’: the courts should not have treated defendants’ foresight of an </w:t>
      </w:r>
      <w:r w:rsidRPr="00B41FF5">
        <w:rPr>
          <w:rFonts w:ascii="Cambria" w:hAnsi="Cambria"/>
        </w:rPr>
        <w:t xml:space="preserve">offence as equivalent to intent to assist that offence, and this had had the effect of over-extending the scope of secondary liability. The </w:t>
      </w:r>
      <w:proofErr w:type="spellStart"/>
      <w:r w:rsidRPr="00B41FF5">
        <w:rPr>
          <w:rFonts w:ascii="Cambria" w:hAnsi="Cambria"/>
        </w:rPr>
        <w:t>Jogee</w:t>
      </w:r>
      <w:proofErr w:type="spellEnd"/>
      <w:r w:rsidRPr="00B41FF5">
        <w:rPr>
          <w:rFonts w:ascii="Cambria" w:hAnsi="Cambria"/>
        </w:rPr>
        <w:t xml:space="preserve"> and Ruddock judgment was also critical of the way in which ‘generalised and questionable policy arguments’ had contributed to the development of the law.</w:t>
      </w:r>
    </w:p>
    <w:p w14:paraId="604AA3B1" w14:textId="09987573" w:rsidR="00B41FF5" w:rsidRPr="00B41FF5" w:rsidRDefault="00B41FF5" w:rsidP="007D0E58">
      <w:pPr>
        <w:spacing w:line="360" w:lineRule="auto"/>
        <w:rPr>
          <w:rFonts w:ascii="Cambria" w:hAnsi="Cambria"/>
        </w:rPr>
      </w:pPr>
      <w:r w:rsidRPr="00B41FF5">
        <w:rPr>
          <w:rFonts w:ascii="Cambria" w:hAnsi="Cambria"/>
        </w:rPr>
        <w:lastRenderedPageBreak/>
        <w:t xml:space="preserve">The Supreme Court’s ruling in </w:t>
      </w:r>
      <w:proofErr w:type="spellStart"/>
      <w:r w:rsidRPr="00B41FF5">
        <w:rPr>
          <w:rFonts w:ascii="Cambria" w:hAnsi="Cambria"/>
        </w:rPr>
        <w:t>Jogee</w:t>
      </w:r>
      <w:proofErr w:type="spellEnd"/>
      <w:r w:rsidRPr="00B41FF5">
        <w:rPr>
          <w:rFonts w:ascii="Cambria" w:hAnsi="Cambria"/>
        </w:rPr>
        <w:t xml:space="preserve"> and Ruddock means that defendants can now be convicted as accessories to an offence only if they acted to ‘aid, abet, counsel or procure’ the commission of the crime with the intent to do so. Defendants’ foresight of the possibility that their associate would commit the offence can no longer be treated as equating to intent, although foresight can be regarded as evidence of intent.</w:t>
      </w:r>
    </w:p>
    <w:p w14:paraId="0E92CB29" w14:textId="21B5189E" w:rsidR="007D0E58" w:rsidRPr="007D0E58" w:rsidRDefault="00302539" w:rsidP="007D0E58">
      <w:pPr>
        <w:pStyle w:val="ListParagraph"/>
        <w:numPr>
          <w:ilvl w:val="0"/>
          <w:numId w:val="9"/>
        </w:numPr>
        <w:spacing w:line="360" w:lineRule="auto"/>
        <w:rPr>
          <w:rFonts w:ascii="Cambria" w:hAnsi="Cambria"/>
          <w:b/>
          <w:u w:val="single"/>
        </w:rPr>
      </w:pPr>
      <w:r>
        <w:rPr>
          <w:rFonts w:ascii="Cambria" w:hAnsi="Cambria"/>
          <w:b/>
          <w:u w:val="single"/>
        </w:rPr>
        <w:t>S</w:t>
      </w:r>
      <w:r w:rsidRPr="007D0E58">
        <w:rPr>
          <w:rFonts w:ascii="Cambria" w:hAnsi="Cambria"/>
          <w:b/>
          <w:u w:val="single"/>
        </w:rPr>
        <w:t>econdary</w:t>
      </w:r>
      <w:r w:rsidR="007D0E58" w:rsidRPr="007D0E58">
        <w:rPr>
          <w:rFonts w:ascii="Cambria" w:hAnsi="Cambria"/>
          <w:b/>
          <w:u w:val="single"/>
        </w:rPr>
        <w:t xml:space="preserve"> Liability &amp; </w:t>
      </w:r>
      <w:r w:rsidRPr="007D0E58">
        <w:rPr>
          <w:rFonts w:ascii="Cambria" w:hAnsi="Cambria"/>
          <w:b/>
          <w:u w:val="single"/>
        </w:rPr>
        <w:t>accessory</w:t>
      </w:r>
      <w:r w:rsidR="007D0E58" w:rsidRPr="007D0E58">
        <w:rPr>
          <w:rFonts w:ascii="Cambria" w:hAnsi="Cambria"/>
          <w:b/>
          <w:u w:val="single"/>
        </w:rPr>
        <w:t xml:space="preserve"> to the offences</w:t>
      </w:r>
    </w:p>
    <w:p w14:paraId="1728A238" w14:textId="5DE6B402" w:rsidR="007D0E58" w:rsidRPr="007D0E58" w:rsidRDefault="007D0E58" w:rsidP="007D0E58">
      <w:pPr>
        <w:shd w:val="clear" w:color="auto" w:fill="FFFFFF"/>
        <w:spacing w:before="120" w:after="120" w:line="360" w:lineRule="auto"/>
        <w:rPr>
          <w:rFonts w:ascii="Cambria" w:hAnsi="Cambria"/>
        </w:rPr>
      </w:pPr>
      <w:r w:rsidRPr="007D0E58">
        <w:rPr>
          <w:rFonts w:ascii="Cambria" w:hAnsi="Cambria"/>
        </w:rPr>
        <w:t>Criminal liability of a secondary participant where the principal has in fact committed the offence (compare inchoate liability which is an incomplete offence)</w:t>
      </w:r>
    </w:p>
    <w:p w14:paraId="30889400" w14:textId="09C9A0C0" w:rsidR="007D0E58" w:rsidRPr="007D0E58" w:rsidRDefault="007D0E58" w:rsidP="007D0E58">
      <w:pPr>
        <w:shd w:val="clear" w:color="auto" w:fill="FFFFFF"/>
        <w:spacing w:before="120" w:after="120" w:line="360" w:lineRule="auto"/>
        <w:rPr>
          <w:rFonts w:ascii="Cambria" w:eastAsia="Times New Roman" w:hAnsi="Cambria" w:cs="Arial"/>
          <w:color w:val="222222"/>
          <w:lang w:eastAsia="en-GB"/>
        </w:rPr>
      </w:pPr>
      <w:r w:rsidRPr="007D0E58">
        <w:rPr>
          <w:rFonts w:ascii="Cambria" w:hAnsi="Cambria"/>
        </w:rPr>
        <w:t xml:space="preserve">Section 8 of the Accessories and Abettors Act 1861 provides that a person who ‘aid[s], abet[s], counsel[s] or procure[s]’ the commission of an offence shall be liable to be tried, indicted and punished as a principal </w:t>
      </w:r>
      <w:proofErr w:type="spellStart"/>
      <w:r w:rsidRPr="007D0E58">
        <w:rPr>
          <w:rFonts w:ascii="Cambria" w:hAnsi="Cambria"/>
        </w:rPr>
        <w:t>offender</w:t>
      </w:r>
      <w:r w:rsidRPr="007D0E58">
        <w:rPr>
          <w:rFonts w:ascii="Cambria" w:eastAsia="Times New Roman" w:hAnsi="Cambria" w:cs="Arial"/>
          <w:color w:val="222222"/>
          <w:lang w:eastAsia="en-GB"/>
        </w:rPr>
        <w:t>The</w:t>
      </w:r>
      <w:proofErr w:type="spellEnd"/>
      <w:r w:rsidRPr="007D0E58">
        <w:rPr>
          <w:rFonts w:ascii="Cambria" w:eastAsia="Times New Roman" w:hAnsi="Cambria" w:cs="Arial"/>
          <w:color w:val="222222"/>
          <w:lang w:eastAsia="en-GB"/>
        </w:rPr>
        <w:t> </w:t>
      </w:r>
      <w:hyperlink r:id="rId5" w:tooltip="Accessories and Abettors Act 1861" w:history="1">
        <w:r w:rsidRPr="007D0E58">
          <w:rPr>
            <w:rFonts w:ascii="Cambria" w:eastAsia="Times New Roman" w:hAnsi="Cambria" w:cs="Arial"/>
            <w:color w:val="0B0080"/>
            <w:u w:val="single"/>
            <w:lang w:eastAsia="en-GB"/>
          </w:rPr>
          <w:t>Accessories and Abettors Act 1861</w:t>
        </w:r>
      </w:hyperlink>
      <w:r w:rsidRPr="007D0E58">
        <w:rPr>
          <w:rFonts w:ascii="Cambria" w:eastAsia="Times New Roman" w:hAnsi="Cambria" w:cs="Arial"/>
          <w:color w:val="222222"/>
          <w:lang w:eastAsia="en-GB"/>
        </w:rPr>
        <w:t> provides that an accessory to an indictable offence shall be treated in the same way as if he had actually committed the offence himself. Section 8 of the Act, as amended, reads:</w:t>
      </w:r>
    </w:p>
    <w:p w14:paraId="56301B43" w14:textId="7F3F008C" w:rsidR="007D0E58" w:rsidRPr="007D0E58" w:rsidRDefault="007D0E58" w:rsidP="007D0E58">
      <w:pPr>
        <w:shd w:val="clear" w:color="auto" w:fill="FFFFFF"/>
        <w:spacing w:before="240" w:after="240" w:line="360" w:lineRule="auto"/>
        <w:rPr>
          <w:rFonts w:ascii="Cambria" w:eastAsia="Times New Roman" w:hAnsi="Cambria" w:cs="Arial"/>
          <w:color w:val="222222"/>
          <w:lang w:eastAsia="en-GB"/>
        </w:rPr>
      </w:pPr>
      <w:r w:rsidRPr="007D0E58">
        <w:rPr>
          <w:rFonts w:ascii="Cambria" w:eastAsia="Times New Roman" w:hAnsi="Cambria" w:cs="Arial"/>
          <w:color w:val="222222"/>
          <w:lang w:eastAsia="en-GB"/>
        </w:rPr>
        <w:t>“Whosoever shall aid, abet, counsel, or procure the commission of any indictable offence, whether the same be an offence at common law or by virtue of any Act passed or to be passed, shall be liable to be tried, indicted, and punished as a principal offender.”</w:t>
      </w:r>
    </w:p>
    <w:p w14:paraId="2F04F0F3" w14:textId="4ED313C8" w:rsidR="007D0E58" w:rsidRPr="007D0E58" w:rsidRDefault="007D0E58" w:rsidP="007D0E58">
      <w:pPr>
        <w:shd w:val="clear" w:color="auto" w:fill="FFFFFF"/>
        <w:spacing w:before="240" w:after="240" w:line="360" w:lineRule="auto"/>
        <w:rPr>
          <w:rFonts w:ascii="Cambria" w:hAnsi="Cambria"/>
        </w:rPr>
      </w:pPr>
      <w:r w:rsidRPr="007D0E58">
        <w:rPr>
          <w:rFonts w:ascii="Cambria" w:hAnsi="Cambria"/>
        </w:rPr>
        <w:t>D must ‘know the essential matters which constitute the principal offence’.</w:t>
      </w:r>
    </w:p>
    <w:p w14:paraId="12AACA5B" w14:textId="16876F58" w:rsidR="007D0E58" w:rsidRPr="007D0E58" w:rsidRDefault="007D0E58" w:rsidP="007D0E58">
      <w:pPr>
        <w:shd w:val="clear" w:color="auto" w:fill="FFFFFF"/>
        <w:spacing w:before="240" w:after="240" w:line="360" w:lineRule="auto"/>
        <w:rPr>
          <w:rFonts w:ascii="Cambria" w:hAnsi="Cambria"/>
        </w:rPr>
      </w:pPr>
      <w:r w:rsidRPr="007D0E58">
        <w:rPr>
          <w:rFonts w:ascii="Cambria" w:hAnsi="Cambria"/>
        </w:rPr>
        <w:t xml:space="preserve">A criminal offence can consist of one or more of three external elements: conduct, the circumstances in which the conduct takes place and the consequences of the conduct. Whether one, two or all three elements are part of the definition of an offence varies a good deal. For the purpose of determining D’s liability, it is essential to identify accurately each external element of the principal offence that P commits. </w:t>
      </w:r>
    </w:p>
    <w:p w14:paraId="64C75251" w14:textId="70CD29CD" w:rsidR="007D0E58" w:rsidRPr="007D0E58" w:rsidRDefault="007D0E58" w:rsidP="007D0E58">
      <w:pPr>
        <w:shd w:val="clear" w:color="auto" w:fill="FFFFFF"/>
        <w:spacing w:before="240" w:after="240" w:line="360" w:lineRule="auto"/>
        <w:rPr>
          <w:rFonts w:ascii="Cambria" w:eastAsia="Times New Roman" w:hAnsi="Cambria" w:cs="Arial"/>
          <w:color w:val="222222"/>
          <w:lang w:eastAsia="en-GB"/>
        </w:rPr>
      </w:pPr>
      <w:r w:rsidRPr="007D0E58">
        <w:rPr>
          <w:rFonts w:ascii="Cambria" w:hAnsi="Cambria"/>
        </w:rPr>
        <w:t>The tests are: (1) belief that P might commit the conduct element; (2) foresight of the risk of a strong possibility that P will commit it; (3) contemplation of the risk of a real possibility that P will commit it; and (4) foresight that it is likely that P will commit it.</w:t>
      </w:r>
    </w:p>
    <w:p w14:paraId="64912AAB" w14:textId="796C98D5" w:rsidR="007D0E58" w:rsidRPr="007D0E58" w:rsidRDefault="007D0E58" w:rsidP="007D0E58">
      <w:pPr>
        <w:pStyle w:val="ListParagraph"/>
        <w:numPr>
          <w:ilvl w:val="0"/>
          <w:numId w:val="9"/>
        </w:numPr>
        <w:spacing w:line="360" w:lineRule="auto"/>
        <w:rPr>
          <w:rFonts w:ascii="Cambria" w:hAnsi="Cambria"/>
          <w:b/>
          <w:u w:val="single"/>
        </w:rPr>
      </w:pPr>
      <w:r w:rsidRPr="007D0E58">
        <w:rPr>
          <w:rFonts w:ascii="Cambria" w:hAnsi="Cambria"/>
          <w:b/>
          <w:u w:val="single"/>
        </w:rPr>
        <w:t>Encouraging or assisting (s.45 POCA) the offences</w:t>
      </w:r>
    </w:p>
    <w:p w14:paraId="77FA0170" w14:textId="77777777" w:rsidR="007D0E58" w:rsidRPr="007D0E58" w:rsidRDefault="007D0E58" w:rsidP="007D0E58">
      <w:pPr>
        <w:shd w:val="clear" w:color="auto" w:fill="FFFFFF"/>
        <w:spacing w:after="120" w:line="360" w:lineRule="auto"/>
        <w:outlineLvl w:val="3"/>
        <w:rPr>
          <w:rFonts w:ascii="Cambria" w:eastAsia="Times New Roman" w:hAnsi="Cambria" w:cs="Arial"/>
          <w:b/>
          <w:bCs/>
          <w:sz w:val="19"/>
          <w:szCs w:val="19"/>
          <w:lang w:eastAsia="en-GB"/>
        </w:rPr>
      </w:pPr>
      <w:r w:rsidRPr="007D0E58">
        <w:rPr>
          <w:rFonts w:ascii="Cambria" w:eastAsia="Times New Roman" w:hAnsi="Cambria" w:cs="Arial"/>
          <w:b/>
          <w:bCs/>
          <w:sz w:val="19"/>
          <w:szCs w:val="19"/>
          <w:lang w:eastAsia="en-GB"/>
        </w:rPr>
        <w:t>Encouraging or assisting an offence believing it will be committed</w:t>
      </w:r>
    </w:p>
    <w:p w14:paraId="4D1613C2" w14:textId="77777777" w:rsidR="007D0E58" w:rsidRPr="007D0E58" w:rsidRDefault="007D0E58" w:rsidP="007D0E58">
      <w:pPr>
        <w:shd w:val="clear" w:color="auto" w:fill="FFFFFF"/>
        <w:spacing w:after="120" w:line="360" w:lineRule="auto"/>
        <w:jc w:val="both"/>
        <w:rPr>
          <w:rFonts w:ascii="Cambria" w:eastAsia="Times New Roman" w:hAnsi="Cambria" w:cs="Arial"/>
          <w:sz w:val="19"/>
          <w:szCs w:val="19"/>
          <w:lang w:eastAsia="en-GB"/>
        </w:rPr>
      </w:pPr>
      <w:r w:rsidRPr="007D0E58">
        <w:rPr>
          <w:rFonts w:ascii="Cambria" w:eastAsia="Times New Roman" w:hAnsi="Cambria" w:cs="Arial"/>
          <w:sz w:val="19"/>
          <w:szCs w:val="19"/>
          <w:lang w:eastAsia="en-GB"/>
        </w:rPr>
        <w:t xml:space="preserve">A person commits an offence if— </w:t>
      </w:r>
    </w:p>
    <w:p w14:paraId="6300CCDF" w14:textId="77777777" w:rsidR="007D0E58" w:rsidRPr="007D0E58" w:rsidRDefault="007D0E58" w:rsidP="007D0E58">
      <w:pPr>
        <w:shd w:val="clear" w:color="auto" w:fill="FFFFFF"/>
        <w:spacing w:after="120" w:line="360" w:lineRule="auto"/>
        <w:ind w:left="720"/>
        <w:rPr>
          <w:rFonts w:ascii="Cambria" w:eastAsia="Times New Roman" w:hAnsi="Cambria" w:cs="Arial"/>
          <w:sz w:val="19"/>
          <w:szCs w:val="19"/>
          <w:lang w:eastAsia="en-GB"/>
        </w:rPr>
      </w:pPr>
      <w:r w:rsidRPr="007D0E58">
        <w:rPr>
          <w:rFonts w:ascii="Cambria" w:eastAsia="Times New Roman" w:hAnsi="Cambria" w:cs="Arial"/>
          <w:sz w:val="19"/>
          <w:szCs w:val="19"/>
          <w:lang w:eastAsia="en-GB"/>
        </w:rPr>
        <w:t>(a)he does an act capable of encouraging or assisting the commission of an offence; and</w:t>
      </w:r>
    </w:p>
    <w:p w14:paraId="30C06739" w14:textId="77777777" w:rsidR="007D0E58" w:rsidRPr="007D0E58" w:rsidRDefault="007D0E58" w:rsidP="007D0E58">
      <w:pPr>
        <w:shd w:val="clear" w:color="auto" w:fill="FFFFFF"/>
        <w:spacing w:after="120" w:line="360" w:lineRule="auto"/>
        <w:ind w:left="720"/>
        <w:rPr>
          <w:rFonts w:ascii="Cambria" w:eastAsia="Times New Roman" w:hAnsi="Cambria" w:cs="Arial"/>
          <w:sz w:val="19"/>
          <w:szCs w:val="19"/>
          <w:lang w:eastAsia="en-GB"/>
        </w:rPr>
      </w:pPr>
      <w:r w:rsidRPr="007D0E58">
        <w:rPr>
          <w:rFonts w:ascii="Cambria" w:eastAsia="Times New Roman" w:hAnsi="Cambria" w:cs="Arial"/>
          <w:sz w:val="19"/>
          <w:szCs w:val="19"/>
          <w:lang w:eastAsia="en-GB"/>
        </w:rPr>
        <w:t>(b)he believes—</w:t>
      </w:r>
    </w:p>
    <w:p w14:paraId="6044B1DF" w14:textId="77777777" w:rsidR="007D0E58" w:rsidRPr="007D0E58" w:rsidRDefault="007D0E58" w:rsidP="007D0E58">
      <w:pPr>
        <w:shd w:val="clear" w:color="auto" w:fill="FFFFFF"/>
        <w:spacing w:after="120" w:line="360" w:lineRule="auto"/>
        <w:ind w:left="1440"/>
        <w:rPr>
          <w:rFonts w:ascii="Cambria" w:eastAsia="Times New Roman" w:hAnsi="Cambria" w:cs="Arial"/>
          <w:sz w:val="19"/>
          <w:szCs w:val="19"/>
          <w:lang w:eastAsia="en-GB"/>
        </w:rPr>
      </w:pPr>
      <w:r w:rsidRPr="007D0E58">
        <w:rPr>
          <w:rFonts w:ascii="Cambria" w:eastAsia="Times New Roman" w:hAnsi="Cambria" w:cs="Arial"/>
          <w:sz w:val="19"/>
          <w:szCs w:val="19"/>
          <w:lang w:eastAsia="en-GB"/>
        </w:rPr>
        <w:t>(</w:t>
      </w:r>
      <w:proofErr w:type="spellStart"/>
      <w:r w:rsidRPr="007D0E58">
        <w:rPr>
          <w:rFonts w:ascii="Cambria" w:eastAsia="Times New Roman" w:hAnsi="Cambria" w:cs="Arial"/>
          <w:sz w:val="19"/>
          <w:szCs w:val="19"/>
          <w:lang w:eastAsia="en-GB"/>
        </w:rPr>
        <w:t>i</w:t>
      </w:r>
      <w:proofErr w:type="spellEnd"/>
      <w:r w:rsidRPr="007D0E58">
        <w:rPr>
          <w:rFonts w:ascii="Cambria" w:eastAsia="Times New Roman" w:hAnsi="Cambria" w:cs="Arial"/>
          <w:sz w:val="19"/>
          <w:szCs w:val="19"/>
          <w:lang w:eastAsia="en-GB"/>
        </w:rPr>
        <w:t>)that the offence will be committed; and</w:t>
      </w:r>
    </w:p>
    <w:p w14:paraId="4668B2BF" w14:textId="77777777" w:rsidR="007D0E58" w:rsidRPr="007D0E58" w:rsidRDefault="007D0E58" w:rsidP="007D0E58">
      <w:pPr>
        <w:shd w:val="clear" w:color="auto" w:fill="FFFFFF"/>
        <w:spacing w:after="120" w:line="360" w:lineRule="auto"/>
        <w:ind w:left="1440"/>
        <w:rPr>
          <w:rFonts w:ascii="Cambria" w:eastAsia="Times New Roman" w:hAnsi="Cambria" w:cs="Arial"/>
          <w:sz w:val="19"/>
          <w:szCs w:val="19"/>
          <w:lang w:eastAsia="en-GB"/>
        </w:rPr>
      </w:pPr>
      <w:r w:rsidRPr="007D0E58">
        <w:rPr>
          <w:rFonts w:ascii="Cambria" w:eastAsia="Times New Roman" w:hAnsi="Cambria" w:cs="Arial"/>
          <w:sz w:val="19"/>
          <w:szCs w:val="19"/>
          <w:lang w:eastAsia="en-GB"/>
        </w:rPr>
        <w:lastRenderedPageBreak/>
        <w:t>(ii)that his act will encourage or assist its commission</w:t>
      </w:r>
    </w:p>
    <w:p w14:paraId="5BCCA6AB" w14:textId="3409E1A2" w:rsidR="007D0E58" w:rsidRDefault="007D0E58" w:rsidP="007D0E58">
      <w:pPr>
        <w:spacing w:line="360" w:lineRule="auto"/>
        <w:rPr>
          <w:rFonts w:ascii="Cambria" w:hAnsi="Cambria" w:cs="Arial"/>
          <w:shd w:val="clear" w:color="auto" w:fill="FFFFFF"/>
        </w:rPr>
      </w:pPr>
      <w:r w:rsidRPr="007D0E58">
        <w:rPr>
          <w:rFonts w:ascii="Cambria" w:hAnsi="Cambria" w:cs="Arial"/>
          <w:shd w:val="clear" w:color="auto" w:fill="FFFFFF"/>
        </w:rPr>
        <w:t>Section 53 should be read in conjunction with Schedule 4 of the 2007 Act. In broad terms, Schedule 4 provides for extra-territorial jurisdiction where the defendant does an act capable of assisting or encouraging a crime but does not know or believe that the substantive offence will occur wholly or partly in England and Wales. The act itself may be done inside or outside England and Wales. In relation to offences to which Schedule 4 applies, Section 53 provides that the prior consent of the Attorney General must be obtained before initiating a prosecution.</w:t>
      </w:r>
    </w:p>
    <w:p w14:paraId="0F8AB9BE" w14:textId="5A7DB1FE" w:rsidR="007F399B" w:rsidRDefault="007F399B" w:rsidP="007D0E58">
      <w:pPr>
        <w:spacing w:line="360" w:lineRule="auto"/>
      </w:pPr>
      <w:r>
        <w:t xml:space="preserve">A conspiracy at common law is an agreement “to do an unlawful act, or to do a lawful act by unlawful means.” </w:t>
      </w:r>
    </w:p>
    <w:p w14:paraId="23224FEA" w14:textId="0ED18B9D" w:rsidR="007F399B" w:rsidRPr="007D0E58" w:rsidRDefault="007F399B" w:rsidP="007D0E58">
      <w:pPr>
        <w:spacing w:line="360" w:lineRule="auto"/>
        <w:rPr>
          <w:rFonts w:ascii="Cambria" w:hAnsi="Cambria" w:cs="Arial"/>
          <w:shd w:val="clear" w:color="auto" w:fill="FFFFFF"/>
        </w:rPr>
      </w:pPr>
      <w:r>
        <w:t>Conspiracy, along with attempt and incitement, is understood to be a general inchoate offence at common law. That is, it applies across the whole range of offences, ready to relate to any specific offence: conspiracy to commit theft, conspiracy to murder, conspiracy to supply drugs, and so on. Conspiracy is, however, unique among the trio because, at common law, it can attach to mere civil wrongs as well as crimes. It can be a criminal conspiracy to agree to commit a merely tortious act. 2 In the classic definition of conspiracy as an</w:t>
      </w:r>
    </w:p>
    <w:p w14:paraId="33311BCD" w14:textId="7B9784C9" w:rsidR="00AD7EC7" w:rsidRPr="007D0E58" w:rsidRDefault="00AD7EC7" w:rsidP="007D0E58">
      <w:pPr>
        <w:pStyle w:val="ListParagraph"/>
        <w:numPr>
          <w:ilvl w:val="0"/>
          <w:numId w:val="9"/>
        </w:numPr>
        <w:spacing w:line="360" w:lineRule="auto"/>
        <w:rPr>
          <w:rFonts w:ascii="Cambria" w:hAnsi="Cambria"/>
          <w:b/>
          <w:u w:val="single"/>
        </w:rPr>
      </w:pPr>
      <w:r w:rsidRPr="007D0E58">
        <w:rPr>
          <w:rFonts w:ascii="Cambria" w:hAnsi="Cambria"/>
          <w:b/>
          <w:u w:val="single"/>
        </w:rPr>
        <w:t>Conspiracy to defraud</w:t>
      </w:r>
    </w:p>
    <w:p w14:paraId="072F9B19" w14:textId="2417F9B2" w:rsidR="00AD7EC7" w:rsidRPr="007D0E58" w:rsidRDefault="00AD7EC7" w:rsidP="00C114FE">
      <w:pPr>
        <w:spacing w:line="360" w:lineRule="auto"/>
        <w:rPr>
          <w:rFonts w:ascii="Cambria" w:hAnsi="Cambria"/>
        </w:rPr>
      </w:pPr>
      <w:r w:rsidRPr="007D0E58">
        <w:rPr>
          <w:rFonts w:ascii="Cambria" w:hAnsi="Cambria"/>
        </w:rPr>
        <w:t>The bank’s conduct amounts to a conspiracy to defraud Nicola</w:t>
      </w:r>
      <w:r w:rsidR="007D0E58" w:rsidRPr="007D0E58">
        <w:rPr>
          <w:rFonts w:ascii="Cambria" w:hAnsi="Cambria"/>
        </w:rPr>
        <w:t>.</w:t>
      </w:r>
      <w:r w:rsidRPr="007D0E58">
        <w:rPr>
          <w:rFonts w:ascii="Cambria" w:hAnsi="Cambria"/>
        </w:rPr>
        <w:t xml:space="preserve"> The Bank agreed with Ziad and others by dishonesty to deprive NJ, the French State, and the French tax authorities of their interest in the properties and/or to injure their proprietary rights in the properties</w:t>
      </w:r>
    </w:p>
    <w:p w14:paraId="00FAF0F7" w14:textId="1CEF7391" w:rsidR="004A42D6" w:rsidRPr="007D0E58" w:rsidRDefault="007D0E58" w:rsidP="007D0E58">
      <w:pPr>
        <w:pStyle w:val="ListParagraph"/>
        <w:numPr>
          <w:ilvl w:val="0"/>
          <w:numId w:val="9"/>
        </w:numPr>
        <w:spacing w:line="360" w:lineRule="auto"/>
        <w:rPr>
          <w:rFonts w:ascii="Cambria" w:hAnsi="Cambria"/>
          <w:b/>
          <w:u w:val="single"/>
        </w:rPr>
      </w:pPr>
      <w:r w:rsidRPr="007D0E58">
        <w:rPr>
          <w:rFonts w:ascii="Cambria" w:hAnsi="Cambria"/>
          <w:b/>
          <w:u w:val="single"/>
        </w:rPr>
        <w:t xml:space="preserve">Statutory conspiracy </w:t>
      </w:r>
    </w:p>
    <w:p w14:paraId="333DCD1E" w14:textId="77777777" w:rsidR="007D0E58" w:rsidRPr="007D0E58" w:rsidRDefault="007D0E58" w:rsidP="007D0E58">
      <w:pPr>
        <w:pStyle w:val="NormalWeb"/>
        <w:shd w:val="clear" w:color="auto" w:fill="FFFFFF"/>
        <w:spacing w:before="240" w:beforeAutospacing="0" w:after="240" w:afterAutospacing="0" w:line="360" w:lineRule="atLeast"/>
        <w:rPr>
          <w:rFonts w:ascii="Cambria" w:hAnsi="Cambria" w:cs="Arial"/>
          <w:color w:val="444444"/>
        </w:rPr>
      </w:pPr>
      <w:r w:rsidRPr="007D0E58">
        <w:rPr>
          <w:rFonts w:ascii="Cambria" w:hAnsi="Cambria" w:cs="Arial"/>
          <w:color w:val="444444"/>
          <w:shd w:val="clear" w:color="auto" w:fill="FFFFFF"/>
        </w:rPr>
        <w:t>Section 1A of the Criminal Law Act 1977 </w:t>
      </w:r>
      <w:r w:rsidRPr="007D0E58">
        <w:rPr>
          <w:rFonts w:ascii="Cambria" w:hAnsi="Cambria" w:cs="Arial"/>
          <w:color w:val="444444"/>
        </w:rPr>
        <w:t>This situation is covered by Section 1A of the Criminal Law Act 1977. Section 1A has the following four conditions, which all must be met if the section is to apply:</w:t>
      </w:r>
    </w:p>
    <w:p w14:paraId="64F2B7E3" w14:textId="77777777" w:rsidR="007D0E58" w:rsidRPr="007D0E58" w:rsidRDefault="007D0E58" w:rsidP="007D0E58">
      <w:pPr>
        <w:numPr>
          <w:ilvl w:val="0"/>
          <w:numId w:val="8"/>
        </w:numPr>
        <w:shd w:val="clear" w:color="auto" w:fill="FFFFFF"/>
        <w:spacing w:before="100" w:beforeAutospacing="1" w:after="100" w:afterAutospacing="1" w:line="360" w:lineRule="atLeast"/>
        <w:rPr>
          <w:rFonts w:ascii="Cambria" w:eastAsia="Times New Roman" w:hAnsi="Cambria" w:cs="Arial"/>
          <w:color w:val="444444"/>
          <w:sz w:val="24"/>
          <w:szCs w:val="24"/>
          <w:lang w:eastAsia="en-GB"/>
        </w:rPr>
      </w:pPr>
      <w:r w:rsidRPr="007D0E58">
        <w:rPr>
          <w:rFonts w:ascii="Cambria" w:eastAsia="Times New Roman" w:hAnsi="Cambria" w:cs="Arial"/>
          <w:color w:val="444444"/>
          <w:sz w:val="24"/>
          <w:szCs w:val="24"/>
          <w:lang w:eastAsia="en-GB"/>
        </w:rPr>
        <w:t>The pursuit of the agreed course of conduct would at some stage involve an act by one or more of the parties or the happening of some other event intended to take place in a country or territory outside England and Wales.</w:t>
      </w:r>
    </w:p>
    <w:p w14:paraId="4E855DF3" w14:textId="77777777" w:rsidR="007D0E58" w:rsidRPr="007D0E58" w:rsidRDefault="007D0E58" w:rsidP="007D0E58">
      <w:pPr>
        <w:numPr>
          <w:ilvl w:val="0"/>
          <w:numId w:val="8"/>
        </w:numPr>
        <w:shd w:val="clear" w:color="auto" w:fill="FFFFFF"/>
        <w:spacing w:before="100" w:beforeAutospacing="1" w:after="100" w:afterAutospacing="1" w:line="360" w:lineRule="atLeast"/>
        <w:rPr>
          <w:rFonts w:ascii="Cambria" w:eastAsia="Times New Roman" w:hAnsi="Cambria" w:cs="Arial"/>
          <w:color w:val="444444"/>
          <w:sz w:val="24"/>
          <w:szCs w:val="24"/>
          <w:lang w:eastAsia="en-GB"/>
        </w:rPr>
      </w:pPr>
      <w:r w:rsidRPr="007D0E58">
        <w:rPr>
          <w:rFonts w:ascii="Cambria" w:eastAsia="Times New Roman" w:hAnsi="Cambria" w:cs="Arial"/>
          <w:color w:val="444444"/>
          <w:sz w:val="24"/>
          <w:szCs w:val="24"/>
          <w:lang w:eastAsia="en-GB"/>
        </w:rPr>
        <w:t>The act or event constitutes an offence under the law in force in that country or territory.</w:t>
      </w:r>
    </w:p>
    <w:p w14:paraId="6D720EFD" w14:textId="77777777" w:rsidR="007D0E58" w:rsidRPr="007D0E58" w:rsidRDefault="007D0E58" w:rsidP="007D0E58">
      <w:pPr>
        <w:numPr>
          <w:ilvl w:val="0"/>
          <w:numId w:val="8"/>
        </w:numPr>
        <w:shd w:val="clear" w:color="auto" w:fill="FFFFFF"/>
        <w:spacing w:before="100" w:beforeAutospacing="1" w:after="100" w:afterAutospacing="1" w:line="360" w:lineRule="atLeast"/>
        <w:rPr>
          <w:rFonts w:ascii="Cambria" w:eastAsia="Times New Roman" w:hAnsi="Cambria" w:cs="Arial"/>
          <w:color w:val="444444"/>
          <w:sz w:val="24"/>
          <w:szCs w:val="24"/>
          <w:lang w:eastAsia="en-GB"/>
        </w:rPr>
      </w:pPr>
      <w:r w:rsidRPr="007D0E58">
        <w:rPr>
          <w:rFonts w:ascii="Cambria" w:eastAsia="Times New Roman" w:hAnsi="Cambria" w:cs="Arial"/>
          <w:color w:val="444444"/>
          <w:sz w:val="24"/>
          <w:szCs w:val="24"/>
          <w:lang w:eastAsia="en-GB"/>
        </w:rPr>
        <w:t>That the agreement would fall within Section 1(1) as an agreement relating to the commission of an offence, but for the fact that the offence would not be an offence triable in England and Wales if committed in accordance with the parties’ intentions.</w:t>
      </w:r>
    </w:p>
    <w:p w14:paraId="4BB5E656" w14:textId="77777777" w:rsidR="007D0E58" w:rsidRPr="007D0E58" w:rsidRDefault="007D0E58" w:rsidP="007D0E58">
      <w:pPr>
        <w:numPr>
          <w:ilvl w:val="0"/>
          <w:numId w:val="8"/>
        </w:numPr>
        <w:shd w:val="clear" w:color="auto" w:fill="FFFFFF"/>
        <w:spacing w:before="100" w:beforeAutospacing="1" w:after="100" w:afterAutospacing="1" w:line="360" w:lineRule="atLeast"/>
        <w:rPr>
          <w:rFonts w:ascii="Cambria" w:eastAsia="Times New Roman" w:hAnsi="Cambria" w:cs="Arial"/>
          <w:color w:val="444444"/>
          <w:sz w:val="24"/>
          <w:szCs w:val="24"/>
          <w:lang w:eastAsia="en-GB"/>
        </w:rPr>
      </w:pPr>
      <w:r w:rsidRPr="007D0E58">
        <w:rPr>
          <w:rFonts w:ascii="Cambria" w:eastAsia="Times New Roman" w:hAnsi="Cambria" w:cs="Arial"/>
          <w:color w:val="444444"/>
          <w:sz w:val="24"/>
          <w:szCs w:val="24"/>
          <w:lang w:eastAsia="en-GB"/>
        </w:rPr>
        <w:lastRenderedPageBreak/>
        <w:t>That a party to the agreement, or a party’s agent, did anything in England and Wales in relation to the agreement before its formation, or a party to the agreement became a party in England and Wales (by joining it either in person or through an agent) or a party to the agreement or a party’s agent, did or omitted anything in England or Wales in pursuance of the agreement</w:t>
      </w:r>
    </w:p>
    <w:p w14:paraId="1C5256C6" w14:textId="77777777" w:rsidR="007D0E58" w:rsidRPr="007D0E58" w:rsidRDefault="007D0E58" w:rsidP="007D0E58">
      <w:pPr>
        <w:shd w:val="clear" w:color="auto" w:fill="FFFFFF"/>
        <w:spacing w:before="240" w:after="240" w:line="360" w:lineRule="atLeast"/>
        <w:rPr>
          <w:rFonts w:ascii="Cambria" w:eastAsia="Times New Roman" w:hAnsi="Cambria" w:cs="Arial"/>
          <w:color w:val="444444"/>
          <w:sz w:val="24"/>
          <w:szCs w:val="24"/>
          <w:lang w:eastAsia="en-GB"/>
        </w:rPr>
      </w:pPr>
      <w:r w:rsidRPr="007D0E58">
        <w:rPr>
          <w:rFonts w:ascii="Cambria" w:eastAsia="Times New Roman" w:hAnsi="Cambria" w:cs="Arial"/>
          <w:color w:val="444444"/>
          <w:sz w:val="24"/>
          <w:szCs w:val="24"/>
          <w:lang w:eastAsia="en-GB"/>
        </w:rPr>
        <w:t>By virtue of Section 4(5) of the Criminal Law Act 1977, the prior consent of the Attorney General is required to prosecute offences to which section 1A applies.</w:t>
      </w:r>
    </w:p>
    <w:p w14:paraId="293134EE" w14:textId="650FEF9C" w:rsidR="007D0E58" w:rsidRPr="007D0E58" w:rsidRDefault="007D0E58" w:rsidP="007D0E58">
      <w:pPr>
        <w:spacing w:line="360" w:lineRule="auto"/>
        <w:rPr>
          <w:rFonts w:ascii="Cambria" w:hAnsi="Cambria"/>
          <w:b/>
          <w:u w:val="single"/>
        </w:rPr>
      </w:pPr>
    </w:p>
    <w:p w14:paraId="083764B6" w14:textId="33B008DC" w:rsidR="00C26A3C" w:rsidRPr="007D0E58" w:rsidRDefault="00C26A3C" w:rsidP="007D0E58">
      <w:pPr>
        <w:pStyle w:val="ListParagraph"/>
        <w:numPr>
          <w:ilvl w:val="0"/>
          <w:numId w:val="9"/>
        </w:numPr>
        <w:spacing w:line="360" w:lineRule="auto"/>
        <w:rPr>
          <w:rFonts w:ascii="Cambria" w:hAnsi="Cambria"/>
          <w:b/>
          <w:u w:val="single"/>
        </w:rPr>
      </w:pPr>
      <w:r w:rsidRPr="007D0E58">
        <w:rPr>
          <w:rFonts w:ascii="Cambria" w:hAnsi="Cambria"/>
          <w:b/>
          <w:u w:val="single"/>
        </w:rPr>
        <w:t xml:space="preserve">Money Laundering </w:t>
      </w:r>
    </w:p>
    <w:p w14:paraId="6D55F84C" w14:textId="7B585EBD" w:rsidR="00AD7EC7" w:rsidRPr="007D0E58" w:rsidRDefault="00AD7EC7" w:rsidP="00C114FE">
      <w:pPr>
        <w:spacing w:line="360" w:lineRule="auto"/>
        <w:rPr>
          <w:rFonts w:ascii="Cambria" w:hAnsi="Cambria"/>
          <w:b/>
        </w:rPr>
      </w:pPr>
      <w:r w:rsidRPr="007D0E58">
        <w:rPr>
          <w:rFonts w:ascii="Cambria" w:hAnsi="Cambria"/>
          <w:b/>
        </w:rPr>
        <w:t>Criminal property</w:t>
      </w:r>
    </w:p>
    <w:p w14:paraId="772437B9" w14:textId="1B7EDFA2" w:rsidR="00C114FE" w:rsidRPr="007D0E58" w:rsidRDefault="00AD7EC7" w:rsidP="00C114FE">
      <w:pPr>
        <w:spacing w:line="360" w:lineRule="auto"/>
        <w:rPr>
          <w:rFonts w:ascii="Cambria" w:hAnsi="Cambria"/>
        </w:rPr>
      </w:pPr>
      <w:r w:rsidRPr="007D0E58">
        <w:rPr>
          <w:rFonts w:ascii="Cambria" w:hAnsi="Cambria"/>
        </w:rPr>
        <w:t xml:space="preserve">The bank and Ziad committed </w:t>
      </w:r>
      <w:proofErr w:type="gramStart"/>
      <w:r w:rsidRPr="007D0E58">
        <w:rPr>
          <w:rFonts w:ascii="Cambria" w:hAnsi="Cambria"/>
        </w:rPr>
        <w:t>a number of</w:t>
      </w:r>
      <w:proofErr w:type="gramEnd"/>
      <w:r w:rsidRPr="007D0E58">
        <w:rPr>
          <w:rFonts w:ascii="Cambria" w:hAnsi="Cambria"/>
        </w:rPr>
        <w:t xml:space="preserve"> offences related to money laundering of criminal and terrorist property as described below. </w:t>
      </w:r>
    </w:p>
    <w:p w14:paraId="6F455AA8" w14:textId="53479B4B" w:rsidR="00AB23FD" w:rsidRPr="007D0E58" w:rsidRDefault="00AB23FD" w:rsidP="00C114FE">
      <w:pPr>
        <w:spacing w:line="360" w:lineRule="auto"/>
        <w:rPr>
          <w:rFonts w:ascii="Cambria" w:hAnsi="Cambria"/>
        </w:rPr>
      </w:pPr>
      <w:r w:rsidRPr="007D0E58">
        <w:rPr>
          <w:rFonts w:ascii="Cambria" w:hAnsi="Cambria"/>
        </w:rPr>
        <w:t xml:space="preserve">The </w:t>
      </w:r>
      <w:r w:rsidR="00BA2A4C" w:rsidRPr="007D0E58">
        <w:rPr>
          <w:rFonts w:ascii="Cambria" w:hAnsi="Cambria"/>
        </w:rPr>
        <w:t xml:space="preserve">equity release allowed Ziad to move </w:t>
      </w:r>
      <w:r w:rsidRPr="007D0E58">
        <w:rPr>
          <w:rFonts w:ascii="Cambria" w:hAnsi="Cambria"/>
        </w:rPr>
        <w:t>criminal property</w:t>
      </w:r>
      <w:r w:rsidR="00BA2A4C" w:rsidRPr="007D0E58">
        <w:rPr>
          <w:rFonts w:ascii="Cambria" w:hAnsi="Cambria"/>
        </w:rPr>
        <w:t xml:space="preserve"> out of the relevant jurisdictions.</w:t>
      </w:r>
      <w:r w:rsidRPr="007D0E58">
        <w:rPr>
          <w:rFonts w:ascii="Cambria" w:hAnsi="Cambria"/>
        </w:rPr>
        <w:t xml:space="preserve"> </w:t>
      </w:r>
      <w:r w:rsidR="00BA2A4C" w:rsidRPr="007D0E58">
        <w:rPr>
          <w:rFonts w:ascii="Cambria" w:hAnsi="Cambria"/>
        </w:rPr>
        <w:t xml:space="preserve">The property was criminal because </w:t>
      </w:r>
      <w:r w:rsidRPr="007D0E58">
        <w:rPr>
          <w:rFonts w:ascii="Cambria" w:hAnsi="Cambria"/>
        </w:rPr>
        <w:t xml:space="preserve">Ziad had acquired a benefit from criminal conduct. The criminal conduct was </w:t>
      </w:r>
      <w:proofErr w:type="gramStart"/>
      <w:r w:rsidRPr="007D0E58">
        <w:rPr>
          <w:rFonts w:ascii="Cambria" w:hAnsi="Cambria"/>
        </w:rPr>
        <w:t>a number of</w:t>
      </w:r>
      <w:proofErr w:type="gramEnd"/>
      <w:r w:rsidRPr="007D0E58">
        <w:rPr>
          <w:rFonts w:ascii="Cambria" w:hAnsi="Cambria"/>
        </w:rPr>
        <w:t xml:space="preserve"> French </w:t>
      </w:r>
      <w:r w:rsidR="00C0735F" w:rsidRPr="007D0E58">
        <w:rPr>
          <w:rFonts w:ascii="Cambria" w:hAnsi="Cambria"/>
        </w:rPr>
        <w:t>t</w:t>
      </w:r>
      <w:r w:rsidRPr="007D0E58">
        <w:rPr>
          <w:rFonts w:ascii="Cambria" w:hAnsi="Cambria"/>
        </w:rPr>
        <w:t>ax and money laundering offences which would constitute</w:t>
      </w:r>
      <w:r w:rsidR="00C0735F" w:rsidRPr="007D0E58">
        <w:rPr>
          <w:rFonts w:ascii="Cambria" w:hAnsi="Cambria"/>
        </w:rPr>
        <w:t xml:space="preserve"> an offence (if committed in the UK)</w:t>
      </w:r>
      <w:r w:rsidRPr="007D0E58">
        <w:rPr>
          <w:rFonts w:ascii="Cambria" w:hAnsi="Cambria"/>
        </w:rPr>
        <w:t>:</w:t>
      </w:r>
    </w:p>
    <w:p w14:paraId="0AA1466D" w14:textId="63A4AFA5" w:rsidR="00AB23FD" w:rsidRPr="007D0E58" w:rsidRDefault="00AB23FD" w:rsidP="00C114FE">
      <w:pPr>
        <w:pStyle w:val="ListParagraph"/>
        <w:numPr>
          <w:ilvl w:val="0"/>
          <w:numId w:val="1"/>
        </w:numPr>
        <w:spacing w:line="360" w:lineRule="auto"/>
        <w:rPr>
          <w:rFonts w:ascii="Cambria" w:hAnsi="Cambria"/>
        </w:rPr>
      </w:pPr>
      <w:r w:rsidRPr="007D0E58">
        <w:rPr>
          <w:rFonts w:ascii="Cambria" w:hAnsi="Cambria"/>
          <w:b/>
        </w:rPr>
        <w:t>Cheating the public Revenue</w:t>
      </w:r>
      <w:r w:rsidR="00C2256D" w:rsidRPr="007D0E58">
        <w:rPr>
          <w:rFonts w:ascii="Cambria" w:hAnsi="Cambria"/>
        </w:rPr>
        <w:t>: F</w:t>
      </w:r>
      <w:r w:rsidR="00C2256D" w:rsidRPr="007D0E58">
        <w:rPr>
          <w:rFonts w:ascii="Cambria" w:hAnsi="Cambria" w:cs="Arial"/>
          <w:color w:val="39393A"/>
          <w:shd w:val="clear" w:color="auto" w:fill="FFFFFF"/>
        </w:rPr>
        <w:t>raudulent conduct which results in depriving the HMRC of money to which it is entitled.</w:t>
      </w:r>
      <w:r w:rsidR="00C0735F" w:rsidRPr="007D0E58">
        <w:rPr>
          <w:rFonts w:ascii="Cambria" w:hAnsi="Cambria" w:cs="Arial"/>
          <w:color w:val="39393A"/>
          <w:shd w:val="clear" w:color="auto" w:fill="FFFFFF"/>
        </w:rPr>
        <w:t xml:space="preserve"> (common law)</w:t>
      </w:r>
    </w:p>
    <w:p w14:paraId="2CFB57A1" w14:textId="59A76330" w:rsidR="00AB23FD" w:rsidRPr="007D0E58" w:rsidRDefault="00C2256D" w:rsidP="00C114FE">
      <w:pPr>
        <w:pStyle w:val="ListParagraph"/>
        <w:numPr>
          <w:ilvl w:val="0"/>
          <w:numId w:val="1"/>
        </w:numPr>
        <w:spacing w:line="360" w:lineRule="auto"/>
        <w:rPr>
          <w:rFonts w:ascii="Cambria" w:hAnsi="Cambria"/>
        </w:rPr>
      </w:pPr>
      <w:r w:rsidRPr="007D0E58">
        <w:rPr>
          <w:rFonts w:ascii="Cambria" w:hAnsi="Cambria"/>
          <w:b/>
        </w:rPr>
        <w:t>Fraudulent evading</w:t>
      </w:r>
      <w:r w:rsidR="008C6F6C" w:rsidRPr="007D0E58">
        <w:rPr>
          <w:rFonts w:ascii="Cambria" w:hAnsi="Cambria"/>
          <w:b/>
        </w:rPr>
        <w:t xml:space="preserve"> of</w:t>
      </w:r>
      <w:r w:rsidRPr="007D0E58">
        <w:rPr>
          <w:rFonts w:ascii="Cambria" w:hAnsi="Cambria"/>
          <w:b/>
        </w:rPr>
        <w:t xml:space="preserve"> income tax</w:t>
      </w:r>
      <w:r w:rsidRPr="007D0E58">
        <w:rPr>
          <w:rFonts w:ascii="Cambria" w:hAnsi="Cambria"/>
        </w:rPr>
        <w:t>: Barclays were knowingly concerned and involved in Ziad evading income tax.</w:t>
      </w:r>
      <w:r w:rsidR="00C0735F" w:rsidRPr="007D0E58">
        <w:rPr>
          <w:rFonts w:ascii="Cambria" w:hAnsi="Cambria"/>
        </w:rPr>
        <w:t xml:space="preserve"> (</w:t>
      </w:r>
      <w:r w:rsidR="00C0735F" w:rsidRPr="007D0E58">
        <w:rPr>
          <w:rFonts w:ascii="Cambria" w:hAnsi="Cambria"/>
          <w:b/>
        </w:rPr>
        <w:t>106A of the Taxes Management Act 1970</w:t>
      </w:r>
      <w:r w:rsidR="00C0735F" w:rsidRPr="007D0E58">
        <w:rPr>
          <w:rFonts w:ascii="Cambria" w:hAnsi="Cambria"/>
        </w:rPr>
        <w:t>)</w:t>
      </w:r>
      <w:r w:rsidR="008C6F6C" w:rsidRPr="007D0E58">
        <w:rPr>
          <w:rFonts w:ascii="Cambria" w:hAnsi="Cambria"/>
        </w:rPr>
        <w:t>.</w:t>
      </w:r>
    </w:p>
    <w:p w14:paraId="6D9DAA43" w14:textId="4351FC13" w:rsidR="008C6F6C" w:rsidRPr="007D0E58" w:rsidRDefault="008C6F6C" w:rsidP="00C114FE">
      <w:pPr>
        <w:pStyle w:val="ListParagraph"/>
        <w:numPr>
          <w:ilvl w:val="0"/>
          <w:numId w:val="1"/>
        </w:numPr>
        <w:spacing w:line="360" w:lineRule="auto"/>
        <w:rPr>
          <w:rFonts w:ascii="Cambria" w:hAnsi="Cambria"/>
        </w:rPr>
      </w:pPr>
      <w:r w:rsidRPr="007D0E58">
        <w:rPr>
          <w:rFonts w:ascii="Cambria" w:hAnsi="Cambria"/>
        </w:rPr>
        <w:t xml:space="preserve">Facilitated the concealment, removal </w:t>
      </w:r>
      <w:r w:rsidR="007D0E58" w:rsidRPr="007D0E58">
        <w:rPr>
          <w:rFonts w:ascii="Cambria" w:hAnsi="Cambria"/>
        </w:rPr>
        <w:t xml:space="preserve">to </w:t>
      </w:r>
      <w:r w:rsidRPr="007D0E58">
        <w:rPr>
          <w:rFonts w:ascii="Cambria" w:hAnsi="Cambria"/>
        </w:rPr>
        <w:t xml:space="preserve">Libya </w:t>
      </w:r>
      <w:r w:rsidR="007D0E58" w:rsidRPr="007D0E58">
        <w:rPr>
          <w:rFonts w:ascii="Cambria" w:hAnsi="Cambria"/>
        </w:rPr>
        <w:t xml:space="preserve">from </w:t>
      </w:r>
      <w:r w:rsidRPr="007D0E58">
        <w:rPr>
          <w:rFonts w:ascii="Cambria" w:hAnsi="Cambria"/>
        </w:rPr>
        <w:t>France</w:t>
      </w:r>
      <w:r w:rsidR="007D0E58" w:rsidRPr="007D0E58">
        <w:rPr>
          <w:rFonts w:ascii="Cambria" w:hAnsi="Cambria"/>
        </w:rPr>
        <w:t xml:space="preserve"> and the UK</w:t>
      </w:r>
      <w:r w:rsidRPr="007D0E58">
        <w:rPr>
          <w:rFonts w:ascii="Cambria" w:hAnsi="Cambria"/>
        </w:rPr>
        <w:t xml:space="preserve">, by transfer of terrorist property. (s. 18 </w:t>
      </w:r>
      <w:r w:rsidRPr="007D0E58">
        <w:rPr>
          <w:rFonts w:ascii="Cambria" w:hAnsi="Cambria"/>
          <w:b/>
        </w:rPr>
        <w:t>Money laundering, Terrorism Act 2000</w:t>
      </w:r>
      <w:r w:rsidRPr="007D0E58">
        <w:rPr>
          <w:rFonts w:ascii="Cambria" w:hAnsi="Cambria"/>
        </w:rPr>
        <w:t>)</w:t>
      </w:r>
    </w:p>
    <w:p w14:paraId="6B1334F9" w14:textId="46C68A3E" w:rsidR="00C0735F" w:rsidRPr="007D0E58" w:rsidRDefault="00C0735F" w:rsidP="00C114FE">
      <w:pPr>
        <w:spacing w:line="360" w:lineRule="auto"/>
        <w:rPr>
          <w:rFonts w:ascii="Cambria" w:hAnsi="Cambria"/>
        </w:rPr>
      </w:pPr>
      <w:r w:rsidRPr="007D0E58">
        <w:rPr>
          <w:rFonts w:ascii="Cambria" w:hAnsi="Cambria"/>
        </w:rPr>
        <w:t xml:space="preserve">Under </w:t>
      </w:r>
      <w:r w:rsidRPr="007D0E58">
        <w:rPr>
          <w:rFonts w:ascii="Cambria" w:hAnsi="Cambria"/>
          <w:b/>
        </w:rPr>
        <w:t>s.340 POCA</w:t>
      </w:r>
      <w:r w:rsidRPr="007D0E58">
        <w:rPr>
          <w:rFonts w:ascii="Cambria" w:hAnsi="Cambria"/>
        </w:rPr>
        <w:t xml:space="preserve"> criminal conduct ‘</w:t>
      </w:r>
      <w:r w:rsidRPr="007D0E58">
        <w:rPr>
          <w:rFonts w:ascii="Cambria" w:hAnsi="Cambria"/>
          <w:i/>
        </w:rPr>
        <w:t>is conduct which would constitute an offence in any part of the United Kingdom if it occurred there.</w:t>
      </w:r>
      <w:r w:rsidRPr="007D0E58">
        <w:rPr>
          <w:rFonts w:ascii="Cambria" w:hAnsi="Cambria"/>
        </w:rPr>
        <w:t xml:space="preserve">’ </w:t>
      </w:r>
    </w:p>
    <w:p w14:paraId="49B23641" w14:textId="1B809D4E" w:rsidR="008C6F6C" w:rsidRPr="007D0E58" w:rsidRDefault="008C6F6C" w:rsidP="00C114FE">
      <w:pPr>
        <w:spacing w:line="360" w:lineRule="auto"/>
        <w:rPr>
          <w:rFonts w:ascii="Cambria" w:hAnsi="Cambria"/>
        </w:rPr>
      </w:pPr>
      <w:r w:rsidRPr="007D0E58">
        <w:rPr>
          <w:rFonts w:ascii="Cambria" w:hAnsi="Cambria"/>
        </w:rPr>
        <w:t>Ziad benefit was the evasion of tax and the proceeds of terrorist property</w:t>
      </w:r>
      <w:r w:rsidR="00C114FE" w:rsidRPr="007D0E58">
        <w:rPr>
          <w:rFonts w:ascii="Cambria" w:hAnsi="Cambria"/>
        </w:rPr>
        <w:t>.</w:t>
      </w:r>
    </w:p>
    <w:p w14:paraId="24945111" w14:textId="0627FAA0" w:rsidR="00C0735F" w:rsidRPr="007D0E58" w:rsidRDefault="008C6F6C" w:rsidP="00C114FE">
      <w:pPr>
        <w:spacing w:line="360" w:lineRule="auto"/>
        <w:rPr>
          <w:rFonts w:ascii="Cambria" w:hAnsi="Cambria"/>
        </w:rPr>
      </w:pPr>
      <w:r w:rsidRPr="007D0E58">
        <w:rPr>
          <w:rFonts w:ascii="Cambria" w:hAnsi="Cambria"/>
        </w:rPr>
        <w:t xml:space="preserve">Barclays knew or suspected Ziad was benefitting from criminal conduct as evidenced from their credit report. </w:t>
      </w:r>
    </w:p>
    <w:p w14:paraId="55CF34CB" w14:textId="77777777" w:rsidR="004A42D6" w:rsidRPr="007D0E58" w:rsidRDefault="004A42D6" w:rsidP="004A42D6">
      <w:pPr>
        <w:spacing w:line="360" w:lineRule="auto"/>
        <w:rPr>
          <w:rFonts w:ascii="Cambria" w:hAnsi="Cambria"/>
          <w:b/>
        </w:rPr>
      </w:pPr>
      <w:r w:rsidRPr="007D0E58">
        <w:rPr>
          <w:rFonts w:ascii="Cambria" w:hAnsi="Cambria"/>
          <w:b/>
        </w:rPr>
        <w:t>Money Laundering Offences</w:t>
      </w:r>
    </w:p>
    <w:p w14:paraId="092942B1" w14:textId="77777777" w:rsidR="004A42D6" w:rsidRPr="007D0E58" w:rsidRDefault="004A42D6" w:rsidP="004A42D6">
      <w:pPr>
        <w:pStyle w:val="ListParagraph"/>
        <w:numPr>
          <w:ilvl w:val="0"/>
          <w:numId w:val="3"/>
        </w:numPr>
        <w:spacing w:line="360" w:lineRule="auto"/>
        <w:rPr>
          <w:rFonts w:ascii="Cambria" w:hAnsi="Cambria"/>
        </w:rPr>
      </w:pPr>
      <w:r w:rsidRPr="007D0E58">
        <w:rPr>
          <w:rFonts w:ascii="Cambria" w:hAnsi="Cambria"/>
        </w:rPr>
        <w:t>Barclays entered into an arrangement which they knew or suspected facilitated the use or control of criminal property of Ziad (</w:t>
      </w:r>
      <w:r w:rsidRPr="007D0E58">
        <w:rPr>
          <w:rFonts w:ascii="Cambria" w:hAnsi="Cambria"/>
          <w:b/>
        </w:rPr>
        <w:t>s. 328 POCA)</w:t>
      </w:r>
      <w:r w:rsidRPr="007D0E58">
        <w:rPr>
          <w:rFonts w:ascii="Cambria" w:hAnsi="Cambria"/>
        </w:rPr>
        <w:t>. Barclays knew about Ziad’s French tax situation.</w:t>
      </w:r>
    </w:p>
    <w:p w14:paraId="0EF025D8" w14:textId="77777777" w:rsidR="004A42D6" w:rsidRPr="007D0E58" w:rsidRDefault="004A42D6" w:rsidP="004A42D6">
      <w:pPr>
        <w:pStyle w:val="ListParagraph"/>
        <w:numPr>
          <w:ilvl w:val="0"/>
          <w:numId w:val="3"/>
        </w:numPr>
        <w:spacing w:line="360" w:lineRule="auto"/>
        <w:rPr>
          <w:rFonts w:ascii="Cambria" w:hAnsi="Cambria"/>
          <w:b/>
        </w:rPr>
      </w:pPr>
      <w:r w:rsidRPr="007D0E58">
        <w:rPr>
          <w:rFonts w:ascii="Cambria" w:hAnsi="Cambria"/>
        </w:rPr>
        <w:lastRenderedPageBreak/>
        <w:t xml:space="preserve">Providing an equity release concealed the nature, source, location, disposition, movement and ownership of property which was the benefit of criminal property from the French State. </w:t>
      </w:r>
      <w:r w:rsidRPr="007D0E58">
        <w:rPr>
          <w:rFonts w:ascii="Cambria" w:hAnsi="Cambria"/>
          <w:b/>
        </w:rPr>
        <w:t xml:space="preserve">(s. 237 POCA) </w:t>
      </w:r>
    </w:p>
    <w:p w14:paraId="2DE88305" w14:textId="77777777" w:rsidR="004A42D6" w:rsidRPr="007D0E58" w:rsidRDefault="004A42D6" w:rsidP="004A42D6">
      <w:pPr>
        <w:pStyle w:val="ListParagraph"/>
        <w:numPr>
          <w:ilvl w:val="1"/>
          <w:numId w:val="3"/>
        </w:numPr>
        <w:spacing w:line="360" w:lineRule="auto"/>
        <w:rPr>
          <w:rFonts w:ascii="Cambria" w:hAnsi="Cambria"/>
          <w:b/>
        </w:rPr>
      </w:pPr>
      <w:r w:rsidRPr="007D0E58">
        <w:rPr>
          <w:rFonts w:ascii="Cambria" w:hAnsi="Cambria"/>
        </w:rPr>
        <w:t>Barclays assisted, aided and abetted Ziad concealed the nature, source, location, disposition, movement and ownership of property which was the benefit of criminal property from the French State.</w:t>
      </w:r>
    </w:p>
    <w:p w14:paraId="4BF72F75" w14:textId="77777777" w:rsidR="004A42D6" w:rsidRPr="007D0E58" w:rsidRDefault="004A42D6" w:rsidP="004A42D6">
      <w:pPr>
        <w:pStyle w:val="ListParagraph"/>
        <w:numPr>
          <w:ilvl w:val="0"/>
          <w:numId w:val="3"/>
        </w:numPr>
        <w:spacing w:line="360" w:lineRule="auto"/>
        <w:rPr>
          <w:rFonts w:ascii="Cambria" w:hAnsi="Cambria"/>
          <w:b/>
        </w:rPr>
      </w:pPr>
      <w:r w:rsidRPr="007D0E58">
        <w:rPr>
          <w:rFonts w:ascii="Cambria" w:hAnsi="Cambria"/>
        </w:rPr>
        <w:t>Barclays assisted, aided and abetted the facilitation. concealment, removal from Libya and France, by transfer of terrorist property</w:t>
      </w:r>
    </w:p>
    <w:p w14:paraId="64E470C5" w14:textId="77777777" w:rsidR="004A42D6" w:rsidRPr="007D0E58" w:rsidRDefault="004A42D6" w:rsidP="004A42D6">
      <w:pPr>
        <w:pStyle w:val="ListParagraph"/>
        <w:numPr>
          <w:ilvl w:val="0"/>
          <w:numId w:val="3"/>
        </w:numPr>
        <w:spacing w:line="360" w:lineRule="auto"/>
        <w:rPr>
          <w:rFonts w:ascii="Cambria" w:hAnsi="Cambria"/>
        </w:rPr>
      </w:pPr>
      <w:r w:rsidRPr="007D0E58">
        <w:rPr>
          <w:rFonts w:ascii="Cambria" w:hAnsi="Cambria"/>
        </w:rPr>
        <w:t>Barclays failed to disclose that Ziad was engaging in money laundering. Barclays knew (at the very least suspected or had reasonable grounds for knowing or suspecting) that Ziad was engaging in money laundering. (</w:t>
      </w:r>
      <w:r w:rsidRPr="007D0E58">
        <w:rPr>
          <w:rFonts w:ascii="Cambria" w:hAnsi="Cambria"/>
          <w:b/>
        </w:rPr>
        <w:t>s. 330 POCA)</w:t>
      </w:r>
    </w:p>
    <w:p w14:paraId="0DB78DFF" w14:textId="022AA131" w:rsidR="004A42D6" w:rsidRPr="007D0E58" w:rsidRDefault="004A42D6" w:rsidP="00C114FE">
      <w:pPr>
        <w:pStyle w:val="ListParagraph"/>
        <w:numPr>
          <w:ilvl w:val="0"/>
          <w:numId w:val="3"/>
        </w:numPr>
        <w:spacing w:line="360" w:lineRule="auto"/>
        <w:rPr>
          <w:rFonts w:ascii="Cambria" w:hAnsi="Cambria"/>
          <w:b/>
        </w:rPr>
      </w:pPr>
      <w:r w:rsidRPr="007D0E58">
        <w:rPr>
          <w:rFonts w:ascii="Cambria" w:hAnsi="Cambria"/>
        </w:rPr>
        <w:t>Barclays assisted Ziad commit French tax offence and OFI which are offences related to tax in another member state. (</w:t>
      </w:r>
      <w:r w:rsidRPr="007D0E58">
        <w:rPr>
          <w:rFonts w:ascii="Cambria" w:hAnsi="Cambria"/>
          <w:b/>
        </w:rPr>
        <w:t xml:space="preserve">s 71 Criminal Justice Act 1993) </w:t>
      </w:r>
    </w:p>
    <w:p w14:paraId="340C77DA" w14:textId="77777777" w:rsidR="004A42D6" w:rsidRPr="007D0E58" w:rsidRDefault="004A42D6" w:rsidP="00C114FE">
      <w:pPr>
        <w:spacing w:line="360" w:lineRule="auto"/>
        <w:rPr>
          <w:rFonts w:ascii="Cambria" w:hAnsi="Cambria"/>
          <w:b/>
          <w:u w:val="single"/>
        </w:rPr>
      </w:pPr>
    </w:p>
    <w:p w14:paraId="141CEBEC" w14:textId="4456FA24" w:rsidR="004A42D6" w:rsidRPr="007D0E58" w:rsidRDefault="004A42D6" w:rsidP="007D0E58">
      <w:pPr>
        <w:pStyle w:val="ListParagraph"/>
        <w:numPr>
          <w:ilvl w:val="0"/>
          <w:numId w:val="9"/>
        </w:numPr>
        <w:spacing w:line="360" w:lineRule="auto"/>
        <w:rPr>
          <w:rFonts w:ascii="Cambria" w:hAnsi="Cambria"/>
          <w:b/>
          <w:u w:val="single"/>
        </w:rPr>
      </w:pPr>
      <w:r w:rsidRPr="007D0E58">
        <w:rPr>
          <w:rFonts w:ascii="Cambria" w:hAnsi="Cambria"/>
          <w:b/>
          <w:u w:val="single"/>
        </w:rPr>
        <w:t xml:space="preserve">Terrorist Financing </w:t>
      </w:r>
    </w:p>
    <w:p w14:paraId="45E27D46" w14:textId="5D5EACED" w:rsidR="00BA2A4C" w:rsidRPr="007D0E58" w:rsidRDefault="00BA2A4C" w:rsidP="00C114FE">
      <w:pPr>
        <w:spacing w:line="360" w:lineRule="auto"/>
        <w:rPr>
          <w:rFonts w:ascii="Cambria" w:hAnsi="Cambria"/>
          <w:b/>
        </w:rPr>
      </w:pPr>
      <w:r w:rsidRPr="007D0E58">
        <w:rPr>
          <w:rFonts w:ascii="Cambria" w:hAnsi="Cambria"/>
          <w:b/>
        </w:rPr>
        <w:t>Terrorist property</w:t>
      </w:r>
    </w:p>
    <w:p w14:paraId="147985B6" w14:textId="426F2DF6" w:rsidR="00C2256D" w:rsidRPr="007D0E58" w:rsidRDefault="00BA2A4C" w:rsidP="00C114FE">
      <w:pPr>
        <w:spacing w:line="360" w:lineRule="auto"/>
        <w:rPr>
          <w:rFonts w:ascii="Cambria" w:hAnsi="Cambria"/>
        </w:rPr>
      </w:pPr>
      <w:r w:rsidRPr="007D0E58">
        <w:rPr>
          <w:rFonts w:ascii="Cambria" w:hAnsi="Cambria"/>
        </w:rPr>
        <w:t xml:space="preserve">The contract which formed the basis of the loans was funded from terrorist property from the Libyan regime. </w:t>
      </w:r>
      <w:r w:rsidR="00C2256D" w:rsidRPr="007D0E58">
        <w:rPr>
          <w:rFonts w:ascii="Cambria" w:hAnsi="Cambria"/>
        </w:rPr>
        <w:t>The property represented ‘terrorist property’ as defined by s. 14 of the Terrorism Act 2000 as it derived from:</w:t>
      </w:r>
    </w:p>
    <w:p w14:paraId="7B07F72D" w14:textId="77777777" w:rsidR="00C2256D" w:rsidRPr="007D0E58" w:rsidRDefault="00C2256D" w:rsidP="00C114FE">
      <w:pPr>
        <w:pStyle w:val="ListParagraph"/>
        <w:numPr>
          <w:ilvl w:val="0"/>
          <w:numId w:val="2"/>
        </w:numPr>
        <w:spacing w:line="360" w:lineRule="auto"/>
        <w:rPr>
          <w:rFonts w:ascii="Cambria" w:hAnsi="Cambria"/>
        </w:rPr>
      </w:pPr>
      <w:r w:rsidRPr="007D0E58">
        <w:rPr>
          <w:rFonts w:ascii="Cambria" w:hAnsi="Cambria" w:cs="Arial"/>
          <w:color w:val="000000"/>
          <w:shd w:val="clear" w:color="auto" w:fill="FFFFFF"/>
        </w:rPr>
        <w:t>money or other property which is likely to be used for the purposes of terrorism,</w:t>
      </w:r>
      <w:r w:rsidRPr="007D0E58">
        <w:rPr>
          <w:rFonts w:ascii="Cambria" w:hAnsi="Cambria"/>
        </w:rPr>
        <w:t xml:space="preserve"> </w:t>
      </w:r>
    </w:p>
    <w:p w14:paraId="22F2C9D6" w14:textId="77777777" w:rsidR="00C2256D" w:rsidRPr="007D0E58" w:rsidRDefault="00C2256D" w:rsidP="00C114FE">
      <w:pPr>
        <w:pStyle w:val="ListParagraph"/>
        <w:numPr>
          <w:ilvl w:val="0"/>
          <w:numId w:val="2"/>
        </w:numPr>
        <w:spacing w:line="360" w:lineRule="auto"/>
        <w:rPr>
          <w:rFonts w:ascii="Cambria" w:hAnsi="Cambria"/>
        </w:rPr>
      </w:pPr>
      <w:r w:rsidRPr="007D0E58">
        <w:rPr>
          <w:rFonts w:ascii="Cambria" w:hAnsi="Cambria"/>
        </w:rPr>
        <w:t xml:space="preserve">the proceeds of the commission of acts of terrorism, and </w:t>
      </w:r>
    </w:p>
    <w:p w14:paraId="2D5038BF" w14:textId="124A82EA" w:rsidR="00BA2A4C" w:rsidRPr="007D0E58" w:rsidRDefault="00C2256D" w:rsidP="00C114FE">
      <w:pPr>
        <w:pStyle w:val="ListParagraph"/>
        <w:numPr>
          <w:ilvl w:val="0"/>
          <w:numId w:val="2"/>
        </w:numPr>
        <w:spacing w:line="360" w:lineRule="auto"/>
        <w:rPr>
          <w:rFonts w:ascii="Cambria" w:hAnsi="Cambria"/>
        </w:rPr>
      </w:pPr>
      <w:r w:rsidRPr="007D0E58">
        <w:rPr>
          <w:rFonts w:ascii="Cambria" w:hAnsi="Cambria"/>
        </w:rPr>
        <w:t>proceeds of acts carried out for the purposes of terrorism</w:t>
      </w:r>
    </w:p>
    <w:p w14:paraId="4DA983D6" w14:textId="53EED593" w:rsidR="004A42D6" w:rsidRPr="007D0E58" w:rsidRDefault="00AD7EC7" w:rsidP="004A42D6">
      <w:pPr>
        <w:spacing w:line="360" w:lineRule="auto"/>
        <w:rPr>
          <w:rFonts w:ascii="Cambria" w:hAnsi="Cambria"/>
        </w:rPr>
      </w:pPr>
      <w:r w:rsidRPr="007D0E58">
        <w:rPr>
          <w:rFonts w:ascii="Cambria" w:hAnsi="Cambria"/>
        </w:rPr>
        <w:t>Barclays knew this was terrorist property</w:t>
      </w:r>
      <w:r w:rsidR="004A42D6" w:rsidRPr="007D0E58">
        <w:rPr>
          <w:rFonts w:ascii="Cambria" w:hAnsi="Cambria"/>
        </w:rPr>
        <w:t xml:space="preserve"> and thus facilitated the concealment, removal from Libya and France, by transfer of terrorist property. (s. 18 Money laundering, Terrorism Act 2000)</w:t>
      </w:r>
    </w:p>
    <w:p w14:paraId="33F5B18D" w14:textId="10190CB6" w:rsidR="00C114FE" w:rsidRPr="007D0E58" w:rsidRDefault="007D0E58" w:rsidP="007D0E58">
      <w:pPr>
        <w:pStyle w:val="ListParagraph"/>
        <w:numPr>
          <w:ilvl w:val="0"/>
          <w:numId w:val="9"/>
        </w:numPr>
        <w:spacing w:line="360" w:lineRule="auto"/>
        <w:rPr>
          <w:rFonts w:ascii="Cambria" w:hAnsi="Cambria"/>
          <w:b/>
          <w:u w:val="single"/>
        </w:rPr>
      </w:pPr>
      <w:r w:rsidRPr="007D0E58">
        <w:rPr>
          <w:rFonts w:ascii="Cambria" w:hAnsi="Cambria"/>
          <w:b/>
          <w:u w:val="single"/>
        </w:rPr>
        <w:t>Torture</w:t>
      </w:r>
    </w:p>
    <w:p w14:paraId="7C1D10C2" w14:textId="670B90C8" w:rsidR="007D0E58" w:rsidRPr="007D0E58" w:rsidRDefault="007D0E58" w:rsidP="007D0E58">
      <w:pPr>
        <w:spacing w:line="360" w:lineRule="auto"/>
        <w:ind w:left="360"/>
        <w:rPr>
          <w:rFonts w:ascii="Cambria" w:hAnsi="Cambria"/>
        </w:rPr>
      </w:pPr>
      <w:r w:rsidRPr="007D0E58">
        <w:rPr>
          <w:rFonts w:ascii="Cambria" w:hAnsi="Cambria"/>
        </w:rPr>
        <w:t xml:space="preserve">s.134 Criminal justice act. </w:t>
      </w:r>
    </w:p>
    <w:sectPr w:rsidR="007D0E58" w:rsidRPr="007D0E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6814"/>
    <w:multiLevelType w:val="hybridMultilevel"/>
    <w:tmpl w:val="B3F09776"/>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5A6B4D"/>
    <w:multiLevelType w:val="hybridMultilevel"/>
    <w:tmpl w:val="3A44CD6E"/>
    <w:lvl w:ilvl="0" w:tplc="1DE4FA06">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617769"/>
    <w:multiLevelType w:val="hybridMultilevel"/>
    <w:tmpl w:val="2B7698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B55CD0"/>
    <w:multiLevelType w:val="hybridMultilevel"/>
    <w:tmpl w:val="B1103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904781"/>
    <w:multiLevelType w:val="hybridMultilevel"/>
    <w:tmpl w:val="DE5059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B65761"/>
    <w:multiLevelType w:val="hybridMultilevel"/>
    <w:tmpl w:val="301021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44F4984"/>
    <w:multiLevelType w:val="hybridMultilevel"/>
    <w:tmpl w:val="6BF4ED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953FFB"/>
    <w:multiLevelType w:val="multilevel"/>
    <w:tmpl w:val="9A2E3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1669F6"/>
    <w:multiLevelType w:val="hybridMultilevel"/>
    <w:tmpl w:val="AFCCB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5A296E"/>
    <w:multiLevelType w:val="hybridMultilevel"/>
    <w:tmpl w:val="3F2E4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9"/>
  </w:num>
  <w:num w:numId="3">
    <w:abstractNumId w:val="6"/>
  </w:num>
  <w:num w:numId="4">
    <w:abstractNumId w:val="2"/>
  </w:num>
  <w:num w:numId="5">
    <w:abstractNumId w:val="4"/>
  </w:num>
  <w:num w:numId="6">
    <w:abstractNumId w:val="0"/>
  </w:num>
  <w:num w:numId="7">
    <w:abstractNumId w:val="1"/>
  </w:num>
  <w:num w:numId="8">
    <w:abstractNumId w:val="7"/>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FD"/>
    <w:rsid w:val="002625C5"/>
    <w:rsid w:val="00271D19"/>
    <w:rsid w:val="00302539"/>
    <w:rsid w:val="004A42D6"/>
    <w:rsid w:val="007D0E58"/>
    <w:rsid w:val="007F399B"/>
    <w:rsid w:val="008C6F6C"/>
    <w:rsid w:val="009A29FD"/>
    <w:rsid w:val="00AB23FD"/>
    <w:rsid w:val="00AD7EC7"/>
    <w:rsid w:val="00B41FF5"/>
    <w:rsid w:val="00BA2A4C"/>
    <w:rsid w:val="00BB3B2E"/>
    <w:rsid w:val="00C0735F"/>
    <w:rsid w:val="00C114FE"/>
    <w:rsid w:val="00C2256D"/>
    <w:rsid w:val="00C26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04795"/>
  <w15:chartTrackingRefBased/>
  <w15:docId w15:val="{2615AB4C-9D12-4EA1-92C1-E9B495D26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7D0E58"/>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3FD"/>
    <w:pPr>
      <w:ind w:left="720"/>
      <w:contextualSpacing/>
    </w:pPr>
  </w:style>
  <w:style w:type="character" w:customStyle="1" w:styleId="Heading4Char">
    <w:name w:val="Heading 4 Char"/>
    <w:basedOn w:val="DefaultParagraphFont"/>
    <w:link w:val="Heading4"/>
    <w:uiPriority w:val="9"/>
    <w:rsid w:val="007D0E58"/>
    <w:rPr>
      <w:rFonts w:ascii="Times New Roman" w:eastAsia="Times New Roman" w:hAnsi="Times New Roman" w:cs="Times New Roman"/>
      <w:b/>
      <w:bCs/>
      <w:sz w:val="24"/>
      <w:szCs w:val="24"/>
      <w:lang w:eastAsia="en-GB"/>
    </w:rPr>
  </w:style>
  <w:style w:type="character" w:customStyle="1" w:styleId="legds">
    <w:name w:val="legds"/>
    <w:basedOn w:val="DefaultParagraphFont"/>
    <w:rsid w:val="007D0E58"/>
  </w:style>
  <w:style w:type="paragraph" w:customStyle="1" w:styleId="legrhs">
    <w:name w:val="legrhs"/>
    <w:basedOn w:val="Normal"/>
    <w:rsid w:val="007D0E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legclearfix">
    <w:name w:val="legclearfix"/>
    <w:basedOn w:val="Normal"/>
    <w:rsid w:val="007D0E58"/>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7D0E5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7D0E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953863">
      <w:bodyDiv w:val="1"/>
      <w:marLeft w:val="0"/>
      <w:marRight w:val="0"/>
      <w:marTop w:val="0"/>
      <w:marBottom w:val="0"/>
      <w:divBdr>
        <w:top w:val="none" w:sz="0" w:space="0" w:color="auto"/>
        <w:left w:val="none" w:sz="0" w:space="0" w:color="auto"/>
        <w:bottom w:val="none" w:sz="0" w:space="0" w:color="auto"/>
        <w:right w:val="none" w:sz="0" w:space="0" w:color="auto"/>
      </w:divBdr>
    </w:div>
    <w:div w:id="701638694">
      <w:bodyDiv w:val="1"/>
      <w:marLeft w:val="0"/>
      <w:marRight w:val="0"/>
      <w:marTop w:val="0"/>
      <w:marBottom w:val="0"/>
      <w:divBdr>
        <w:top w:val="none" w:sz="0" w:space="0" w:color="auto"/>
        <w:left w:val="none" w:sz="0" w:space="0" w:color="auto"/>
        <w:bottom w:val="none" w:sz="0" w:space="0" w:color="auto"/>
        <w:right w:val="none" w:sz="0" w:space="0" w:color="auto"/>
      </w:divBdr>
    </w:div>
    <w:div w:id="803733892">
      <w:bodyDiv w:val="1"/>
      <w:marLeft w:val="0"/>
      <w:marRight w:val="0"/>
      <w:marTop w:val="0"/>
      <w:marBottom w:val="0"/>
      <w:divBdr>
        <w:top w:val="none" w:sz="0" w:space="0" w:color="auto"/>
        <w:left w:val="none" w:sz="0" w:space="0" w:color="auto"/>
        <w:bottom w:val="none" w:sz="0" w:space="0" w:color="auto"/>
        <w:right w:val="none" w:sz="0" w:space="0" w:color="auto"/>
      </w:divBdr>
    </w:div>
    <w:div w:id="1666202804">
      <w:bodyDiv w:val="1"/>
      <w:marLeft w:val="0"/>
      <w:marRight w:val="0"/>
      <w:marTop w:val="0"/>
      <w:marBottom w:val="0"/>
      <w:divBdr>
        <w:top w:val="none" w:sz="0" w:space="0" w:color="auto"/>
        <w:left w:val="none" w:sz="0" w:space="0" w:color="auto"/>
        <w:bottom w:val="none" w:sz="0" w:space="0" w:color="auto"/>
        <w:right w:val="none" w:sz="0" w:space="0" w:color="auto"/>
      </w:divBdr>
      <w:divsChild>
        <w:div w:id="1658344156">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82277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Accessories_and_Abettors_Act_18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2019-01-16T10:17:00Z</dcterms:created>
  <dcterms:modified xsi:type="dcterms:W3CDTF">2019-01-16T10:52:00Z</dcterms:modified>
</cp:coreProperties>
</file>