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4579" w:rsidRPr="00344579" w:rsidRDefault="0067143C" w:rsidP="00344579">
      <w:r w:rsidRPr="00344579">
        <w:br/>
      </w:r>
      <w:r w:rsidRPr="00344579">
        <w:br/>
      </w:r>
      <w:r w:rsidR="00344579" w:rsidRPr="00344579">
        <w:t>The Serious Fraud Office claims that John Varley, then chief executive of Barclays, along with</w:t>
      </w:r>
    </w:p>
    <w:p w:rsidR="00344579" w:rsidRPr="00344579" w:rsidRDefault="00344579" w:rsidP="00344579">
      <w:r w:rsidRPr="00344579">
        <w:t xml:space="preserve">Roger Jenkins, Richard </w:t>
      </w:r>
      <w:proofErr w:type="spellStart"/>
      <w:r w:rsidRPr="00344579">
        <w:t>Boath</w:t>
      </w:r>
      <w:proofErr w:type="spellEnd"/>
      <w:r w:rsidRPr="00344579">
        <w:t xml:space="preserve"> and Tom </w:t>
      </w:r>
      <w:proofErr w:type="spellStart"/>
      <w:r w:rsidRPr="00344579">
        <w:t>Kalaris</w:t>
      </w:r>
      <w:proofErr w:type="spellEnd"/>
      <w:r w:rsidRPr="00344579">
        <w:t>, who headed the bank’s wealth team, lied to the</w:t>
      </w:r>
    </w:p>
    <w:p w:rsidR="00344579" w:rsidRPr="00344579" w:rsidRDefault="00344579" w:rsidP="00344579">
      <w:r w:rsidRPr="00344579">
        <w:t>market and other investors about fees the bank paid to Qatar over the course of two emergency</w:t>
      </w:r>
    </w:p>
    <w:p w:rsidR="00344579" w:rsidRPr="00344579" w:rsidRDefault="00344579" w:rsidP="00344579">
      <w:r w:rsidRPr="00344579">
        <w:t>fundraisings worth more than £11bn.</w:t>
      </w:r>
    </w:p>
    <w:p w:rsidR="00271D19" w:rsidRPr="006D49D0" w:rsidRDefault="0067143C" w:rsidP="006D49D0">
      <w:r w:rsidRPr="00344579">
        <w:t xml:space="preserve">The four men face criminal charges of fraud by false representation brought by the SFO. It alleges that during two capital calls to raise a total of £11.8bn in 2008, side deals were struck with Qatar that were not properly disclosed to other investors or to the market, and which were a way of </w:t>
      </w:r>
      <w:r w:rsidRPr="006D49D0">
        <w:t>funnelling secret fees to the Qataris</w:t>
      </w:r>
    </w:p>
    <w:p w:rsidR="00344579" w:rsidRPr="006D49D0" w:rsidRDefault="00344579" w:rsidP="006D49D0">
      <w:r w:rsidRPr="006D49D0">
        <w:t>It alleges the four men secretly paid £322m to Qatar in return for its investment in the capital</w:t>
      </w:r>
      <w:r w:rsidR="00E941FF">
        <w:t xml:space="preserve"> </w:t>
      </w:r>
      <w:r w:rsidRPr="006D49D0">
        <w:t>raising, using two “advisory services agreements” to funnel extra money to the Qataris.</w:t>
      </w:r>
    </w:p>
    <w:p w:rsidR="00344579" w:rsidRPr="006D49D0" w:rsidRDefault="00344579" w:rsidP="006D49D0">
      <w:r w:rsidRPr="006D49D0">
        <w:t>Brown alleged that Varley, and the other former Barclays bosses, made secret payments to Qatar in order to secure investment from the Gulf state and therefore avoid a UK government bailout.</w:t>
      </w:r>
    </w:p>
    <w:p w:rsidR="00344579" w:rsidRPr="006D49D0" w:rsidRDefault="00344579" w:rsidP="006D49D0">
      <w:r w:rsidRPr="006D49D0">
        <w:t>John Varley, chief executive of Barclays at the time of its 2008 emergency fundraising, signed a “blank” cheque for fees to Qatar so that it would agree to invest in the deal, according to evidence presented in court.</w:t>
      </w:r>
    </w:p>
    <w:p w:rsidR="00344579" w:rsidRPr="006D49D0" w:rsidRDefault="00344579" w:rsidP="006D49D0">
      <w:r w:rsidRPr="006D49D0">
        <w:t>He said it was normal for investors to be paid fees associated with capital raisings, but the Barclays bosses paid extra and hidden fees to Qatar that were not available to other investors.</w:t>
      </w:r>
    </w:p>
    <w:p w:rsidR="00344579" w:rsidRPr="006D49D0" w:rsidRDefault="00344579" w:rsidP="006D49D0">
      <w:r w:rsidRPr="006D49D0">
        <w:t>“Those at the top of Barclays were very anxious to avoid accepting government money, thereby placing itself under greater government control and scrutiny,” Brown said. “It is no exaggeration to say that Barclays’ future as an independent bank was in jeopardy in September and October of 2008.”</w:t>
      </w:r>
    </w:p>
    <w:p w:rsidR="00BB2BA4" w:rsidRPr="006D49D0" w:rsidRDefault="00BB2BA4" w:rsidP="006D49D0">
      <w:r w:rsidRPr="006D49D0">
        <w:t xml:space="preserve">The bank raised £4.5bn, </w:t>
      </w:r>
      <w:proofErr w:type="gramStart"/>
      <w:r w:rsidRPr="006D49D0">
        <w:t>and also</w:t>
      </w:r>
      <w:proofErr w:type="gramEnd"/>
      <w:r w:rsidRPr="006D49D0">
        <w:t xml:space="preserve"> over a second cash call in October of that year, which raised a further £7.3bn from investors from Qatar and Abu Dhabi.</w:t>
      </w:r>
    </w:p>
    <w:p w:rsidR="00BB2BA4" w:rsidRPr="006D49D0" w:rsidRDefault="00E941FF" w:rsidP="006D49D0">
      <w:r>
        <w:t>t</w:t>
      </w:r>
      <w:r w:rsidR="00BB2BA4" w:rsidRPr="006D49D0">
        <w:t>he court heard the men's pay:</w:t>
      </w:r>
    </w:p>
    <w:p w:rsidR="00BB2BA4" w:rsidRPr="006D49D0" w:rsidRDefault="00BB2BA4" w:rsidP="006D49D0">
      <w:r w:rsidRPr="006D49D0">
        <w:t>Roger Jenkins was paid £39m in 2007, and was recommended a payment of £25m for his role in these capital raisings alone</w:t>
      </w:r>
    </w:p>
    <w:p w:rsidR="00BB2BA4" w:rsidRPr="006D49D0" w:rsidRDefault="00BB2BA4" w:rsidP="006D49D0">
      <w:r w:rsidRPr="006D49D0">
        <w:t xml:space="preserve">Richard </w:t>
      </w:r>
      <w:proofErr w:type="spellStart"/>
      <w:r w:rsidRPr="006D49D0">
        <w:t>Boath</w:t>
      </w:r>
      <w:proofErr w:type="spellEnd"/>
      <w:r w:rsidRPr="006D49D0">
        <w:t xml:space="preserve"> was paid £2.87m in 2007, and £1.87m in 2008</w:t>
      </w:r>
    </w:p>
    <w:p w:rsidR="00BB2BA4" w:rsidRPr="006D49D0" w:rsidRDefault="00BB2BA4" w:rsidP="006D49D0">
      <w:r w:rsidRPr="006D49D0">
        <w:t>John Varley was paid £4.23m in 2007 and £1.1m in 2008</w:t>
      </w:r>
    </w:p>
    <w:p w:rsidR="00BB2BA4" w:rsidRPr="006D49D0" w:rsidRDefault="00BB2BA4" w:rsidP="006D49D0">
      <w:r w:rsidRPr="006D49D0">
        <w:t xml:space="preserve">Wealth chief Tom </w:t>
      </w:r>
      <w:proofErr w:type="spellStart"/>
      <w:r w:rsidRPr="006D49D0">
        <w:t>Kalaris</w:t>
      </w:r>
      <w:proofErr w:type="spellEnd"/>
      <w:r w:rsidRPr="006D49D0">
        <w:t xml:space="preserve"> was paid £13m in 2007 and £7.7m for 2008</w:t>
      </w:r>
    </w:p>
    <w:p w:rsidR="00BB2BA4" w:rsidRPr="006D49D0" w:rsidRDefault="00BB2BA4" w:rsidP="006D49D0">
      <w:r w:rsidRPr="006D49D0">
        <w:t>Finance Director Chris Lucas was paid £2m for 2007 and £1.45m for 2008</w:t>
      </w:r>
    </w:p>
    <w:p w:rsidR="00BB2BA4" w:rsidRPr="006D49D0" w:rsidRDefault="00BB2BA4" w:rsidP="006D49D0">
      <w:r w:rsidRPr="006D49D0">
        <w:t>"You may think that some of these men were highly motivated to keep their jobs," Mr Brown QC said.</w:t>
      </w:r>
    </w:p>
    <w:p w:rsidR="00BB2BA4" w:rsidRPr="006D49D0" w:rsidRDefault="00BB2BA4" w:rsidP="006D49D0"/>
    <w:p w:rsidR="00BB2BA4" w:rsidRPr="006D49D0" w:rsidRDefault="00BB2BA4" w:rsidP="006D49D0">
      <w:proofErr w:type="gramStart"/>
      <w:r w:rsidRPr="006D49D0">
        <w:t>Mr Brown QC,</w:t>
      </w:r>
      <w:proofErr w:type="gramEnd"/>
      <w:r w:rsidRPr="006D49D0">
        <w:t xml:space="preserve"> said the evidence showed Mr Jenkins and Mr </w:t>
      </w:r>
      <w:proofErr w:type="spellStart"/>
      <w:r w:rsidRPr="006D49D0">
        <w:t>Boath</w:t>
      </w:r>
      <w:proofErr w:type="spellEnd"/>
      <w:r w:rsidRPr="006D49D0">
        <w:t xml:space="preserve"> knew the fee for an Advisory Services Agreement (ASA) was in fact part of the Qatari's fee for investing of 3.25%.</w:t>
      </w:r>
    </w:p>
    <w:p w:rsidR="00BB2BA4" w:rsidRDefault="00BB2BA4" w:rsidP="006D49D0">
      <w:r w:rsidRPr="006D49D0">
        <w:lastRenderedPageBreak/>
        <w:t xml:space="preserve">"The conversations on the 16 and 18 June plainly show that Mr Jenkins and Mr </w:t>
      </w:r>
      <w:proofErr w:type="spellStart"/>
      <w:r w:rsidRPr="006D49D0">
        <w:t>Boath</w:t>
      </w:r>
      <w:proofErr w:type="spellEnd"/>
      <w:r w:rsidRPr="006D49D0">
        <w:t xml:space="preserve"> knew that the ASA element was part of the fee for investing and couldn't reveal it," Mr Brown said.</w:t>
      </w:r>
    </w:p>
    <w:p w:rsidR="00ED02FB" w:rsidRDefault="00ED02FB" w:rsidP="006D49D0">
      <w:pPr>
        <w:rPr>
          <w:rFonts w:ascii="Publico Text Web" w:hAnsi="Publico Text Web" w:cs="Publico Text Web"/>
        </w:rPr>
      </w:pPr>
    </w:p>
    <w:p w:rsidR="00E941FF" w:rsidRDefault="00E941FF" w:rsidP="006D49D0">
      <w:pPr>
        <w:rPr>
          <w:rFonts w:ascii="Publico Text Web" w:hAnsi="Publico Text Web" w:cs="Publico Text Web"/>
        </w:rPr>
      </w:pPr>
      <w:r>
        <w:rPr>
          <w:rFonts w:ascii="Publico Text Web" w:hAnsi="Publico Text Web" w:cs="Publico Text Web"/>
        </w:rPr>
        <w:t>Matthew Dobson</w:t>
      </w:r>
      <w:r w:rsidR="00ED02FB">
        <w:rPr>
          <w:rFonts w:ascii="Publico Text Web" w:hAnsi="Publico Text Web" w:cs="Publico Text Web"/>
        </w:rPr>
        <w:t xml:space="preserve"> (M&amp;A lawyer)</w:t>
      </w:r>
    </w:p>
    <w:p w:rsidR="00ED02FB" w:rsidRDefault="00007520" w:rsidP="006D49D0">
      <w:pPr>
        <w:rPr>
          <w:rFonts w:ascii="Publico Text Web" w:hAnsi="Publico Text Web" w:cs="Publico Text Web"/>
        </w:rPr>
      </w:pPr>
      <w:r w:rsidRPr="00007520">
        <w:rPr>
          <w:rFonts w:ascii="Publico Text Web" w:hAnsi="Publico Text Web" w:cs="Publico Text Web"/>
        </w:rPr>
        <w:t>Robert Le Blanc (</w:t>
      </w:r>
      <w:r>
        <w:rPr>
          <w:rFonts w:ascii="Publico Text Web" w:hAnsi="Publico Text Web" w:cs="Publico Text Web"/>
        </w:rPr>
        <w:t>Group Chief Risk Officer)</w:t>
      </w:r>
    </w:p>
    <w:p w:rsidR="00007520" w:rsidRDefault="00007520" w:rsidP="006D49D0">
      <w:pPr>
        <w:rPr>
          <w:rFonts w:ascii="Publico Text Web" w:hAnsi="Publico Text Web" w:cs="Publico Text Web"/>
        </w:rPr>
      </w:pPr>
      <w:r>
        <w:rPr>
          <w:rFonts w:ascii="Publico Text Web" w:hAnsi="Publico Text Web" w:cs="Publico Text Web"/>
        </w:rPr>
        <w:t>Mike Walters (Group Head of Compliance)</w:t>
      </w:r>
    </w:p>
    <w:p w:rsidR="006A48D5" w:rsidRPr="006A48D5" w:rsidRDefault="006A48D5" w:rsidP="006A48D5">
      <w:pPr>
        <w:rPr>
          <w:b/>
        </w:rPr>
      </w:pPr>
      <w:r w:rsidRPr="006A48D5">
        <w:rPr>
          <w:b/>
        </w:rPr>
        <w:t xml:space="preserve">Parliamentary Commission on Banking Standards - Minutes of </w:t>
      </w:r>
      <w:proofErr w:type="spellStart"/>
      <w:r w:rsidRPr="006A48D5">
        <w:rPr>
          <w:b/>
        </w:rPr>
        <w:t>EvidenceHL</w:t>
      </w:r>
      <w:proofErr w:type="spellEnd"/>
      <w:r w:rsidRPr="006A48D5">
        <w:rPr>
          <w:b/>
        </w:rPr>
        <w:t xml:space="preserve"> Paper 27-VIII/HC 175-VIII</w:t>
      </w:r>
    </w:p>
    <w:p w:rsidR="006A48D5" w:rsidRPr="00007520" w:rsidRDefault="006A48D5" w:rsidP="006A48D5">
      <w:pPr>
        <w:ind w:left="720"/>
      </w:pPr>
      <w:r>
        <w:rPr>
          <w:rFonts w:ascii="Verdana" w:hAnsi="Verdana"/>
          <w:color w:val="000000"/>
          <w:sz w:val="19"/>
          <w:szCs w:val="19"/>
          <w:shd w:val="clear" w:color="auto" w:fill="FFFFFF"/>
        </w:rPr>
        <w:t xml:space="preserve">“I </w:t>
      </w:r>
      <w:proofErr w:type="gramStart"/>
      <w:r>
        <w:rPr>
          <w:rFonts w:ascii="Verdana" w:hAnsi="Verdana"/>
          <w:color w:val="000000"/>
          <w:sz w:val="19"/>
          <w:szCs w:val="19"/>
          <w:shd w:val="clear" w:color="auto" w:fill="FFFFFF"/>
        </w:rPr>
        <w:t>am in charge of</w:t>
      </w:r>
      <w:proofErr w:type="gramEnd"/>
      <w:r>
        <w:rPr>
          <w:rFonts w:ascii="Verdana" w:hAnsi="Verdana"/>
          <w:color w:val="000000"/>
          <w:sz w:val="19"/>
          <w:szCs w:val="19"/>
          <w:shd w:val="clear" w:color="auto" w:fill="FFFFFF"/>
        </w:rPr>
        <w:t xml:space="preserve"> the compliance function, but the first line of defence has responsibility to run its business in a controlled way. It is compliance’s responsibility to help that happen. Clearly, here it did not, and that is regrettable, but it is not the compliance function’s responsibility to make Barclays compliant.”</w:t>
      </w:r>
    </w:p>
    <w:p w:rsidR="00BB2BA4" w:rsidRPr="00007520" w:rsidRDefault="00BB2BA4" w:rsidP="006D49D0"/>
    <w:p w:rsidR="00344579" w:rsidRPr="006D49D0" w:rsidRDefault="00E707B0" w:rsidP="006D49D0">
      <w:pPr>
        <w:rPr>
          <w:b/>
        </w:rPr>
      </w:pPr>
      <w:r w:rsidRPr="006D49D0">
        <w:rPr>
          <w:b/>
        </w:rPr>
        <w:t>Barclays options</w:t>
      </w:r>
    </w:p>
    <w:p w:rsidR="00E707B0" w:rsidRPr="006D49D0" w:rsidRDefault="00E707B0" w:rsidP="006D49D0"/>
    <w:p w:rsidR="00E707B0" w:rsidRPr="00E941FF" w:rsidRDefault="00E707B0" w:rsidP="00E941FF">
      <w:pPr>
        <w:pStyle w:val="ListParagraph"/>
        <w:numPr>
          <w:ilvl w:val="0"/>
          <w:numId w:val="15"/>
        </w:numPr>
        <w:rPr>
          <w:b/>
        </w:rPr>
      </w:pPr>
      <w:r w:rsidRPr="00E941FF">
        <w:rPr>
          <w:b/>
        </w:rPr>
        <w:t>Filing a civil claim</w:t>
      </w:r>
    </w:p>
    <w:p w:rsidR="00E707B0" w:rsidRPr="006D49D0" w:rsidRDefault="00E707B0" w:rsidP="006D49D0"/>
    <w:p w:rsidR="00E707B0" w:rsidRPr="006D49D0" w:rsidRDefault="00E707B0" w:rsidP="006D49D0"/>
    <w:p w:rsidR="00E707B0" w:rsidRPr="00E941FF" w:rsidRDefault="00E707B0" w:rsidP="00E941FF">
      <w:pPr>
        <w:pStyle w:val="ListParagraph"/>
        <w:numPr>
          <w:ilvl w:val="0"/>
          <w:numId w:val="15"/>
        </w:numPr>
        <w:rPr>
          <w:b/>
        </w:rPr>
      </w:pPr>
      <w:r w:rsidRPr="00E941FF">
        <w:rPr>
          <w:b/>
        </w:rPr>
        <w:t xml:space="preserve">Private prosecution </w:t>
      </w:r>
    </w:p>
    <w:p w:rsidR="00E707B0" w:rsidRPr="006D49D0" w:rsidRDefault="00E707B0" w:rsidP="006D49D0">
      <w:r w:rsidRPr="006D49D0">
        <w:t>The right to bring private prosecutions is preserved by section 6(1) of the Prosecution of Offences Act (POA) 1985. There are, however, some limitations:</w:t>
      </w:r>
    </w:p>
    <w:p w:rsidR="00E707B0" w:rsidRPr="006D49D0" w:rsidRDefault="00E707B0" w:rsidP="006D49D0">
      <w:pPr>
        <w:pStyle w:val="ListParagraph"/>
        <w:numPr>
          <w:ilvl w:val="0"/>
          <w:numId w:val="10"/>
        </w:numPr>
      </w:pPr>
      <w:r w:rsidRPr="006D49D0">
        <w:t>the Director of Public Prosecutions (DPP) has power under section 6(2) POA 1985 to take over private prosecutions;</w:t>
      </w:r>
    </w:p>
    <w:p w:rsidR="00E707B0" w:rsidRPr="006D49D0" w:rsidRDefault="00E707B0" w:rsidP="006D49D0">
      <w:pPr>
        <w:pStyle w:val="ListParagraph"/>
        <w:numPr>
          <w:ilvl w:val="0"/>
          <w:numId w:val="10"/>
        </w:numPr>
      </w:pPr>
      <w:r w:rsidRPr="006D49D0">
        <w:t>in some cases, the private prosecutor must seek the consent of the Attorney General or of the DPP before the commencement of proceedings.</w:t>
      </w:r>
    </w:p>
    <w:p w:rsidR="00E707B0" w:rsidRPr="006D49D0" w:rsidRDefault="00E707B0" w:rsidP="006D49D0">
      <w:r w:rsidRPr="006D49D0">
        <w:t>A private prosecutor, or an intending private prosecutor, or a defendant in a private prosecution, will sometimes ask for the disclosure of documents or information by the CPS. The rules about CPS disclosure of material to third parties direct the way the CPS deals with this kind of request.</w:t>
      </w:r>
    </w:p>
    <w:p w:rsidR="00E707B0" w:rsidRPr="006D49D0" w:rsidRDefault="00E707B0" w:rsidP="006D49D0">
      <w:r w:rsidRPr="006D49D0">
        <w:t xml:space="preserve">The right to bring a private prosecution does not confer on an intending private prosecutor a right of access to the statements, photographs, reports or other documents held by the CPS: R v DPP ex </w:t>
      </w:r>
      <w:proofErr w:type="spellStart"/>
      <w:r w:rsidRPr="006D49D0">
        <w:t>parte</w:t>
      </w:r>
      <w:proofErr w:type="spellEnd"/>
      <w:r w:rsidRPr="006D49D0">
        <w:t xml:space="preserve"> Hallas [1988] 87 Cr App R 340. Nor would a defendant have a right to obtain documents from the CPS.</w:t>
      </w:r>
    </w:p>
    <w:p w:rsidR="00E707B0" w:rsidRPr="006D49D0" w:rsidRDefault="00E707B0" w:rsidP="006D49D0">
      <w:r w:rsidRPr="006D49D0">
        <w:t>Those who provide material for the CPS are entitled to confidentiality in respect of such material, as it is not in the public domain: Taylor and Another v Director of the Serious Fraud Office and Others [1999] 2 AC 177.</w:t>
      </w:r>
    </w:p>
    <w:p w:rsidR="006D49D0" w:rsidRPr="006D49D0" w:rsidRDefault="006D49D0" w:rsidP="006D49D0">
      <w:r w:rsidRPr="006D49D0">
        <w:t>Private prosecutions in the UK are only a suitable legal avenue if a substantial part of the offending has occurred in the UK.</w:t>
      </w:r>
    </w:p>
    <w:p w:rsidR="00E707B0" w:rsidRPr="006D49D0" w:rsidRDefault="00E707B0" w:rsidP="006D49D0">
      <w:r w:rsidRPr="006D49D0">
        <w:lastRenderedPageBreak/>
        <w:t xml:space="preserve">Although the general rule is that the CPS should make disclosure whenever it is in the interests of justice to do so, it is unlikely to be in the interests of justice for the CPS to disclose case material to a potential private prosecutor if that material has been reviewed and is not in itself considered to be sufficient to pass the evidential stage of the Full Code Test. A possible exception to this is if the private prosecutor has separate evidence which, taken with that held by the CPS, may constitute </w:t>
      </w:r>
      <w:proofErr w:type="gramStart"/>
      <w:r w:rsidRPr="006D49D0">
        <w:t>sufficient</w:t>
      </w:r>
      <w:proofErr w:type="gramEnd"/>
      <w:r w:rsidRPr="006D49D0">
        <w:t xml:space="preserve"> evidence to provide a realistic prospect of conviction. However the CPS should consider the principles set out in the </w:t>
      </w:r>
      <w:hyperlink r:id="rId5" w:tooltip="Link to the Disclosure Manual" w:history="1">
        <w:r w:rsidRPr="006D49D0">
          <w:rPr>
            <w:rStyle w:val="Hyperlink"/>
          </w:rPr>
          <w:t>Disclosure Manual</w:t>
        </w:r>
      </w:hyperlink>
      <w:r w:rsidRPr="006D49D0">
        <w:t> and the legal guidance on </w:t>
      </w:r>
      <w:hyperlink r:id="rId6" w:tooltip="Link to guidance on Disclosure of Materials to Third Parties" w:history="1">
        <w:r w:rsidRPr="006D49D0">
          <w:rPr>
            <w:rStyle w:val="Hyperlink"/>
          </w:rPr>
          <w:t>Disclosure of Material to Third Parties</w:t>
        </w:r>
      </w:hyperlink>
      <w:r w:rsidRPr="006D49D0">
        <w:t> when considering voluntary disclosure of documents and information held by the CPS, in particular, the names and addresses of witnesses.</w:t>
      </w:r>
    </w:p>
    <w:p w:rsidR="00E707B0" w:rsidRPr="006D49D0" w:rsidRDefault="00E707B0" w:rsidP="006D49D0">
      <w:r w:rsidRPr="006D49D0">
        <w:t>Any voluntary disclosure should be even handed between the parties and therefore any documents supplied to the private prosecutor at his or her request should also be supplied to the defendant and vice versa.</w:t>
      </w:r>
    </w:p>
    <w:p w:rsidR="00E707B0" w:rsidRPr="006D49D0" w:rsidRDefault="00E707B0" w:rsidP="006D49D0">
      <w:r w:rsidRPr="006D49D0">
        <w:t>In relation to the CPS providing witness statements and reason for decisions see the legal guidance on Requests for witness statements from CPS staff.</w:t>
      </w:r>
    </w:p>
    <w:p w:rsidR="00E707B0" w:rsidRPr="006D49D0" w:rsidRDefault="00E707B0" w:rsidP="006D49D0"/>
    <w:p w:rsidR="00DC5FCE" w:rsidRPr="006D49D0" w:rsidRDefault="00D010F1" w:rsidP="006D49D0">
      <w:r>
        <w:t>I</w:t>
      </w:r>
      <w:r w:rsidR="00DC5FCE" w:rsidRPr="006D49D0">
        <w:t>f the CPS takes over a private prosecution, the reviewing lawyer will have the usual prosecutor's duty to disclose unused material to the defence. Where the CPS has not taken over a private prosecution, the private prosecutor is under that duty; see the </w:t>
      </w:r>
      <w:hyperlink r:id="rId7" w:tooltip="Link to Disclosure Manual" w:history="1">
        <w:r w:rsidR="00DC5FCE" w:rsidRPr="006D49D0">
          <w:rPr>
            <w:rStyle w:val="Hyperlink"/>
          </w:rPr>
          <w:t>Disclosure Manual</w:t>
        </w:r>
      </w:hyperlink>
      <w:r w:rsidR="00DC5FCE" w:rsidRPr="006D49D0">
        <w:t>.</w:t>
      </w:r>
    </w:p>
    <w:p w:rsidR="00DC5FCE" w:rsidRPr="006D49D0" w:rsidRDefault="00DC5FCE" w:rsidP="006D49D0">
      <w:r w:rsidRPr="006D49D0">
        <w:t>Where the CPS intends to take over a prosecution to continue it and there are disclosure issues to be resolved, every effort should be made to identify fully the issues and to resolve these prior to taking over the case. This should minimise any disruption to the proceedings. To do so, prosecutors should seek to:</w:t>
      </w:r>
    </w:p>
    <w:p w:rsidR="00DC5FCE" w:rsidRPr="006D49D0" w:rsidRDefault="00DC5FCE" w:rsidP="006D49D0">
      <w:r w:rsidRPr="006D49D0">
        <w:t>agree police involvement in the case;</w:t>
      </w:r>
    </w:p>
    <w:p w:rsidR="00DC5FCE" w:rsidRPr="006D49D0" w:rsidRDefault="00DC5FCE" w:rsidP="006D49D0">
      <w:r w:rsidRPr="006D49D0">
        <w:t>obtain all disclosure material in the possession of the police, the private prosecutor and the defendant;</w:t>
      </w:r>
    </w:p>
    <w:p w:rsidR="00DC5FCE" w:rsidRPr="006D49D0" w:rsidRDefault="00DC5FCE" w:rsidP="006D49D0">
      <w:r w:rsidRPr="006D49D0">
        <w:t>identify any third parties in possession of potential disclosure material, and request the police to obtain any such material;</w:t>
      </w:r>
    </w:p>
    <w:p w:rsidR="00DC5FCE" w:rsidRPr="006D49D0" w:rsidRDefault="00DC5FCE" w:rsidP="006D49D0">
      <w:r w:rsidRPr="006D49D0">
        <w:t>consider the available disclosure material, identify all disclosure issues and, where possible, resolve them prior to taking over the case or determine how they will be resolved once the case is taken over.</w:t>
      </w:r>
    </w:p>
    <w:p w:rsidR="00E707B0" w:rsidRPr="006D49D0" w:rsidRDefault="00DC5FCE" w:rsidP="006D49D0">
      <w:r w:rsidRPr="006D49D0">
        <w:t xml:space="preserve">Once the information has been laid in court the Clerk or Magistrate will check to see if it is in the correct form and if it </w:t>
      </w:r>
      <w:proofErr w:type="gramStart"/>
      <w:r w:rsidRPr="006D49D0">
        <w:t>is</w:t>
      </w:r>
      <w:proofErr w:type="gramEnd"/>
      <w:r w:rsidRPr="006D49D0">
        <w:t xml:space="preserve"> they will issue a warrant or summons in order to secure the attendance of the defendant at court on a future date.</w:t>
      </w:r>
    </w:p>
    <w:p w:rsidR="00DC5FCE" w:rsidRPr="00D304C8" w:rsidRDefault="00DC5FCE" w:rsidP="006D49D0">
      <w:pPr>
        <w:rPr>
          <w:b/>
        </w:rPr>
      </w:pPr>
      <w:r w:rsidRPr="00D304C8">
        <w:rPr>
          <w:b/>
        </w:rPr>
        <w:t>CrimPR7.2(6)</w:t>
      </w:r>
    </w:p>
    <w:p w:rsidR="00DC5FCE" w:rsidRPr="006D49D0" w:rsidRDefault="00DC5FCE" w:rsidP="006D49D0">
      <w:r w:rsidRPr="006D49D0">
        <w:t>Concisely outline the grounds for asserting that the defendant has committed the alleged offence or offences;</w:t>
      </w:r>
    </w:p>
    <w:p w:rsidR="00DC5FCE" w:rsidRPr="006D49D0" w:rsidRDefault="00DC5FCE" w:rsidP="006D49D0">
      <w:r w:rsidRPr="006D49D0">
        <w:t>disclose—</w:t>
      </w:r>
    </w:p>
    <w:p w:rsidR="00DC5FCE" w:rsidRPr="006D49D0" w:rsidRDefault="00DC5FCE" w:rsidP="006D49D0">
      <w:pPr>
        <w:pStyle w:val="ListParagraph"/>
        <w:numPr>
          <w:ilvl w:val="0"/>
          <w:numId w:val="12"/>
        </w:numPr>
      </w:pPr>
      <w:r w:rsidRPr="006D49D0">
        <w:t>details of any previous such application by the same applicant in respect of any allegation now made, and</w:t>
      </w:r>
    </w:p>
    <w:p w:rsidR="00DC5FCE" w:rsidRPr="006D49D0" w:rsidRDefault="00DC5FCE" w:rsidP="006D49D0">
      <w:pPr>
        <w:pStyle w:val="ListParagraph"/>
        <w:numPr>
          <w:ilvl w:val="0"/>
          <w:numId w:val="12"/>
        </w:numPr>
      </w:pPr>
      <w:r w:rsidRPr="006D49D0">
        <w:lastRenderedPageBreak/>
        <w:t>details of any current or previous proceedings brought by another prosecutor in respect of any allegation now made; and</w:t>
      </w:r>
    </w:p>
    <w:p w:rsidR="00DC5FCE" w:rsidRPr="006D49D0" w:rsidRDefault="00DC5FCE" w:rsidP="006D49D0">
      <w:r w:rsidRPr="006D49D0">
        <w:t>include a statement that to the best of the applicant’s knowledge, information and belief-</w:t>
      </w:r>
    </w:p>
    <w:p w:rsidR="00DC5FCE" w:rsidRPr="006D49D0" w:rsidRDefault="00DC5FCE" w:rsidP="006D49D0">
      <w:pPr>
        <w:pStyle w:val="ListParagraph"/>
        <w:numPr>
          <w:ilvl w:val="0"/>
          <w:numId w:val="11"/>
        </w:numPr>
      </w:pPr>
      <w:r w:rsidRPr="006D49D0">
        <w:t>the allegations contained in the application are substantially true,</w:t>
      </w:r>
    </w:p>
    <w:p w:rsidR="00DC5FCE" w:rsidRPr="006D49D0" w:rsidRDefault="00DC5FCE" w:rsidP="006D49D0">
      <w:pPr>
        <w:pStyle w:val="ListParagraph"/>
        <w:numPr>
          <w:ilvl w:val="0"/>
          <w:numId w:val="11"/>
        </w:numPr>
      </w:pPr>
      <w:r w:rsidRPr="006D49D0">
        <w:t>the evidence on which the applicant relies will be available at the trial,</w:t>
      </w:r>
    </w:p>
    <w:p w:rsidR="00DC5FCE" w:rsidRPr="006D49D0" w:rsidRDefault="00DC5FCE" w:rsidP="006D49D0">
      <w:pPr>
        <w:pStyle w:val="ListParagraph"/>
        <w:numPr>
          <w:ilvl w:val="0"/>
          <w:numId w:val="11"/>
        </w:numPr>
      </w:pPr>
      <w:r w:rsidRPr="006D49D0">
        <w:t>the details given by the applicant under paragraph (6)(b) are true, and</w:t>
      </w:r>
    </w:p>
    <w:p w:rsidR="00DC5FCE" w:rsidRPr="006D49D0" w:rsidRDefault="00DC5FCE" w:rsidP="006D49D0">
      <w:pPr>
        <w:pStyle w:val="ListParagraph"/>
        <w:numPr>
          <w:ilvl w:val="0"/>
          <w:numId w:val="11"/>
        </w:numPr>
      </w:pPr>
      <w:r w:rsidRPr="006D49D0">
        <w:t>the application discloses all the information that is material to what the court must decide.</w:t>
      </w:r>
    </w:p>
    <w:p w:rsidR="00DC5FCE" w:rsidRDefault="006D49D0" w:rsidP="00DC5FCE">
      <w:r w:rsidRPr="006D49D0">
        <w:t>Irrespective of success, a court may in any proceedings in respect of an indictable offence (one which can be tried in the Crown Court), order the payment out of central funds of such amount as the court considers reasonably sufficient to compensate a </w:t>
      </w:r>
      <w:hyperlink r:id="rId8" w:history="1">
        <w:r w:rsidRPr="006D49D0">
          <w:rPr>
            <w:rStyle w:val="Hyperlink"/>
          </w:rPr>
          <w:t>private prosecutor</w:t>
        </w:r>
      </w:hyperlink>
      <w:r w:rsidRPr="006D49D0">
        <w:t> for any expenses properly incurred by him in the proceedings.  An order should be made, save where there is good reason for not doing so, for example where proceedings have been initiated without good cause.</w:t>
      </w:r>
    </w:p>
    <w:p w:rsidR="00D010F1" w:rsidRDefault="00D010F1" w:rsidP="00DC5FCE"/>
    <w:p w:rsidR="00D010F1" w:rsidRDefault="00D010F1" w:rsidP="00D010F1">
      <w:r>
        <w:t>Application for summons, etc.</w:t>
      </w:r>
    </w:p>
    <w:p w:rsidR="00D010F1" w:rsidRDefault="00D010F1" w:rsidP="00D010F1">
      <w:r>
        <w:t>7.2.</w:t>
      </w:r>
      <w:proofErr w:type="gramStart"/>
      <w:r>
        <w:t>—(</w:t>
      </w:r>
      <w:proofErr w:type="gramEnd"/>
      <w:r>
        <w:t>1) A prosecutor who wants the court to issue a summons must—</w:t>
      </w:r>
    </w:p>
    <w:p w:rsidR="00D010F1" w:rsidRDefault="00D010F1" w:rsidP="00CF4AC0">
      <w:pPr>
        <w:ind w:left="720"/>
      </w:pPr>
      <w:r>
        <w:t>(a) serve on the court officer a written application; or</w:t>
      </w:r>
    </w:p>
    <w:p w:rsidR="00D010F1" w:rsidRDefault="00D010F1" w:rsidP="00CF4AC0">
      <w:pPr>
        <w:ind w:left="720"/>
      </w:pPr>
      <w:r>
        <w:t>(b) unless other legislation prohibits this, present an application orally to the court, with a</w:t>
      </w:r>
    </w:p>
    <w:p w:rsidR="00D010F1" w:rsidRDefault="00D010F1" w:rsidP="00CF4AC0">
      <w:pPr>
        <w:ind w:left="720"/>
      </w:pPr>
      <w:r>
        <w:t>written statement of the allegation or allegations made by the prosecutor.</w:t>
      </w:r>
    </w:p>
    <w:p w:rsidR="00D010F1" w:rsidRDefault="00D010F1" w:rsidP="00D010F1">
      <w:r>
        <w:t>(2) A prosecutor who wants the court to issue a warrant must—</w:t>
      </w:r>
    </w:p>
    <w:p w:rsidR="00D010F1" w:rsidRDefault="00D010F1" w:rsidP="00CF4AC0">
      <w:pPr>
        <w:ind w:firstLine="720"/>
      </w:pPr>
      <w:r>
        <w:t>(a) serve on the court officer—</w:t>
      </w:r>
    </w:p>
    <w:p w:rsidR="00D010F1" w:rsidRDefault="00D010F1" w:rsidP="00CF4AC0">
      <w:pPr>
        <w:ind w:left="1440"/>
      </w:pPr>
      <w:r>
        <w:t>(</w:t>
      </w:r>
      <w:proofErr w:type="spellStart"/>
      <w:r>
        <w:t>i</w:t>
      </w:r>
      <w:proofErr w:type="spellEnd"/>
      <w:r>
        <w:t>) a written application, or</w:t>
      </w:r>
    </w:p>
    <w:p w:rsidR="00D010F1" w:rsidRDefault="00D010F1" w:rsidP="00CF4AC0">
      <w:pPr>
        <w:ind w:left="1440"/>
      </w:pPr>
      <w:r>
        <w:t>(ii) a copy of a written charge that has been issued; or</w:t>
      </w:r>
    </w:p>
    <w:p w:rsidR="00D010F1" w:rsidRDefault="00D010F1" w:rsidP="00CF4AC0">
      <w:pPr>
        <w:ind w:firstLine="720"/>
      </w:pPr>
      <w:r>
        <w:t>(b) present to the court either of those documents.</w:t>
      </w:r>
    </w:p>
    <w:p w:rsidR="00D010F1" w:rsidRDefault="00D010F1" w:rsidP="00D010F1">
      <w:r>
        <w:t>(3) An application for the issue of a summons or warrant must—</w:t>
      </w:r>
    </w:p>
    <w:p w:rsidR="00D010F1" w:rsidRDefault="00D010F1" w:rsidP="00CF4AC0">
      <w:pPr>
        <w:ind w:firstLine="720"/>
      </w:pPr>
      <w:r>
        <w:t>(a) set out the allegation or allegations made by the applicant in terms that comply with rule</w:t>
      </w:r>
    </w:p>
    <w:p w:rsidR="00D010F1" w:rsidRDefault="00D010F1" w:rsidP="00D010F1">
      <w:r>
        <w:t>7.3 (Allegation of offence in application or charge); and</w:t>
      </w:r>
    </w:p>
    <w:p w:rsidR="00D010F1" w:rsidRDefault="00D010F1" w:rsidP="00CF4AC0">
      <w:pPr>
        <w:ind w:firstLine="720"/>
      </w:pPr>
      <w:r>
        <w:t>(b) demonstrate—</w:t>
      </w:r>
    </w:p>
    <w:p w:rsidR="00D010F1" w:rsidRDefault="00D010F1" w:rsidP="00CF4AC0">
      <w:pPr>
        <w:ind w:left="1440"/>
      </w:pPr>
      <w:r>
        <w:t>(</w:t>
      </w:r>
      <w:proofErr w:type="spellStart"/>
      <w:r>
        <w:t>i</w:t>
      </w:r>
      <w:proofErr w:type="spellEnd"/>
      <w:r>
        <w:t>) that the application is made in time, if legislation imposes a time limit, and</w:t>
      </w:r>
    </w:p>
    <w:p w:rsidR="00D010F1" w:rsidRDefault="00D010F1" w:rsidP="00CF4AC0">
      <w:pPr>
        <w:ind w:left="1440"/>
      </w:pPr>
      <w:r>
        <w:t>(ii) that the applicant has the necessary consent, if legislation requires it.</w:t>
      </w:r>
    </w:p>
    <w:p w:rsidR="00D010F1" w:rsidRDefault="00D010F1" w:rsidP="00D010F1">
      <w:r>
        <w:t>(4) As well as complying with paragraph (3), an application for the issue of a warrant must—</w:t>
      </w:r>
    </w:p>
    <w:p w:rsidR="00CF4AC0" w:rsidRDefault="00CF4AC0" w:rsidP="00CF4AC0">
      <w:pPr>
        <w:ind w:left="720"/>
      </w:pPr>
      <w:r>
        <w:t>(a) demonstrate that the offence or offences alleged can be tried in the Crown Court;</w:t>
      </w:r>
    </w:p>
    <w:p w:rsidR="00CF4AC0" w:rsidRDefault="00CF4AC0" w:rsidP="00CF4AC0">
      <w:pPr>
        <w:ind w:left="720"/>
      </w:pPr>
      <w:r>
        <w:t>(b) demonstrate that the offence or offences alleged can be punished with imprisonment; or</w:t>
      </w:r>
    </w:p>
    <w:p w:rsidR="00CF4AC0" w:rsidRDefault="00CF4AC0" w:rsidP="00CF4AC0">
      <w:pPr>
        <w:ind w:left="720"/>
      </w:pPr>
      <w:r>
        <w:t>(c) concisely outline the applicant’s grounds for asserting that the defendant’s address is not</w:t>
      </w:r>
    </w:p>
    <w:p w:rsidR="00D010F1" w:rsidRDefault="00CF4AC0" w:rsidP="00CF4AC0">
      <w:pPr>
        <w:ind w:left="720"/>
      </w:pPr>
      <w:r>
        <w:t>sufficiently established for a summons to be served.</w:t>
      </w:r>
    </w:p>
    <w:p w:rsidR="00D010F1" w:rsidRDefault="00D010F1" w:rsidP="00D010F1">
      <w:r>
        <w:lastRenderedPageBreak/>
        <w:t>(5) Paragraph (6) applies unless the prosecutor is—</w:t>
      </w:r>
    </w:p>
    <w:p w:rsidR="00D010F1" w:rsidRDefault="00D010F1" w:rsidP="00D010F1">
      <w:r>
        <w:t>(a) represented by a legal representative for the purposes of the application under this rule;</w:t>
      </w:r>
    </w:p>
    <w:p w:rsidR="00D010F1" w:rsidRDefault="00D010F1" w:rsidP="00D010F1">
      <w:r>
        <w:t>(b) a public authority within the meaning of section 17 of the Prosecution of Offences Act</w:t>
      </w:r>
    </w:p>
    <w:p w:rsidR="00D010F1" w:rsidRDefault="00D010F1" w:rsidP="00D010F1">
      <w:r>
        <w:t>1985(d); or</w:t>
      </w:r>
    </w:p>
    <w:p w:rsidR="005679EE" w:rsidRPr="005679EE" w:rsidRDefault="005679EE" w:rsidP="005679EE">
      <w:r w:rsidRPr="005679EE">
        <w:t xml:space="preserve">1. The court must consider making a compensation order in any case where personal injury, loss or damage has resulted from the offence. It can either be an ancillary order, or, a </w:t>
      </w:r>
      <w:proofErr w:type="gramStart"/>
      <w:r w:rsidRPr="005679EE">
        <w:t>sentence in its own right</w:t>
      </w:r>
      <w:proofErr w:type="gramEnd"/>
      <w:r w:rsidRPr="005679EE">
        <w:t xml:space="preserve"> (which does not </w:t>
      </w:r>
      <w:proofErr w:type="spellStart"/>
      <w:r w:rsidRPr="005679EE">
        <w:t>not</w:t>
      </w:r>
      <w:proofErr w:type="spellEnd"/>
      <w:r w:rsidRPr="005679EE">
        <w:t xml:space="preserve"> attract a victim surcharge).  The court must give reasons if it decides not to order compensation (Powers of Criminal Courts (Sentencing) Act 2000, s.130).</w:t>
      </w:r>
    </w:p>
    <w:p w:rsidR="005679EE" w:rsidRPr="005679EE" w:rsidRDefault="005679EE" w:rsidP="005679EE">
      <w:r w:rsidRPr="005679EE">
        <w:t>2. There is no statutory limit on the amount of compensation that may be imposed in respect of offences for an offender aged 18 or over. Compensation may also be ordered in respect of offences taken into consideration (Powers of Criminal Courts (Sentencing) Act 2000, s.131).</w:t>
      </w:r>
    </w:p>
    <w:p w:rsidR="005679EE" w:rsidRPr="005679EE" w:rsidRDefault="005679EE" w:rsidP="005679EE">
      <w:r w:rsidRPr="005679EE">
        <w:t>The court should consider two types of loss:</w:t>
      </w:r>
    </w:p>
    <w:p w:rsidR="005679EE" w:rsidRPr="005679EE" w:rsidRDefault="005679EE" w:rsidP="005679EE">
      <w:pPr>
        <w:pStyle w:val="ListParagraph"/>
        <w:numPr>
          <w:ilvl w:val="0"/>
          <w:numId w:val="14"/>
        </w:numPr>
      </w:pPr>
      <w:r w:rsidRPr="005679EE">
        <w:t>financial loss sustained as a result of the offence such as the cost of repairing damage or, in case of injury, any loss of earnings or medical expenses;</w:t>
      </w:r>
    </w:p>
    <w:p w:rsidR="005679EE" w:rsidRPr="005679EE" w:rsidRDefault="005679EE" w:rsidP="005679EE">
      <w:pPr>
        <w:pStyle w:val="ListParagraph"/>
        <w:numPr>
          <w:ilvl w:val="0"/>
          <w:numId w:val="14"/>
        </w:numPr>
      </w:pPr>
      <w:r w:rsidRPr="005679EE">
        <w:t xml:space="preserve">pain and suffering caused by the injury (including terror, shock or distress) and any loss of facility. This should be assessed </w:t>
      </w:r>
      <w:proofErr w:type="gramStart"/>
      <w:r w:rsidRPr="005679EE">
        <w:t>in light of</w:t>
      </w:r>
      <w:proofErr w:type="gramEnd"/>
      <w:r w:rsidRPr="005679EE">
        <w:t xml:space="preserve"> all factors that appear to the court to be relevant, including any medical evidence, the victim’s age and personal circumstances.</w:t>
      </w:r>
    </w:p>
    <w:p w:rsidR="005679EE" w:rsidRPr="005679EE" w:rsidRDefault="005679EE" w:rsidP="005679EE">
      <w:pPr>
        <w:rPr>
          <w:lang w:eastAsia="en-GB"/>
        </w:rPr>
      </w:pPr>
      <w:r w:rsidRPr="005679EE">
        <w:t>9. Once the court has formed a preliminary view of the appropriate level of compensation, it must have regard to the means of the offender so far as they are known. Where the offender has little money, the order may have to be scaled down or additional time allowed to pay; the court may allow compensation to be paid over a period of up to three years in appropriate cases</w:t>
      </w:r>
      <w:r w:rsidRPr="005679EE">
        <w:rPr>
          <w:lang w:eastAsia="en-GB"/>
        </w:rPr>
        <w:t>.</w:t>
      </w:r>
    </w:p>
    <w:p w:rsidR="005679EE" w:rsidRDefault="005679EE" w:rsidP="00D010F1"/>
    <w:p w:rsidR="00783ED1" w:rsidRDefault="00783ED1" w:rsidP="00D010F1">
      <w:pPr>
        <w:rPr>
          <w:b/>
        </w:rPr>
      </w:pPr>
      <w:proofErr w:type="spellStart"/>
      <w:r>
        <w:rPr>
          <w:b/>
        </w:rPr>
        <w:t>Kerbidi</w:t>
      </w:r>
      <w:proofErr w:type="spellEnd"/>
      <w:r>
        <w:rPr>
          <w:b/>
        </w:rPr>
        <w:t xml:space="preserve"> involvement </w:t>
      </w:r>
    </w:p>
    <w:p w:rsidR="00343C30" w:rsidRDefault="00343C30" w:rsidP="00D010F1">
      <w:pPr>
        <w:rPr>
          <w:b/>
        </w:rPr>
      </w:pPr>
    </w:p>
    <w:p w:rsidR="002B210E" w:rsidRPr="002B210E" w:rsidRDefault="002B210E" w:rsidP="00D010F1">
      <w:pPr>
        <w:rPr>
          <w:b/>
        </w:rPr>
      </w:pPr>
      <w:r w:rsidRPr="002B210E">
        <w:rPr>
          <w:b/>
        </w:rPr>
        <w:t xml:space="preserve">D00020_p1-p60_ocr (4) </w:t>
      </w:r>
    </w:p>
    <w:p w:rsidR="002B210E" w:rsidRDefault="00C450AA" w:rsidP="00D010F1">
      <w:r>
        <w:t>Harford is a contact (page 6)</w:t>
      </w:r>
    </w:p>
    <w:p w:rsidR="00C450AA" w:rsidRDefault="00CE4593" w:rsidP="00D010F1">
      <w:pPr>
        <w:rPr>
          <w:b/>
        </w:rPr>
      </w:pPr>
      <w:r>
        <w:rPr>
          <w:b/>
        </w:rPr>
        <w:t xml:space="preserve">D00020_p801-p850_ocr </w:t>
      </w:r>
    </w:p>
    <w:p w:rsidR="00CE4593" w:rsidRPr="00D96DB6" w:rsidRDefault="00CE4593" w:rsidP="00D010F1">
      <w:r w:rsidRPr="00D96DB6">
        <w:t xml:space="preserve">Page 25: Barclays details </w:t>
      </w:r>
    </w:p>
    <w:p w:rsidR="00C450AA" w:rsidRPr="00D96DB6" w:rsidRDefault="00C450AA" w:rsidP="00D010F1">
      <w:pPr>
        <w:rPr>
          <w:b/>
        </w:rPr>
      </w:pPr>
      <w:r w:rsidRPr="00D96DB6">
        <w:rPr>
          <w:b/>
        </w:rPr>
        <w:t xml:space="preserve">D00020_p61-p120_ocr (3) </w:t>
      </w:r>
    </w:p>
    <w:p w:rsidR="00C450AA" w:rsidRDefault="00C450AA" w:rsidP="00D010F1">
      <w:r w:rsidRPr="00C450AA">
        <w:t>Page 4: Oasis Technics barely legible</w:t>
      </w:r>
    </w:p>
    <w:p w:rsidR="0098116A" w:rsidRPr="00D96DB6" w:rsidRDefault="0098116A" w:rsidP="00D010F1">
      <w:pPr>
        <w:rPr>
          <w:b/>
          <w:lang w:val="fr-FR"/>
        </w:rPr>
      </w:pPr>
      <w:r w:rsidRPr="00D96DB6">
        <w:rPr>
          <w:b/>
          <w:lang w:val="fr-FR"/>
        </w:rPr>
        <w:t xml:space="preserve">D00028-p101-p149_ocr </w:t>
      </w:r>
    </w:p>
    <w:p w:rsidR="0098116A" w:rsidRPr="00D96DB6" w:rsidRDefault="0098116A" w:rsidP="00D010F1">
      <w:pPr>
        <w:rPr>
          <w:lang w:val="fr-FR"/>
        </w:rPr>
      </w:pPr>
      <w:r w:rsidRPr="00D96DB6">
        <w:rPr>
          <w:lang w:val="fr-FR"/>
        </w:rPr>
        <w:t xml:space="preserve">Marc </w:t>
      </w:r>
      <w:proofErr w:type="spellStart"/>
      <w:r w:rsidRPr="00D96DB6">
        <w:rPr>
          <w:lang w:val="fr-FR"/>
        </w:rPr>
        <w:t>Bonnant</w:t>
      </w:r>
      <w:proofErr w:type="spellEnd"/>
      <w:r w:rsidRPr="00D96DB6">
        <w:rPr>
          <w:lang w:val="fr-FR"/>
        </w:rPr>
        <w:t xml:space="preserve"> </w:t>
      </w:r>
      <w:proofErr w:type="spellStart"/>
      <w:r w:rsidRPr="00D96DB6">
        <w:rPr>
          <w:lang w:val="fr-FR"/>
        </w:rPr>
        <w:t>letter</w:t>
      </w:r>
      <w:proofErr w:type="spellEnd"/>
      <w:r w:rsidRPr="00D96DB6">
        <w:rPr>
          <w:lang w:val="fr-FR"/>
        </w:rPr>
        <w:t xml:space="preserve"> (page 1)</w:t>
      </w:r>
    </w:p>
    <w:p w:rsidR="0098116A" w:rsidRDefault="0098116A" w:rsidP="00D010F1">
      <w:r w:rsidRPr="0098116A">
        <w:t>John Hall letter 2 January 2009 (page 2)</w:t>
      </w:r>
    </w:p>
    <w:p w:rsidR="0098116A" w:rsidRDefault="0098116A" w:rsidP="00D010F1">
      <w:r w:rsidRPr="00737114">
        <w:rPr>
          <w:b/>
        </w:rPr>
        <w:t>(page 12)</w:t>
      </w:r>
      <w:r>
        <w:t xml:space="preserve"> Barclays Private Bank accounts</w:t>
      </w:r>
    </w:p>
    <w:p w:rsidR="0098116A" w:rsidRDefault="0098116A" w:rsidP="00D010F1">
      <w:r w:rsidRPr="00737114">
        <w:rPr>
          <w:b/>
        </w:rPr>
        <w:t>(page 15)</w:t>
      </w:r>
      <w:r w:rsidRPr="0098116A">
        <w:t xml:space="preserve"> </w:t>
      </w:r>
      <w:proofErr w:type="spellStart"/>
      <w:r w:rsidRPr="0098116A">
        <w:t>Hala</w:t>
      </w:r>
      <w:proofErr w:type="spellEnd"/>
      <w:r w:rsidRPr="0098116A">
        <w:t xml:space="preserve"> </w:t>
      </w:r>
      <w:proofErr w:type="spellStart"/>
      <w:r w:rsidRPr="0098116A">
        <w:t>Frangie</w:t>
      </w:r>
      <w:proofErr w:type="spellEnd"/>
      <w:r w:rsidRPr="0098116A">
        <w:t xml:space="preserve"> letter confirming sharehold</w:t>
      </w:r>
      <w:r>
        <w:t xml:space="preserve">er of </w:t>
      </w:r>
      <w:proofErr w:type="spellStart"/>
      <w:r>
        <w:t>Illor</w:t>
      </w:r>
      <w:r w:rsidR="00195CE1">
        <w:t>i</w:t>
      </w:r>
      <w:proofErr w:type="spellEnd"/>
      <w:r>
        <w:t xml:space="preserve"> 1 and 2 is </w:t>
      </w:r>
      <w:proofErr w:type="spellStart"/>
      <w:r>
        <w:t>Alveston</w:t>
      </w:r>
      <w:proofErr w:type="spellEnd"/>
      <w:r>
        <w:t xml:space="preserve"> </w:t>
      </w:r>
    </w:p>
    <w:p w:rsidR="00BF0726" w:rsidRDefault="00BF0726" w:rsidP="00D010F1">
      <w:r>
        <w:lastRenderedPageBreak/>
        <w:t xml:space="preserve">(page 45) </w:t>
      </w:r>
      <w:r w:rsidR="00E95D50">
        <w:t>Herbert Smith LLP AML</w:t>
      </w:r>
    </w:p>
    <w:p w:rsidR="00195CE1" w:rsidRDefault="00195CE1" w:rsidP="00D010F1">
      <w:r w:rsidRPr="00195CE1">
        <w:t>(page 19) Letter from Alain France transferring</w:t>
      </w:r>
      <w:r>
        <w:t xml:space="preserve"> 1,200,000 Euros to Ahli bank </w:t>
      </w:r>
    </w:p>
    <w:p w:rsidR="00195CE1" w:rsidRPr="00D96DB6" w:rsidRDefault="00195CE1" w:rsidP="00D010F1">
      <w:pPr>
        <w:rPr>
          <w:b/>
        </w:rPr>
      </w:pPr>
      <w:r w:rsidRPr="00D96DB6">
        <w:rPr>
          <w:b/>
        </w:rPr>
        <w:t xml:space="preserve">D00039 – suite </w:t>
      </w:r>
      <w:proofErr w:type="spellStart"/>
      <w:r w:rsidRPr="00D96DB6">
        <w:rPr>
          <w:b/>
        </w:rPr>
        <w:t>Globokash</w:t>
      </w:r>
      <w:proofErr w:type="spellEnd"/>
    </w:p>
    <w:p w:rsidR="00737114" w:rsidRPr="00737114" w:rsidRDefault="00737114" w:rsidP="00D010F1">
      <w:r w:rsidRPr="00737114">
        <w:rPr>
          <w:b/>
        </w:rPr>
        <w:t xml:space="preserve">(page 4) </w:t>
      </w:r>
      <w:r w:rsidRPr="00737114">
        <w:t>Barclays bank both f</w:t>
      </w:r>
      <w:r>
        <w:t xml:space="preserve">or Long Beach Trading and OASIS Technics Ltd </w:t>
      </w:r>
    </w:p>
    <w:p w:rsidR="00EF0673" w:rsidRDefault="002E2923" w:rsidP="00D010F1">
      <w:pPr>
        <w:rPr>
          <w:b/>
          <w:lang w:val="fr-FR"/>
        </w:rPr>
      </w:pPr>
      <w:r>
        <w:rPr>
          <w:b/>
          <w:lang w:val="fr-FR"/>
        </w:rPr>
        <w:t>D00048 – 067</w:t>
      </w:r>
    </w:p>
    <w:p w:rsidR="002E2923" w:rsidRPr="00D96DB6" w:rsidRDefault="002E2923" w:rsidP="00D010F1">
      <w:pPr>
        <w:rPr>
          <w:lang w:val="fr-FR"/>
        </w:rPr>
      </w:pPr>
      <w:r w:rsidRPr="00D96DB6">
        <w:rPr>
          <w:lang w:val="fr-FR"/>
        </w:rPr>
        <w:t xml:space="preserve">Barclays Bank </w:t>
      </w:r>
      <w:proofErr w:type="spellStart"/>
      <w:r w:rsidRPr="00D96DB6">
        <w:rPr>
          <w:lang w:val="fr-FR"/>
        </w:rPr>
        <w:t>statement</w:t>
      </w:r>
      <w:proofErr w:type="spellEnd"/>
      <w:r w:rsidRPr="00D96DB6">
        <w:rPr>
          <w:lang w:val="fr-FR"/>
        </w:rPr>
        <w:t xml:space="preserve"> </w:t>
      </w:r>
    </w:p>
    <w:p w:rsidR="00A7021B" w:rsidRDefault="00A7021B" w:rsidP="00D010F1">
      <w:pPr>
        <w:rPr>
          <w:b/>
          <w:lang w:val="fr-FR"/>
        </w:rPr>
      </w:pPr>
      <w:r w:rsidRPr="007122C6">
        <w:rPr>
          <w:b/>
          <w:lang w:val="fr-FR"/>
        </w:rPr>
        <w:t xml:space="preserve">D00048 - 174 - compte rendu enquête </w:t>
      </w:r>
      <w:proofErr w:type="spellStart"/>
      <w:r w:rsidRPr="007122C6">
        <w:rPr>
          <w:b/>
          <w:lang w:val="fr-FR"/>
        </w:rPr>
        <w:t>prélim_ocr</w:t>
      </w:r>
      <w:proofErr w:type="spellEnd"/>
    </w:p>
    <w:p w:rsidR="007122C6" w:rsidRDefault="007122C6" w:rsidP="00D010F1">
      <w:r w:rsidRPr="007122C6">
        <w:t xml:space="preserve">Nicola had a </w:t>
      </w:r>
      <w:r w:rsidR="00D96DB6" w:rsidRPr="007122C6">
        <w:t>Barclays</w:t>
      </w:r>
      <w:r w:rsidRPr="007122C6">
        <w:t xml:space="preserve"> account</w:t>
      </w:r>
      <w:r>
        <w:t xml:space="preserve"> from 2007</w:t>
      </w:r>
    </w:p>
    <w:p w:rsidR="00C40EE2" w:rsidRPr="00126689" w:rsidRDefault="00126689" w:rsidP="00D010F1">
      <w:pPr>
        <w:rPr>
          <w:b/>
        </w:rPr>
      </w:pPr>
      <w:r>
        <w:rPr>
          <w:b/>
        </w:rPr>
        <w:t xml:space="preserve">D0048 -204 </w:t>
      </w:r>
    </w:p>
    <w:p w:rsidR="00C40EE2" w:rsidRPr="00126689" w:rsidRDefault="00C40EE2" w:rsidP="00126689">
      <w:r w:rsidRPr="00126689">
        <w:t>5.200 € to NM TAKIEDDINE at BARCLAYS in LONDON</w:t>
      </w:r>
    </w:p>
    <w:p w:rsidR="00783ED1" w:rsidRPr="00D96DB6" w:rsidRDefault="00783ED1" w:rsidP="00D010F1">
      <w:pPr>
        <w:rPr>
          <w:b/>
        </w:rPr>
      </w:pPr>
      <w:r w:rsidRPr="00D96DB6">
        <w:rPr>
          <w:b/>
        </w:rPr>
        <w:t xml:space="preserve">D00048 – 213 OCR </w:t>
      </w:r>
    </w:p>
    <w:p w:rsidR="009A0C09" w:rsidRPr="009A0C09" w:rsidRDefault="009A0C09" w:rsidP="009A0C09">
      <w:r w:rsidRPr="009A0C09">
        <w:t>Let's note the presence of several business cards from BAR</w:t>
      </w:r>
      <w:r>
        <w:t>C</w:t>
      </w:r>
      <w:r w:rsidRPr="009A0C09">
        <w:t>LAYS WEALTH in MONACO 31 avenue de la Costa, MC 98000 to</w:t>
      </w:r>
    </w:p>
    <w:p w:rsidR="009A0C09" w:rsidRPr="009A0C09" w:rsidRDefault="009A0C09" w:rsidP="009A0C09">
      <w:r w:rsidRPr="009A0C09">
        <w:t>names of</w:t>
      </w:r>
      <w:r w:rsidR="001C2519">
        <w:t>:</w:t>
      </w:r>
    </w:p>
    <w:p w:rsidR="009A0C09" w:rsidRPr="009A0C09" w:rsidRDefault="009A0C09" w:rsidP="009A0C09">
      <w:pPr>
        <w:pStyle w:val="ListParagraph"/>
        <w:numPr>
          <w:ilvl w:val="0"/>
          <w:numId w:val="16"/>
        </w:numPr>
      </w:pPr>
      <w:r w:rsidRPr="009A0C09">
        <w:t xml:space="preserve">-Julie GARROS, </w:t>
      </w:r>
      <w:proofErr w:type="spellStart"/>
      <w:r w:rsidRPr="009A0C09">
        <w:t>tél</w:t>
      </w:r>
      <w:proofErr w:type="spellEnd"/>
      <w:r w:rsidRPr="009A0C09">
        <w:t xml:space="preserve"> +377 93 15 35 35. </w:t>
      </w:r>
      <w:proofErr w:type="spellStart"/>
      <w:r w:rsidRPr="009A0C09">
        <w:t>Constatons</w:t>
      </w:r>
      <w:proofErr w:type="spellEnd"/>
      <w:r w:rsidRPr="009A0C09">
        <w:t xml:space="preserve"> que la carte e</w:t>
      </w:r>
    </w:p>
    <w:p w:rsidR="009A0C09" w:rsidRPr="002B210E" w:rsidRDefault="009A0C09" w:rsidP="009A0C09">
      <w:pPr>
        <w:pStyle w:val="ListParagraph"/>
        <w:numPr>
          <w:ilvl w:val="0"/>
          <w:numId w:val="16"/>
        </w:numPr>
        <w:rPr>
          <w:lang w:val="fr-FR"/>
        </w:rPr>
      </w:pPr>
      <w:proofErr w:type="gramStart"/>
      <w:r w:rsidRPr="002B210E">
        <w:rPr>
          <w:lang w:val="fr-FR"/>
        </w:rPr>
        <w:t>porte</w:t>
      </w:r>
      <w:proofErr w:type="gramEnd"/>
      <w:r w:rsidRPr="002B210E">
        <w:rPr>
          <w:lang w:val="fr-FR"/>
        </w:rPr>
        <w:t xml:space="preserve"> les mentions manuscrites « 6354 » au recto et « *IBAN MC</w:t>
      </w:r>
    </w:p>
    <w:p w:rsidR="009A0C09" w:rsidRPr="009A0C09" w:rsidRDefault="009A0C09" w:rsidP="001C2519">
      <w:pPr>
        <w:pStyle w:val="ListParagraph"/>
      </w:pPr>
      <w:r w:rsidRPr="009A0C09">
        <w:t>581244861017/21 200940001/7 1 »</w:t>
      </w:r>
    </w:p>
    <w:p w:rsidR="009A0C09" w:rsidRPr="009A0C09" w:rsidRDefault="009A0C09" w:rsidP="009A0C09">
      <w:pPr>
        <w:pStyle w:val="ListParagraph"/>
        <w:numPr>
          <w:ilvl w:val="1"/>
          <w:numId w:val="16"/>
        </w:numPr>
        <w:rPr>
          <w:lang w:val="fr-FR"/>
        </w:rPr>
      </w:pPr>
      <w:proofErr w:type="gramStart"/>
      <w:r w:rsidRPr="009A0C09">
        <w:rPr>
          <w:lang w:val="fr-FR"/>
        </w:rPr>
        <w:t>jacqueline</w:t>
      </w:r>
      <w:proofErr w:type="gramEnd"/>
      <w:r w:rsidRPr="009A0C09">
        <w:rPr>
          <w:lang w:val="fr-FR"/>
        </w:rPr>
        <w:t xml:space="preserve"> SAINTE-CLAIRE DEVILLE, Associate </w:t>
      </w:r>
      <w:proofErr w:type="spellStart"/>
      <w:r w:rsidRPr="009A0C09">
        <w:rPr>
          <w:lang w:val="fr-FR"/>
        </w:rPr>
        <w:t>Director</w:t>
      </w:r>
      <w:proofErr w:type="spellEnd"/>
      <w:r w:rsidRPr="009A0C09">
        <w:rPr>
          <w:lang w:val="fr-FR"/>
        </w:rPr>
        <w:t xml:space="preserve"> </w:t>
      </w:r>
      <w:proofErr w:type="spellStart"/>
      <w:r w:rsidRPr="009A0C09">
        <w:rPr>
          <w:lang w:val="fr-FR"/>
        </w:rPr>
        <w:t>Credit</w:t>
      </w:r>
      <w:proofErr w:type="spellEnd"/>
    </w:p>
    <w:p w:rsidR="009A0C09" w:rsidRPr="009A0C09" w:rsidRDefault="009A0C09" w:rsidP="009A0C09">
      <w:pPr>
        <w:pStyle w:val="ListParagraph"/>
        <w:numPr>
          <w:ilvl w:val="0"/>
          <w:numId w:val="16"/>
        </w:numPr>
      </w:pPr>
      <w:r w:rsidRPr="009A0C09">
        <w:t xml:space="preserve">Solutions, </w:t>
      </w:r>
      <w:proofErr w:type="spellStart"/>
      <w:r w:rsidRPr="009A0C09">
        <w:t>tél</w:t>
      </w:r>
      <w:proofErr w:type="spellEnd"/>
      <w:r w:rsidRPr="009A0C09">
        <w:t xml:space="preserve"> +377 93 15 35 14 (Direct), mobile +33(0)6 78 63 56</w:t>
      </w:r>
    </w:p>
    <w:p w:rsidR="009A0C09" w:rsidRPr="009A0C09" w:rsidRDefault="009A0C09" w:rsidP="009A0C09">
      <w:pPr>
        <w:pStyle w:val="ListParagraph"/>
        <w:numPr>
          <w:ilvl w:val="0"/>
          <w:numId w:val="16"/>
        </w:numPr>
      </w:pPr>
      <w:r w:rsidRPr="009A0C09">
        <w:t>72</w:t>
      </w:r>
    </w:p>
    <w:p w:rsidR="009A0C09" w:rsidRPr="009A0C09" w:rsidRDefault="009A0C09" w:rsidP="009A0C09">
      <w:pPr>
        <w:pStyle w:val="ListParagraph"/>
        <w:numPr>
          <w:ilvl w:val="1"/>
          <w:numId w:val="16"/>
        </w:numPr>
      </w:pPr>
      <w:r w:rsidRPr="009A0C09">
        <w:t xml:space="preserve">Pierre KERBIDI, Director, </w:t>
      </w:r>
      <w:proofErr w:type="spellStart"/>
      <w:r w:rsidRPr="009A0C09">
        <w:t>tél</w:t>
      </w:r>
      <w:proofErr w:type="spellEnd"/>
      <w:r w:rsidRPr="009A0C09">
        <w:t xml:space="preserve"> +377 93 15 35 87 (Direct), mobile</w:t>
      </w:r>
    </w:p>
    <w:p w:rsidR="009A0C09" w:rsidRDefault="009A0C09" w:rsidP="009A0C09">
      <w:pPr>
        <w:pStyle w:val="ListParagraph"/>
        <w:numPr>
          <w:ilvl w:val="0"/>
          <w:numId w:val="16"/>
        </w:numPr>
      </w:pPr>
      <w:r w:rsidRPr="009A0C09">
        <w:t>+33(0)6 80 86 36 44.</w:t>
      </w:r>
    </w:p>
    <w:p w:rsidR="002B69C5" w:rsidRPr="002B69C5" w:rsidRDefault="002B69C5" w:rsidP="002B69C5">
      <w:pPr>
        <w:rPr>
          <w:b/>
          <w:lang w:val="fr-FR"/>
        </w:rPr>
      </w:pP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rsidR="00C90F28" w:rsidRPr="00357A5E" w:rsidRDefault="00C90F28" w:rsidP="009A0C09">
      <w:pPr>
        <w:pStyle w:val="ListParagraph"/>
        <w:numPr>
          <w:ilvl w:val="0"/>
          <w:numId w:val="16"/>
        </w:numPr>
      </w:pPr>
      <w:r>
        <w:rPr>
          <w:rFonts w:ascii="Arial" w:hAnsi="Arial" w:cs="Arial"/>
          <w:sz w:val="20"/>
          <w:szCs w:val="20"/>
        </w:rPr>
        <w:t xml:space="preserve">Monsieur </w:t>
      </w:r>
      <w:proofErr w:type="spellStart"/>
      <w:r>
        <w:rPr>
          <w:rFonts w:ascii="Arial" w:hAnsi="Arial" w:cs="Arial"/>
          <w:sz w:val="20"/>
          <w:szCs w:val="20"/>
        </w:rPr>
        <w:t>Gianmarco</w:t>
      </w:r>
      <w:proofErr w:type="spellEnd"/>
      <w:r>
        <w:rPr>
          <w:rFonts w:ascii="Arial" w:hAnsi="Arial" w:cs="Arial"/>
          <w:sz w:val="20"/>
          <w:szCs w:val="20"/>
        </w:rPr>
        <w:t xml:space="preserve"> BASSETI </w:t>
      </w:r>
    </w:p>
    <w:p w:rsidR="00357A5E" w:rsidRDefault="00357A5E" w:rsidP="009A0C09">
      <w:pPr>
        <w:pStyle w:val="ListParagraph"/>
        <w:numPr>
          <w:ilvl w:val="0"/>
          <w:numId w:val="16"/>
        </w:numPr>
      </w:pPr>
      <w:r>
        <w:rPr>
          <w:rFonts w:ascii="Arial" w:hAnsi="Arial" w:cs="Arial"/>
          <w:sz w:val="20"/>
          <w:szCs w:val="20"/>
        </w:rPr>
        <w:t xml:space="preserve">Francesco </w:t>
      </w:r>
      <w:proofErr w:type="spellStart"/>
      <w:r>
        <w:rPr>
          <w:rFonts w:ascii="Arial" w:hAnsi="Arial" w:cs="Arial"/>
          <w:sz w:val="20"/>
          <w:szCs w:val="20"/>
        </w:rPr>
        <w:t>Grosoli</w:t>
      </w:r>
      <w:proofErr w:type="spellEnd"/>
      <w:r>
        <w:rPr>
          <w:rFonts w:ascii="Arial" w:hAnsi="Arial" w:cs="Arial"/>
          <w:sz w:val="20"/>
          <w:szCs w:val="20"/>
        </w:rPr>
        <w:t xml:space="preserve"> </w:t>
      </w:r>
    </w:p>
    <w:p w:rsidR="00D71F65" w:rsidRDefault="00852A1F" w:rsidP="00D71F65">
      <w:pPr>
        <w:rPr>
          <w:b/>
        </w:rPr>
      </w:pPr>
      <w:r>
        <w:rPr>
          <w:b/>
        </w:rPr>
        <w:t>D00238</w:t>
      </w:r>
      <w:r w:rsidR="009575F0">
        <w:rPr>
          <w:b/>
        </w:rPr>
        <w:t xml:space="preserve"> – 238 </w:t>
      </w:r>
    </w:p>
    <w:p w:rsidR="009575F0" w:rsidRDefault="009575F0" w:rsidP="00D71F65">
      <w:r>
        <w:t>Barclays transfers of 75,000 EUR</w:t>
      </w:r>
    </w:p>
    <w:p w:rsidR="009575F0" w:rsidRDefault="009575F0" w:rsidP="00D71F65">
      <w:pPr>
        <w:rPr>
          <w:b/>
        </w:rPr>
      </w:pPr>
      <w:r>
        <w:rPr>
          <w:b/>
        </w:rPr>
        <w:t>D00</w:t>
      </w:r>
      <w:r w:rsidR="008305EF">
        <w:rPr>
          <w:b/>
        </w:rPr>
        <w:t>48 – 240</w:t>
      </w:r>
    </w:p>
    <w:p w:rsidR="008305EF" w:rsidRDefault="008305EF" w:rsidP="00D71F65">
      <w:r>
        <w:t xml:space="preserve">Barclays payments to and from </w:t>
      </w:r>
      <w:proofErr w:type="spellStart"/>
      <w:r>
        <w:t>Saradar</w:t>
      </w:r>
      <w:proofErr w:type="spellEnd"/>
    </w:p>
    <w:p w:rsidR="00744B47" w:rsidRDefault="00744B47" w:rsidP="00D71F65">
      <w:pPr>
        <w:rPr>
          <w:b/>
        </w:rPr>
      </w:pPr>
      <w:r>
        <w:rPr>
          <w:b/>
        </w:rPr>
        <w:t>D0049</w:t>
      </w:r>
      <w:r w:rsidR="005F3A55">
        <w:rPr>
          <w:b/>
        </w:rPr>
        <w:t xml:space="preserve"> </w:t>
      </w:r>
      <w:r w:rsidR="001376AC">
        <w:rPr>
          <w:b/>
        </w:rPr>
        <w:t xml:space="preserve">– 05 </w:t>
      </w:r>
    </w:p>
    <w:p w:rsidR="001376AC" w:rsidRPr="001376AC" w:rsidRDefault="001376AC" w:rsidP="00D71F65">
      <w:r>
        <w:t>Letter sent by Nicola to banks</w:t>
      </w:r>
    </w:p>
    <w:p w:rsidR="00D71F65" w:rsidRDefault="00D71F65" w:rsidP="00D71F65">
      <w:pPr>
        <w:rPr>
          <w:b/>
        </w:rPr>
      </w:pPr>
      <w:r>
        <w:rPr>
          <w:b/>
        </w:rPr>
        <w:t>D00049-16-19</w:t>
      </w:r>
    </w:p>
    <w:p w:rsidR="00D71F65" w:rsidRDefault="00D71F65" w:rsidP="00D71F65">
      <w:r w:rsidRPr="00551F4E">
        <w:t>Invoices</w:t>
      </w:r>
    </w:p>
    <w:p w:rsidR="001376AC" w:rsidRDefault="001376AC" w:rsidP="00D71F65">
      <w:pPr>
        <w:rPr>
          <w:b/>
        </w:rPr>
      </w:pPr>
      <w:r>
        <w:rPr>
          <w:b/>
        </w:rPr>
        <w:t xml:space="preserve">D00049 – 29 </w:t>
      </w:r>
    </w:p>
    <w:p w:rsidR="001376AC" w:rsidRDefault="001376AC" w:rsidP="00D71F65">
      <w:r w:rsidRPr="001376AC">
        <w:lastRenderedPageBreak/>
        <w:t>(page 1) Ziad letter to J</w:t>
      </w:r>
      <w:r>
        <w:t>ohn Hall</w:t>
      </w:r>
    </w:p>
    <w:p w:rsidR="001376AC" w:rsidRDefault="001376AC" w:rsidP="00D71F65">
      <w:r w:rsidRPr="001376AC">
        <w:rPr>
          <w:b/>
        </w:rPr>
        <w:t xml:space="preserve">(page 14) </w:t>
      </w:r>
      <w:r w:rsidRPr="001376AC">
        <w:t xml:space="preserve">Letter to Harford </w:t>
      </w:r>
      <w:proofErr w:type="spellStart"/>
      <w:r w:rsidRPr="001376AC">
        <w:t>f</w:t>
      </w:r>
      <w:r>
        <w:t>ron</w:t>
      </w:r>
      <w:proofErr w:type="spellEnd"/>
      <w:r>
        <w:t xml:space="preserve"> HF</w:t>
      </w:r>
    </w:p>
    <w:p w:rsidR="001376AC" w:rsidRDefault="001376AC" w:rsidP="00D71F65">
      <w:r>
        <w:t xml:space="preserve">(page 15) Letter from Marc </w:t>
      </w:r>
      <w:proofErr w:type="spellStart"/>
      <w:r>
        <w:t>Bonnant</w:t>
      </w:r>
      <w:proofErr w:type="spellEnd"/>
    </w:p>
    <w:p w:rsidR="001376AC" w:rsidRDefault="001376AC" w:rsidP="00D71F65">
      <w:r w:rsidRPr="001376AC">
        <w:t>(page 20) Email from Harford to</w:t>
      </w:r>
      <w:r>
        <w:t xml:space="preserve"> </w:t>
      </w:r>
      <w:proofErr w:type="spellStart"/>
      <w:r>
        <w:t>Simonbe</w:t>
      </w:r>
      <w:proofErr w:type="spellEnd"/>
    </w:p>
    <w:p w:rsidR="001376AC" w:rsidRDefault="001376AC" w:rsidP="00D71F65">
      <w:r>
        <w:t>(page 21) Barclays Wealth letter. Sanction by Credit department</w:t>
      </w:r>
    </w:p>
    <w:p w:rsidR="00D96DB6" w:rsidRDefault="00D96DB6" w:rsidP="00D71F65"/>
    <w:p w:rsidR="00D96DB6" w:rsidRDefault="00D96DB6" w:rsidP="00D71F65">
      <w:pPr>
        <w:rPr>
          <w:b/>
        </w:rPr>
      </w:pPr>
      <w:r>
        <w:rPr>
          <w:b/>
        </w:rPr>
        <w:t xml:space="preserve">D00049 – 72 </w:t>
      </w:r>
    </w:p>
    <w:p w:rsidR="00D96DB6" w:rsidRDefault="00D96DB6" w:rsidP="00D71F65">
      <w:r>
        <w:rPr>
          <w:b/>
        </w:rPr>
        <w:t xml:space="preserve">(page 36) </w:t>
      </w:r>
      <w:r>
        <w:t xml:space="preserve">Transfer from </w:t>
      </w:r>
      <w:proofErr w:type="spellStart"/>
      <w:r>
        <w:t>Societe</w:t>
      </w:r>
      <w:proofErr w:type="spellEnd"/>
      <w:r>
        <w:t xml:space="preserve"> </w:t>
      </w:r>
      <w:proofErr w:type="spellStart"/>
      <w:r>
        <w:t>Generale</w:t>
      </w:r>
      <w:proofErr w:type="spellEnd"/>
      <w:r>
        <w:t xml:space="preserve"> to NJS Barclays account for £20,735.74 on 30/08/2012 </w:t>
      </w:r>
    </w:p>
    <w:p w:rsidR="00D96DB6" w:rsidRDefault="00D96DB6" w:rsidP="00D71F65"/>
    <w:p w:rsidR="00D96DB6" w:rsidRDefault="00D96DB6" w:rsidP="00D71F65">
      <w:pPr>
        <w:rPr>
          <w:lang w:val="fr-FR"/>
        </w:rPr>
      </w:pPr>
      <w:r w:rsidRPr="00D96DB6">
        <w:rPr>
          <w:b/>
          <w:lang w:val="fr-FR"/>
        </w:rPr>
        <w:t xml:space="preserve">D00049 – 73 – </w:t>
      </w:r>
      <w:proofErr w:type="spellStart"/>
      <w:r w:rsidRPr="00D96DB6">
        <w:rPr>
          <w:b/>
          <w:lang w:val="fr-FR"/>
        </w:rPr>
        <w:t>letter</w:t>
      </w:r>
      <w:proofErr w:type="spellEnd"/>
      <w:r w:rsidRPr="00D96DB6">
        <w:rPr>
          <w:b/>
          <w:lang w:val="fr-FR"/>
        </w:rPr>
        <w:t xml:space="preserve"> et </w:t>
      </w:r>
      <w:proofErr w:type="spellStart"/>
      <w:r w:rsidRPr="00D96DB6">
        <w:rPr>
          <w:b/>
          <w:lang w:val="fr-FR"/>
        </w:rPr>
        <w:t>pieces</w:t>
      </w:r>
      <w:proofErr w:type="spellEnd"/>
      <w:r w:rsidRPr="00D96DB6">
        <w:rPr>
          <w:b/>
          <w:lang w:val="fr-FR"/>
        </w:rPr>
        <w:t xml:space="preserve"> j</w:t>
      </w:r>
      <w:r>
        <w:rPr>
          <w:b/>
          <w:lang w:val="fr-FR"/>
        </w:rPr>
        <w:t xml:space="preserve">ointes de Me </w:t>
      </w:r>
      <w:proofErr w:type="spellStart"/>
      <w:r>
        <w:rPr>
          <w:b/>
          <w:lang w:val="fr-FR"/>
        </w:rPr>
        <w:t>Breham_ocr</w:t>
      </w:r>
      <w:proofErr w:type="spellEnd"/>
    </w:p>
    <w:p w:rsidR="00D96DB6" w:rsidRPr="00D96DB6" w:rsidRDefault="00D96DB6" w:rsidP="00D71F65">
      <w:r w:rsidRPr="00D96DB6">
        <w:rPr>
          <w:b/>
        </w:rPr>
        <w:t>(page 17) </w:t>
      </w:r>
      <w:r w:rsidRPr="00D96DB6">
        <w:t>letter dated 13/03/2007 l</w:t>
      </w:r>
      <w:r>
        <w:t xml:space="preserve">aying out how ZT should restructure JSC assets. </w:t>
      </w:r>
    </w:p>
    <w:p w:rsidR="00FE3975" w:rsidRDefault="00FE3975" w:rsidP="00D71F65"/>
    <w:p w:rsidR="00FE3975" w:rsidRDefault="00FE3975" w:rsidP="00D71F65">
      <w:pPr>
        <w:rPr>
          <w:b/>
        </w:rPr>
      </w:pPr>
      <w:r>
        <w:rPr>
          <w:b/>
        </w:rPr>
        <w:t xml:space="preserve">D00050 </w:t>
      </w:r>
      <w:r w:rsidR="00FA5309">
        <w:rPr>
          <w:b/>
        </w:rPr>
        <w:t>–</w:t>
      </w:r>
      <w:r>
        <w:rPr>
          <w:b/>
        </w:rPr>
        <w:t xml:space="preserve"> </w:t>
      </w:r>
      <w:r w:rsidR="00FA5309">
        <w:rPr>
          <w:b/>
        </w:rPr>
        <w:t xml:space="preserve">091_p81-p152 </w:t>
      </w:r>
    </w:p>
    <w:p w:rsidR="00FA5309" w:rsidRPr="00FA5309" w:rsidRDefault="00FA5309" w:rsidP="00D71F65">
      <w:pPr>
        <w:rPr>
          <w:lang w:val="fr-FR"/>
        </w:rPr>
      </w:pPr>
      <w:r w:rsidRPr="00FA5309">
        <w:rPr>
          <w:b/>
          <w:lang w:val="fr-FR"/>
        </w:rPr>
        <w:t>(</w:t>
      </w:r>
      <w:proofErr w:type="gramStart"/>
      <w:r w:rsidRPr="00FA5309">
        <w:rPr>
          <w:b/>
          <w:lang w:val="fr-FR"/>
        </w:rPr>
        <w:t>page</w:t>
      </w:r>
      <w:proofErr w:type="gramEnd"/>
      <w:r w:rsidRPr="00FA5309">
        <w:rPr>
          <w:b/>
          <w:lang w:val="fr-FR"/>
        </w:rPr>
        <w:t xml:space="preserve"> 4) </w:t>
      </w:r>
      <w:r w:rsidRPr="00FA5309">
        <w:rPr>
          <w:lang w:val="fr-FR"/>
        </w:rPr>
        <w:t xml:space="preserve">Oasis </w:t>
      </w:r>
      <w:proofErr w:type="spellStart"/>
      <w:r w:rsidRPr="00FA5309">
        <w:rPr>
          <w:lang w:val="fr-FR"/>
        </w:rPr>
        <w:t>Technics</w:t>
      </w:r>
      <w:proofErr w:type="spellEnd"/>
      <w:r w:rsidRPr="00FA5309">
        <w:rPr>
          <w:lang w:val="fr-FR"/>
        </w:rPr>
        <w:t xml:space="preserve"> Limited </w:t>
      </w:r>
      <w:proofErr w:type="spellStart"/>
      <w:r w:rsidRPr="00FA5309">
        <w:rPr>
          <w:lang w:val="fr-FR"/>
        </w:rPr>
        <w:t>le</w:t>
      </w:r>
      <w:r>
        <w:rPr>
          <w:lang w:val="fr-FR"/>
        </w:rPr>
        <w:t>tter</w:t>
      </w:r>
      <w:proofErr w:type="spellEnd"/>
    </w:p>
    <w:p w:rsidR="00FE3975" w:rsidRDefault="00FE3975" w:rsidP="00D71F65">
      <w:pPr>
        <w:rPr>
          <w:b/>
          <w:lang w:val="fr-FR"/>
        </w:rPr>
      </w:pPr>
    </w:p>
    <w:p w:rsidR="00FA5309" w:rsidRPr="00FA5309" w:rsidRDefault="00FA5309" w:rsidP="00D71F65">
      <w:pPr>
        <w:rPr>
          <w:b/>
          <w:lang w:val="fr-FR"/>
        </w:rPr>
      </w:pPr>
      <w:r w:rsidRPr="00FA5309">
        <w:rPr>
          <w:b/>
          <w:lang w:val="fr-FR"/>
        </w:rPr>
        <w:t>D00050 – 091_p215-266</w:t>
      </w:r>
    </w:p>
    <w:p w:rsidR="00FA5309" w:rsidRDefault="00FA5309" w:rsidP="00D71F65">
      <w:r w:rsidRPr="00FA5309">
        <w:rPr>
          <w:b/>
        </w:rPr>
        <w:t xml:space="preserve">(page 11) </w:t>
      </w:r>
      <w:r w:rsidRPr="00FA5309">
        <w:t>Oasis c</w:t>
      </w:r>
      <w:r>
        <w:t xml:space="preserve">ontract </w:t>
      </w:r>
    </w:p>
    <w:p w:rsidR="00FA5309" w:rsidRDefault="00FA5309" w:rsidP="00D71F65">
      <w:r>
        <w:rPr>
          <w:b/>
        </w:rPr>
        <w:t xml:space="preserve">(page 34) </w:t>
      </w:r>
      <w:r>
        <w:t>Oasis email</w:t>
      </w:r>
    </w:p>
    <w:p w:rsidR="00FA5309" w:rsidRDefault="00FA5309" w:rsidP="00D71F65">
      <w:r>
        <w:rPr>
          <w:b/>
        </w:rPr>
        <w:t xml:space="preserve">(page 38) </w:t>
      </w:r>
      <w:r>
        <w:t>Oasis letter</w:t>
      </w:r>
    </w:p>
    <w:p w:rsidR="00FA5309" w:rsidRPr="00FA5309" w:rsidRDefault="00FA5309" w:rsidP="00D71F65">
      <w:bookmarkStart w:id="0" w:name="_GoBack"/>
      <w:bookmarkEnd w:id="0"/>
    </w:p>
    <w:p w:rsidR="00357A5E" w:rsidRPr="00D96DB6" w:rsidRDefault="00782E0D" w:rsidP="00D71F65">
      <w:pPr>
        <w:rPr>
          <w:b/>
        </w:rPr>
      </w:pPr>
      <w:r w:rsidRPr="00D96DB6">
        <w:rPr>
          <w:b/>
        </w:rPr>
        <w:t>DOO167_ocr</w:t>
      </w:r>
    </w:p>
    <w:p w:rsidR="00551F4E" w:rsidRPr="00551F4E" w:rsidRDefault="00551F4E" w:rsidP="00D71F65">
      <w:r w:rsidRPr="00551F4E">
        <w:t>Outline of letters</w:t>
      </w:r>
    </w:p>
    <w:p w:rsidR="00551F4E" w:rsidRDefault="00551F4E" w:rsidP="00D71F65">
      <w:pPr>
        <w:rPr>
          <w:b/>
        </w:rPr>
      </w:pPr>
      <w:r>
        <w:rPr>
          <w:b/>
        </w:rPr>
        <w:t>D00168_ocr</w:t>
      </w:r>
    </w:p>
    <w:p w:rsidR="00551F4E" w:rsidRPr="00551F4E" w:rsidRDefault="00551F4E" w:rsidP="00D71F65">
      <w:r w:rsidRPr="00551F4E">
        <w:t>Alain France signing documents for debt</w:t>
      </w:r>
      <w:r>
        <w:t xml:space="preserve"> of 12 million</w:t>
      </w:r>
      <w:r w:rsidRPr="00551F4E">
        <w:t xml:space="preserve">. </w:t>
      </w:r>
    </w:p>
    <w:p w:rsidR="00782E0D" w:rsidRPr="00782E0D" w:rsidRDefault="00782E0D" w:rsidP="00D71F65"/>
    <w:sectPr w:rsidR="00782E0D" w:rsidRPr="00782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ublico Text Web">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2C89"/>
    <w:multiLevelType w:val="multilevel"/>
    <w:tmpl w:val="798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668A"/>
    <w:multiLevelType w:val="hybridMultilevel"/>
    <w:tmpl w:val="12663DE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320020"/>
    <w:multiLevelType w:val="hybridMultilevel"/>
    <w:tmpl w:val="FB34A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007C3"/>
    <w:multiLevelType w:val="hybridMultilevel"/>
    <w:tmpl w:val="0EAA0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9609FE"/>
    <w:multiLevelType w:val="hybridMultilevel"/>
    <w:tmpl w:val="EAF0C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CE110D"/>
    <w:multiLevelType w:val="hybridMultilevel"/>
    <w:tmpl w:val="CADE1F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4F564F"/>
    <w:multiLevelType w:val="multilevel"/>
    <w:tmpl w:val="D73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1F3E"/>
    <w:multiLevelType w:val="hybridMultilevel"/>
    <w:tmpl w:val="8DF8028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FC0E6D"/>
    <w:multiLevelType w:val="hybridMultilevel"/>
    <w:tmpl w:val="42367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AA01F1"/>
    <w:multiLevelType w:val="hybridMultilevel"/>
    <w:tmpl w:val="5EE01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605C34"/>
    <w:multiLevelType w:val="multilevel"/>
    <w:tmpl w:val="FD9835B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65ED0B37"/>
    <w:multiLevelType w:val="hybridMultilevel"/>
    <w:tmpl w:val="F52C2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4F7524"/>
    <w:multiLevelType w:val="multilevel"/>
    <w:tmpl w:val="720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F7459"/>
    <w:multiLevelType w:val="multilevel"/>
    <w:tmpl w:val="B9B26A9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6F985DEF"/>
    <w:multiLevelType w:val="hybridMultilevel"/>
    <w:tmpl w:val="DEE0D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395A58"/>
    <w:multiLevelType w:val="hybridMultilevel"/>
    <w:tmpl w:val="856C20BA"/>
    <w:lvl w:ilvl="0" w:tplc="08090001">
      <w:start w:val="1"/>
      <w:numFmt w:val="bullet"/>
      <w:lvlText w:val=""/>
      <w:lvlJc w:val="left"/>
      <w:pPr>
        <w:ind w:left="720" w:hanging="360"/>
      </w:pPr>
      <w:rPr>
        <w:rFonts w:ascii="Symbol" w:hAnsi="Symbol" w:hint="default"/>
      </w:rPr>
    </w:lvl>
    <w:lvl w:ilvl="1" w:tplc="EFDA105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0"/>
  </w:num>
  <w:num w:numId="3">
    <w:abstractNumId w:val="5"/>
  </w:num>
  <w:num w:numId="4">
    <w:abstractNumId w:val="1"/>
  </w:num>
  <w:num w:numId="5">
    <w:abstractNumId w:val="12"/>
  </w:num>
  <w:num w:numId="6">
    <w:abstractNumId w:val="13"/>
  </w:num>
  <w:num w:numId="7">
    <w:abstractNumId w:val="14"/>
  </w:num>
  <w:num w:numId="8">
    <w:abstractNumId w:val="7"/>
  </w:num>
  <w:num w:numId="9">
    <w:abstractNumId w:val="11"/>
  </w:num>
  <w:num w:numId="10">
    <w:abstractNumId w:val="9"/>
  </w:num>
  <w:num w:numId="11">
    <w:abstractNumId w:val="8"/>
  </w:num>
  <w:num w:numId="12">
    <w:abstractNumId w:val="3"/>
  </w:num>
  <w:num w:numId="13">
    <w:abstractNumId w:val="6"/>
  </w:num>
  <w:num w:numId="14">
    <w:abstractNumId w:val="2"/>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3C"/>
    <w:rsid w:val="00007520"/>
    <w:rsid w:val="00126689"/>
    <w:rsid w:val="001376AC"/>
    <w:rsid w:val="00195CE1"/>
    <w:rsid w:val="001C2519"/>
    <w:rsid w:val="00271D19"/>
    <w:rsid w:val="00282D10"/>
    <w:rsid w:val="002B210E"/>
    <w:rsid w:val="002B69C5"/>
    <w:rsid w:val="002E2923"/>
    <w:rsid w:val="00343C30"/>
    <w:rsid w:val="00344579"/>
    <w:rsid w:val="00357A5E"/>
    <w:rsid w:val="00551F4E"/>
    <w:rsid w:val="005679EE"/>
    <w:rsid w:val="005F3A55"/>
    <w:rsid w:val="0067143C"/>
    <w:rsid w:val="006A48D5"/>
    <w:rsid w:val="006D49D0"/>
    <w:rsid w:val="007122C6"/>
    <w:rsid w:val="00737114"/>
    <w:rsid w:val="00744B47"/>
    <w:rsid w:val="00782E0D"/>
    <w:rsid w:val="00783ED1"/>
    <w:rsid w:val="008305EF"/>
    <w:rsid w:val="00852A1F"/>
    <w:rsid w:val="009575F0"/>
    <w:rsid w:val="0098116A"/>
    <w:rsid w:val="009A0C09"/>
    <w:rsid w:val="00A7021B"/>
    <w:rsid w:val="00BB2BA4"/>
    <w:rsid w:val="00BF0726"/>
    <w:rsid w:val="00C40EE2"/>
    <w:rsid w:val="00C450AA"/>
    <w:rsid w:val="00C90F28"/>
    <w:rsid w:val="00CE4593"/>
    <w:rsid w:val="00CF4AC0"/>
    <w:rsid w:val="00D010F1"/>
    <w:rsid w:val="00D304C8"/>
    <w:rsid w:val="00D71F65"/>
    <w:rsid w:val="00D96DB6"/>
    <w:rsid w:val="00DC5FCE"/>
    <w:rsid w:val="00E707B0"/>
    <w:rsid w:val="00E941FF"/>
    <w:rsid w:val="00E95D50"/>
    <w:rsid w:val="00ED02FB"/>
    <w:rsid w:val="00EF0673"/>
    <w:rsid w:val="00FA5309"/>
    <w:rsid w:val="00FE39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F59A"/>
  <w15:chartTrackingRefBased/>
  <w15:docId w15:val="{BEE842F1-64E5-4D28-82DB-F9846270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A48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143C"/>
    <w:rPr>
      <w:color w:val="0000FF"/>
      <w:u w:val="single"/>
    </w:rPr>
  </w:style>
  <w:style w:type="paragraph" w:styleId="NormalWeb">
    <w:name w:val="Normal (Web)"/>
    <w:basedOn w:val="Normal"/>
    <w:uiPriority w:val="99"/>
    <w:semiHidden/>
    <w:unhideWhenUsed/>
    <w:rsid w:val="00BB2BA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tory-bodylist-item">
    <w:name w:val="story-body__list-item"/>
    <w:basedOn w:val="Normal"/>
    <w:rsid w:val="00BB2BA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707B0"/>
    <w:pPr>
      <w:ind w:left="720"/>
      <w:contextualSpacing/>
    </w:pPr>
  </w:style>
  <w:style w:type="character" w:styleId="Emphasis">
    <w:name w:val="Emphasis"/>
    <w:basedOn w:val="DefaultParagraphFont"/>
    <w:uiPriority w:val="20"/>
    <w:qFormat/>
    <w:rsid w:val="00E707B0"/>
    <w:rPr>
      <w:i/>
      <w:iCs/>
    </w:rPr>
  </w:style>
  <w:style w:type="character" w:styleId="Strong">
    <w:name w:val="Strong"/>
    <w:basedOn w:val="DefaultParagraphFont"/>
    <w:uiPriority w:val="22"/>
    <w:qFormat/>
    <w:rsid w:val="00DC5FCE"/>
    <w:rPr>
      <w:b/>
      <w:bCs/>
    </w:rPr>
  </w:style>
  <w:style w:type="character" w:customStyle="1" w:styleId="Heading1Char">
    <w:name w:val="Heading 1 Char"/>
    <w:basedOn w:val="DefaultParagraphFont"/>
    <w:link w:val="Heading1"/>
    <w:uiPriority w:val="9"/>
    <w:rsid w:val="006A48D5"/>
    <w:rPr>
      <w:rFonts w:ascii="Times New Roman" w:eastAsia="Times New Roman" w:hAnsi="Times New Roman" w:cs="Times New Roman"/>
      <w:b/>
      <w:bCs/>
      <w:kern w:val="36"/>
      <w:sz w:val="48"/>
      <w:szCs w:val="48"/>
      <w:lang w:eastAsia="en-GB"/>
    </w:rPr>
  </w:style>
  <w:style w:type="character" w:customStyle="1" w:styleId="evidencetitle">
    <w:name w:val="evidencetitle"/>
    <w:basedOn w:val="DefaultParagraphFont"/>
    <w:rsid w:val="006A48D5"/>
  </w:style>
  <w:style w:type="character" w:customStyle="1" w:styleId="notranslate">
    <w:name w:val="notranslate"/>
    <w:basedOn w:val="DefaultParagraphFont"/>
    <w:rsid w:val="009A0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69516">
      <w:bodyDiv w:val="1"/>
      <w:marLeft w:val="0"/>
      <w:marRight w:val="0"/>
      <w:marTop w:val="0"/>
      <w:marBottom w:val="0"/>
      <w:divBdr>
        <w:top w:val="none" w:sz="0" w:space="0" w:color="auto"/>
        <w:left w:val="none" w:sz="0" w:space="0" w:color="auto"/>
        <w:bottom w:val="none" w:sz="0" w:space="0" w:color="auto"/>
        <w:right w:val="none" w:sz="0" w:space="0" w:color="auto"/>
      </w:divBdr>
    </w:div>
    <w:div w:id="628822564">
      <w:bodyDiv w:val="1"/>
      <w:marLeft w:val="0"/>
      <w:marRight w:val="0"/>
      <w:marTop w:val="0"/>
      <w:marBottom w:val="0"/>
      <w:divBdr>
        <w:top w:val="none" w:sz="0" w:space="0" w:color="auto"/>
        <w:left w:val="none" w:sz="0" w:space="0" w:color="auto"/>
        <w:bottom w:val="none" w:sz="0" w:space="0" w:color="auto"/>
        <w:right w:val="none" w:sz="0" w:space="0" w:color="auto"/>
      </w:divBdr>
    </w:div>
    <w:div w:id="701904599">
      <w:bodyDiv w:val="1"/>
      <w:marLeft w:val="0"/>
      <w:marRight w:val="0"/>
      <w:marTop w:val="0"/>
      <w:marBottom w:val="0"/>
      <w:divBdr>
        <w:top w:val="none" w:sz="0" w:space="0" w:color="auto"/>
        <w:left w:val="none" w:sz="0" w:space="0" w:color="auto"/>
        <w:bottom w:val="none" w:sz="0" w:space="0" w:color="auto"/>
        <w:right w:val="none" w:sz="0" w:space="0" w:color="auto"/>
      </w:divBdr>
    </w:div>
    <w:div w:id="754128566">
      <w:bodyDiv w:val="1"/>
      <w:marLeft w:val="0"/>
      <w:marRight w:val="0"/>
      <w:marTop w:val="0"/>
      <w:marBottom w:val="0"/>
      <w:divBdr>
        <w:top w:val="none" w:sz="0" w:space="0" w:color="auto"/>
        <w:left w:val="none" w:sz="0" w:space="0" w:color="auto"/>
        <w:bottom w:val="none" w:sz="0" w:space="0" w:color="auto"/>
        <w:right w:val="none" w:sz="0" w:space="0" w:color="auto"/>
      </w:divBdr>
      <w:divsChild>
        <w:div w:id="814108420">
          <w:marLeft w:val="0"/>
          <w:marRight w:val="0"/>
          <w:marTop w:val="0"/>
          <w:marBottom w:val="0"/>
          <w:divBdr>
            <w:top w:val="none" w:sz="0" w:space="0" w:color="auto"/>
            <w:left w:val="none" w:sz="0" w:space="0" w:color="auto"/>
            <w:bottom w:val="none" w:sz="0" w:space="0" w:color="auto"/>
            <w:right w:val="none" w:sz="0" w:space="0" w:color="auto"/>
          </w:divBdr>
        </w:div>
        <w:div w:id="1728335967">
          <w:marLeft w:val="0"/>
          <w:marRight w:val="0"/>
          <w:marTop w:val="0"/>
          <w:marBottom w:val="0"/>
          <w:divBdr>
            <w:top w:val="none" w:sz="0" w:space="0" w:color="auto"/>
            <w:left w:val="none" w:sz="0" w:space="0" w:color="auto"/>
            <w:bottom w:val="none" w:sz="0" w:space="0" w:color="auto"/>
            <w:right w:val="none" w:sz="0" w:space="0" w:color="auto"/>
          </w:divBdr>
        </w:div>
        <w:div w:id="1963342109">
          <w:marLeft w:val="0"/>
          <w:marRight w:val="0"/>
          <w:marTop w:val="0"/>
          <w:marBottom w:val="0"/>
          <w:divBdr>
            <w:top w:val="none" w:sz="0" w:space="0" w:color="auto"/>
            <w:left w:val="none" w:sz="0" w:space="0" w:color="auto"/>
            <w:bottom w:val="none" w:sz="0" w:space="0" w:color="auto"/>
            <w:right w:val="none" w:sz="0" w:space="0" w:color="auto"/>
          </w:divBdr>
        </w:div>
      </w:divsChild>
    </w:div>
    <w:div w:id="796728435">
      <w:bodyDiv w:val="1"/>
      <w:marLeft w:val="0"/>
      <w:marRight w:val="0"/>
      <w:marTop w:val="0"/>
      <w:marBottom w:val="0"/>
      <w:divBdr>
        <w:top w:val="none" w:sz="0" w:space="0" w:color="auto"/>
        <w:left w:val="none" w:sz="0" w:space="0" w:color="auto"/>
        <w:bottom w:val="none" w:sz="0" w:space="0" w:color="auto"/>
        <w:right w:val="none" w:sz="0" w:space="0" w:color="auto"/>
      </w:divBdr>
    </w:div>
    <w:div w:id="800656953">
      <w:bodyDiv w:val="1"/>
      <w:marLeft w:val="0"/>
      <w:marRight w:val="0"/>
      <w:marTop w:val="0"/>
      <w:marBottom w:val="0"/>
      <w:divBdr>
        <w:top w:val="none" w:sz="0" w:space="0" w:color="auto"/>
        <w:left w:val="none" w:sz="0" w:space="0" w:color="auto"/>
        <w:bottom w:val="none" w:sz="0" w:space="0" w:color="auto"/>
        <w:right w:val="none" w:sz="0" w:space="0" w:color="auto"/>
      </w:divBdr>
    </w:div>
    <w:div w:id="1060641138">
      <w:bodyDiv w:val="1"/>
      <w:marLeft w:val="0"/>
      <w:marRight w:val="0"/>
      <w:marTop w:val="0"/>
      <w:marBottom w:val="0"/>
      <w:divBdr>
        <w:top w:val="none" w:sz="0" w:space="0" w:color="auto"/>
        <w:left w:val="none" w:sz="0" w:space="0" w:color="auto"/>
        <w:bottom w:val="none" w:sz="0" w:space="0" w:color="auto"/>
        <w:right w:val="none" w:sz="0" w:space="0" w:color="auto"/>
      </w:divBdr>
    </w:div>
    <w:div w:id="1171336627">
      <w:bodyDiv w:val="1"/>
      <w:marLeft w:val="0"/>
      <w:marRight w:val="0"/>
      <w:marTop w:val="0"/>
      <w:marBottom w:val="0"/>
      <w:divBdr>
        <w:top w:val="none" w:sz="0" w:space="0" w:color="auto"/>
        <w:left w:val="none" w:sz="0" w:space="0" w:color="auto"/>
        <w:bottom w:val="none" w:sz="0" w:space="0" w:color="auto"/>
        <w:right w:val="none" w:sz="0" w:space="0" w:color="auto"/>
      </w:divBdr>
    </w:div>
    <w:div w:id="1576696152">
      <w:bodyDiv w:val="1"/>
      <w:marLeft w:val="0"/>
      <w:marRight w:val="0"/>
      <w:marTop w:val="0"/>
      <w:marBottom w:val="0"/>
      <w:divBdr>
        <w:top w:val="none" w:sz="0" w:space="0" w:color="auto"/>
        <w:left w:val="none" w:sz="0" w:space="0" w:color="auto"/>
        <w:bottom w:val="none" w:sz="0" w:space="0" w:color="auto"/>
        <w:right w:val="none" w:sz="0" w:space="0" w:color="auto"/>
      </w:divBdr>
    </w:div>
    <w:div w:id="185853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mmlegal.com/criminal-prosecutor/" TargetMode="External"/><Relationship Id="rId3" Type="http://schemas.openxmlformats.org/officeDocument/2006/relationships/settings" Target="settings.xml"/><Relationship Id="rId7" Type="http://schemas.openxmlformats.org/officeDocument/2006/relationships/hyperlink" Target="https://www.cps.gov.uk/node/56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ps.gov.uk/node/5681" TargetMode="External"/><Relationship Id="rId5" Type="http://schemas.openxmlformats.org/officeDocument/2006/relationships/hyperlink" Target="https://www.cps.gov.uk/node/567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1836</TotalTime>
  <Pages>7</Pages>
  <Words>2121</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2019-02-19T16:35:00Z</dcterms:created>
  <dcterms:modified xsi:type="dcterms:W3CDTF">2019-03-01T11:44:00Z</dcterms:modified>
</cp:coreProperties>
</file>