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53CEB6" w14:textId="30BC2AC8" w:rsidR="00B123E7" w:rsidRPr="00B123E7" w:rsidRDefault="00B123E7" w:rsidP="006A7987">
      <w:pPr>
        <w:spacing w:before="240" w:after="240" w:line="360" w:lineRule="auto"/>
        <w:rPr>
          <w:rFonts w:cstheme="minorHAnsi"/>
          <w:u w:val="single"/>
        </w:rPr>
      </w:pPr>
      <w:r w:rsidRPr="00B123E7">
        <w:rPr>
          <w:rFonts w:cstheme="minorHAnsi"/>
          <w:u w:val="single"/>
        </w:rPr>
        <w:t xml:space="preserve"> </w:t>
      </w:r>
      <w:r w:rsidRPr="00B123E7">
        <w:rPr>
          <w:rFonts w:cstheme="minorHAnsi"/>
          <w:u w:val="single"/>
        </w:rPr>
        <w:t xml:space="preserve">‘Unlawful means conspiracy’ </w:t>
      </w:r>
    </w:p>
    <w:p w14:paraId="4CEFF82B" w14:textId="407EA56D" w:rsidR="006F4006" w:rsidRDefault="00B123E7" w:rsidP="006F4006">
      <w:pPr>
        <w:pStyle w:val="ListParagraph"/>
        <w:numPr>
          <w:ilvl w:val="0"/>
          <w:numId w:val="4"/>
        </w:numPr>
        <w:spacing w:before="240" w:after="240" w:line="360" w:lineRule="auto"/>
        <w:contextualSpacing w:val="0"/>
        <w:rPr>
          <w:rFonts w:cstheme="minorHAnsi"/>
        </w:rPr>
      </w:pPr>
      <w:r w:rsidRPr="00B123E7">
        <w:rPr>
          <w:rFonts w:cstheme="minorHAnsi"/>
        </w:rPr>
        <w:t>The bank entered into an agreement with ZT to release equity on two properties by way of a mortgage. It is argued</w:t>
      </w:r>
      <w:r w:rsidR="00A33CAD">
        <w:rPr>
          <w:rFonts w:cstheme="minorHAnsi"/>
        </w:rPr>
        <w:t xml:space="preserve"> that</w:t>
      </w:r>
      <w:r w:rsidRPr="00B123E7">
        <w:rPr>
          <w:rFonts w:cstheme="minorHAnsi"/>
        </w:rPr>
        <w:t xml:space="preserve"> this was a conspiracy to injure NJ using unlawful</w:t>
      </w:r>
      <w:r w:rsidR="002244E5">
        <w:rPr>
          <w:rFonts w:cstheme="minorHAnsi"/>
        </w:rPr>
        <w:t xml:space="preserve"> means</w:t>
      </w:r>
      <w:r w:rsidRPr="00B123E7">
        <w:rPr>
          <w:rFonts w:cstheme="minorHAnsi"/>
        </w:rPr>
        <w:t>. The charge over the property which was obtained by unlawful means</w:t>
      </w:r>
      <w:r w:rsidR="00222998">
        <w:rPr>
          <w:rFonts w:cstheme="minorHAnsi"/>
        </w:rPr>
        <w:t xml:space="preserve"> (releasing the equity)</w:t>
      </w:r>
      <w:r w:rsidRPr="00B123E7">
        <w:rPr>
          <w:rFonts w:cstheme="minorHAnsi"/>
        </w:rPr>
        <w:t xml:space="preserve"> has now caused a loss in respect of the court order issued on the</w:t>
      </w:r>
      <w:r w:rsidR="00C776DA">
        <w:rPr>
          <w:rFonts w:cstheme="minorHAnsi"/>
        </w:rPr>
        <w:t xml:space="preserve"> 9</w:t>
      </w:r>
      <w:r w:rsidR="00C776DA" w:rsidRPr="00C776DA">
        <w:rPr>
          <w:rFonts w:cstheme="minorHAnsi"/>
          <w:vertAlign w:val="superscript"/>
        </w:rPr>
        <w:t>th</w:t>
      </w:r>
      <w:r w:rsidR="00C776DA">
        <w:rPr>
          <w:rFonts w:cstheme="minorHAnsi"/>
        </w:rPr>
        <w:t xml:space="preserve"> September 2016. </w:t>
      </w:r>
      <w:r w:rsidRPr="00B123E7">
        <w:rPr>
          <w:rFonts w:cstheme="minorHAnsi"/>
        </w:rPr>
        <w:t xml:space="preserve">The </w:t>
      </w:r>
      <w:r w:rsidR="00190473">
        <w:rPr>
          <w:rFonts w:cstheme="minorHAnsi"/>
        </w:rPr>
        <w:t xml:space="preserve">release of equity and </w:t>
      </w:r>
      <w:r w:rsidR="00222998">
        <w:rPr>
          <w:rFonts w:cstheme="minorHAnsi"/>
        </w:rPr>
        <w:t xml:space="preserve">subsequent </w:t>
      </w:r>
      <w:r w:rsidRPr="00B123E7">
        <w:rPr>
          <w:rFonts w:cstheme="minorHAnsi"/>
        </w:rPr>
        <w:t xml:space="preserve">charge means that NJ’s share of the equity is significantly damaged by the conspiracy. </w:t>
      </w:r>
    </w:p>
    <w:p w14:paraId="01B779CA" w14:textId="1C93BF1C" w:rsidR="006F4006" w:rsidRDefault="006F4006" w:rsidP="006F4006">
      <w:pPr>
        <w:pStyle w:val="ListParagraph"/>
        <w:numPr>
          <w:ilvl w:val="0"/>
          <w:numId w:val="4"/>
        </w:numPr>
        <w:spacing w:before="240" w:after="240" w:line="360" w:lineRule="auto"/>
        <w:contextualSpacing w:val="0"/>
        <w:rPr>
          <w:rFonts w:cstheme="minorHAnsi"/>
        </w:rPr>
      </w:pPr>
      <w:r>
        <w:rPr>
          <w:rFonts w:cstheme="minorHAnsi"/>
        </w:rPr>
        <w:t>We must show:</w:t>
      </w:r>
    </w:p>
    <w:p w14:paraId="1AD54896" w14:textId="0770DD4F" w:rsidR="00895F78" w:rsidRDefault="00895F78" w:rsidP="006F4006">
      <w:pPr>
        <w:pStyle w:val="ListParagraph"/>
        <w:numPr>
          <w:ilvl w:val="1"/>
          <w:numId w:val="4"/>
        </w:numPr>
        <w:spacing w:before="240" w:after="240" w:line="360" w:lineRule="auto"/>
        <w:contextualSpacing w:val="0"/>
        <w:rPr>
          <w:rFonts w:cstheme="minorHAnsi"/>
        </w:rPr>
      </w:pPr>
      <w:r>
        <w:rPr>
          <w:rFonts w:cstheme="minorHAnsi"/>
        </w:rPr>
        <w:t xml:space="preserve">There was an agreement </w:t>
      </w:r>
    </w:p>
    <w:p w14:paraId="6B176677" w14:textId="24D5DBCE" w:rsidR="006F4006" w:rsidRDefault="00895F78" w:rsidP="006F4006">
      <w:pPr>
        <w:pStyle w:val="ListParagraph"/>
        <w:numPr>
          <w:ilvl w:val="1"/>
          <w:numId w:val="4"/>
        </w:numPr>
        <w:spacing w:before="240" w:after="240" w:line="360" w:lineRule="auto"/>
        <w:contextualSpacing w:val="0"/>
        <w:rPr>
          <w:rFonts w:cstheme="minorHAnsi"/>
        </w:rPr>
      </w:pPr>
      <w:r>
        <w:rPr>
          <w:rFonts w:cstheme="minorHAnsi"/>
        </w:rPr>
        <w:t xml:space="preserve">Barclays and ZT used ‘unlawful means’ </w:t>
      </w:r>
    </w:p>
    <w:p w14:paraId="01CB2432" w14:textId="51BBE1E5" w:rsidR="00895F78" w:rsidRDefault="00895F78" w:rsidP="006F4006">
      <w:pPr>
        <w:pStyle w:val="ListParagraph"/>
        <w:numPr>
          <w:ilvl w:val="1"/>
          <w:numId w:val="4"/>
        </w:numPr>
        <w:spacing w:before="240" w:after="240" w:line="360" w:lineRule="auto"/>
        <w:contextualSpacing w:val="0"/>
        <w:rPr>
          <w:rFonts w:cstheme="minorHAnsi"/>
        </w:rPr>
      </w:pPr>
      <w:r>
        <w:rPr>
          <w:rFonts w:cstheme="minorHAnsi"/>
        </w:rPr>
        <w:t xml:space="preserve">They intended to injure Nicola (“NJ”) </w:t>
      </w:r>
    </w:p>
    <w:p w14:paraId="2FD5E602" w14:textId="554664F1" w:rsidR="00895F78" w:rsidRPr="006F4006" w:rsidRDefault="00895F78" w:rsidP="006F4006">
      <w:pPr>
        <w:pStyle w:val="ListParagraph"/>
        <w:numPr>
          <w:ilvl w:val="1"/>
          <w:numId w:val="4"/>
        </w:numPr>
        <w:spacing w:before="240" w:after="240" w:line="360" w:lineRule="auto"/>
        <w:contextualSpacing w:val="0"/>
        <w:rPr>
          <w:rFonts w:cstheme="minorHAnsi"/>
        </w:rPr>
      </w:pPr>
      <w:r>
        <w:rPr>
          <w:rFonts w:cstheme="minorHAnsi"/>
        </w:rPr>
        <w:t>There was loss to NJ</w:t>
      </w:r>
    </w:p>
    <w:p w14:paraId="7FC1E360" w14:textId="6A4641C5" w:rsidR="006F4006" w:rsidRPr="006F4006" w:rsidRDefault="006F4006" w:rsidP="006F4006">
      <w:pPr>
        <w:spacing w:before="240" w:after="240" w:line="360" w:lineRule="auto"/>
        <w:rPr>
          <w:rFonts w:cstheme="minorHAnsi"/>
          <w:i/>
        </w:rPr>
      </w:pPr>
      <w:r>
        <w:rPr>
          <w:rFonts w:cstheme="minorHAnsi"/>
          <w:i/>
        </w:rPr>
        <w:t>Unlawful means</w:t>
      </w:r>
    </w:p>
    <w:p w14:paraId="015E9F68" w14:textId="6FDEF858" w:rsidR="00B123E7" w:rsidRPr="00B123E7" w:rsidRDefault="00B123E7" w:rsidP="006A7987">
      <w:pPr>
        <w:pStyle w:val="ListParagraph"/>
        <w:numPr>
          <w:ilvl w:val="0"/>
          <w:numId w:val="4"/>
        </w:numPr>
        <w:spacing w:before="240" w:after="240" w:line="360" w:lineRule="auto"/>
        <w:contextualSpacing w:val="0"/>
        <w:rPr>
          <w:rFonts w:cstheme="minorHAnsi"/>
        </w:rPr>
      </w:pPr>
      <w:r w:rsidRPr="00B123E7">
        <w:rPr>
          <w:rFonts w:cstheme="minorHAnsi"/>
        </w:rPr>
        <w:t>We have to show that this was ‘unlawful means’; committing a tort or criminal offence</w:t>
      </w:r>
      <w:r w:rsidRPr="00B123E7">
        <w:rPr>
          <w:rStyle w:val="FootnoteReference"/>
          <w:rFonts w:cstheme="minorHAnsi"/>
        </w:rPr>
        <w:footnoteReference w:id="1"/>
      </w:r>
      <w:r w:rsidRPr="00B123E7">
        <w:rPr>
          <w:rFonts w:cstheme="minorHAnsi"/>
        </w:rPr>
        <w:t xml:space="preserve">. </w:t>
      </w:r>
      <w:r w:rsidR="00190473">
        <w:rPr>
          <w:rFonts w:cstheme="minorHAnsi"/>
        </w:rPr>
        <w:t>O</w:t>
      </w:r>
      <w:r w:rsidR="00A33CAD">
        <w:rPr>
          <w:rFonts w:cstheme="minorHAnsi"/>
        </w:rPr>
        <w:t>ne does</w:t>
      </w:r>
      <w:r w:rsidR="00117A7E">
        <w:rPr>
          <w:rFonts w:cstheme="minorHAnsi"/>
        </w:rPr>
        <w:t xml:space="preserve"> not</w:t>
      </w:r>
      <w:r w:rsidR="00A33CAD">
        <w:rPr>
          <w:rFonts w:cstheme="minorHAnsi"/>
        </w:rPr>
        <w:t xml:space="preserve"> have to be able to bring a claim against any individual conspirator. </w:t>
      </w:r>
      <w:r w:rsidRPr="00B123E7">
        <w:rPr>
          <w:rFonts w:cstheme="minorHAnsi"/>
        </w:rPr>
        <w:t>The threshold can be described as ‘sufficiently reprehensible’</w:t>
      </w:r>
      <w:r w:rsidRPr="00B123E7">
        <w:rPr>
          <w:rStyle w:val="FootnoteReference"/>
          <w:rFonts w:cstheme="minorHAnsi"/>
        </w:rPr>
        <w:footnoteReference w:id="2"/>
      </w:r>
      <w:r w:rsidRPr="00B123E7">
        <w:rPr>
          <w:rFonts w:cstheme="minorHAnsi"/>
        </w:rPr>
        <w:t xml:space="preserve">. It is unclear whether regulatory breaches can be said to be unlawful (although many are criminally liable). The recent case of </w:t>
      </w:r>
      <w:proofErr w:type="spellStart"/>
      <w:r w:rsidRPr="00B123E7">
        <w:rPr>
          <w:rFonts w:cstheme="minorHAnsi"/>
          <w:i/>
        </w:rPr>
        <w:t>Krapunov</w:t>
      </w:r>
      <w:proofErr w:type="spellEnd"/>
      <w:r w:rsidR="00C04786">
        <w:rPr>
          <w:rStyle w:val="FootnoteReference"/>
          <w:rFonts w:cstheme="minorHAnsi"/>
          <w:i/>
        </w:rPr>
        <w:footnoteReference w:id="3"/>
      </w:r>
      <w:r w:rsidRPr="00B123E7">
        <w:rPr>
          <w:rFonts w:cstheme="minorHAnsi"/>
          <w:i/>
        </w:rPr>
        <w:t xml:space="preserve"> </w:t>
      </w:r>
      <w:r w:rsidRPr="00B123E7">
        <w:rPr>
          <w:rFonts w:cstheme="minorHAnsi"/>
        </w:rPr>
        <w:t>seems to suggest they can be widened (on a case by case basis) to include: breach of statutory duties, torts actionable at the suit of third parties, breaches of contract and fiduciary duty. Indeed, commentators have wondered if it will be widened to include actions which are merely ‘reprehensible</w:t>
      </w:r>
      <w:r w:rsidRPr="00B123E7">
        <w:rPr>
          <w:rStyle w:val="FootnoteReference"/>
          <w:rFonts w:cstheme="minorHAnsi"/>
        </w:rPr>
        <w:footnoteReference w:id="4"/>
      </w:r>
      <w:r w:rsidRPr="00B123E7">
        <w:rPr>
          <w:rFonts w:cstheme="minorHAnsi"/>
        </w:rPr>
        <w:t>.</w:t>
      </w:r>
      <w:r w:rsidRPr="00B123E7">
        <w:rPr>
          <w:rFonts w:cstheme="minorHAnsi"/>
          <w:i/>
        </w:rPr>
        <w:t xml:space="preserve"> </w:t>
      </w:r>
      <w:r w:rsidRPr="00B123E7">
        <w:rPr>
          <w:rFonts w:cstheme="minorHAnsi"/>
        </w:rPr>
        <w:t xml:space="preserve"> This was an ‘unlawful action’ because: </w:t>
      </w:r>
    </w:p>
    <w:p w14:paraId="26160D9C" w14:textId="352AC797" w:rsidR="00B123E7" w:rsidRDefault="00B123E7" w:rsidP="006A7987">
      <w:pPr>
        <w:pStyle w:val="ListParagraph"/>
        <w:numPr>
          <w:ilvl w:val="1"/>
          <w:numId w:val="6"/>
        </w:numPr>
        <w:spacing w:before="240" w:after="240" w:line="360" w:lineRule="auto"/>
        <w:contextualSpacing w:val="0"/>
        <w:rPr>
          <w:rFonts w:cstheme="minorHAnsi"/>
        </w:rPr>
      </w:pPr>
      <w:r w:rsidRPr="00B123E7">
        <w:rPr>
          <w:rFonts w:cstheme="minorHAnsi"/>
        </w:rPr>
        <w:t xml:space="preserve">These actions are an offence under s 1(1), per Section 1A of the Criminal Law Act 1977; The equity </w:t>
      </w:r>
      <w:r w:rsidR="00B81B82">
        <w:rPr>
          <w:rFonts w:cstheme="minorHAnsi"/>
        </w:rPr>
        <w:t xml:space="preserve">release </w:t>
      </w:r>
      <w:r w:rsidRPr="00B123E7">
        <w:rPr>
          <w:rFonts w:cstheme="minorHAnsi"/>
        </w:rPr>
        <w:t>allowed TZ to commit tax fraud and OFI in France</w:t>
      </w:r>
      <w:r w:rsidR="00B81B82">
        <w:rPr>
          <w:rFonts w:cstheme="minorHAnsi"/>
        </w:rPr>
        <w:t>.</w:t>
      </w:r>
    </w:p>
    <w:p w14:paraId="4537C731" w14:textId="2A3DF3CC" w:rsidR="00C776DA" w:rsidRPr="00B123E7" w:rsidRDefault="00C776DA" w:rsidP="00C776DA">
      <w:pPr>
        <w:pStyle w:val="ListParagraph"/>
        <w:numPr>
          <w:ilvl w:val="2"/>
          <w:numId w:val="6"/>
        </w:numPr>
        <w:spacing w:before="240" w:after="240" w:line="360" w:lineRule="auto"/>
        <w:contextualSpacing w:val="0"/>
        <w:rPr>
          <w:rFonts w:cstheme="minorHAnsi"/>
        </w:rPr>
      </w:pPr>
      <w:r>
        <w:rPr>
          <w:rFonts w:cstheme="minorHAnsi"/>
        </w:rPr>
        <w:t>It has been decided that bringing a claim will depend on where the conspiracy was hatched</w:t>
      </w:r>
      <w:r>
        <w:rPr>
          <w:rStyle w:val="FootnoteReference"/>
          <w:rFonts w:cstheme="minorHAnsi"/>
        </w:rPr>
        <w:footnoteReference w:id="5"/>
      </w:r>
      <w:r>
        <w:rPr>
          <w:rFonts w:cstheme="minorHAnsi"/>
        </w:rPr>
        <w:t xml:space="preserve">. It was hatched in this country. </w:t>
      </w:r>
    </w:p>
    <w:p w14:paraId="3714CF53" w14:textId="77777777" w:rsidR="00B123E7" w:rsidRPr="00B123E7" w:rsidRDefault="00B123E7" w:rsidP="006A7987">
      <w:pPr>
        <w:pStyle w:val="ListParagraph"/>
        <w:numPr>
          <w:ilvl w:val="1"/>
          <w:numId w:val="6"/>
        </w:numPr>
        <w:spacing w:before="240" w:after="240" w:line="360" w:lineRule="auto"/>
        <w:contextualSpacing w:val="0"/>
        <w:rPr>
          <w:rFonts w:cstheme="minorHAnsi"/>
        </w:rPr>
      </w:pPr>
      <w:r w:rsidRPr="00B123E7">
        <w:rPr>
          <w:rFonts w:cstheme="minorHAnsi"/>
        </w:rPr>
        <w:t xml:space="preserve">Mr TK has been charged with tax fraud and OFI in France relating the release of equity. </w:t>
      </w:r>
    </w:p>
    <w:p w14:paraId="3462643B" w14:textId="55458FE7" w:rsidR="00B123E7" w:rsidRPr="00B123E7" w:rsidRDefault="00B123E7" w:rsidP="006A7987">
      <w:pPr>
        <w:pStyle w:val="ListParagraph"/>
        <w:numPr>
          <w:ilvl w:val="2"/>
          <w:numId w:val="6"/>
        </w:numPr>
        <w:spacing w:before="240" w:after="240" w:line="360" w:lineRule="auto"/>
        <w:contextualSpacing w:val="0"/>
        <w:rPr>
          <w:rFonts w:cstheme="minorHAnsi"/>
        </w:rPr>
      </w:pPr>
      <w:r w:rsidRPr="00B123E7">
        <w:rPr>
          <w:rFonts w:cstheme="minorHAnsi"/>
        </w:rPr>
        <w:lastRenderedPageBreak/>
        <w:t xml:space="preserve">Is committing an offence abroad </w:t>
      </w:r>
      <w:r w:rsidR="00B81B82">
        <w:rPr>
          <w:rFonts w:cstheme="minorHAnsi"/>
        </w:rPr>
        <w:t xml:space="preserve">Unlawful/ </w:t>
      </w:r>
      <w:r w:rsidRPr="00B123E7">
        <w:rPr>
          <w:rFonts w:cstheme="minorHAnsi"/>
        </w:rPr>
        <w:t>‘reprehensible’</w:t>
      </w:r>
      <w:r w:rsidR="00B81B82">
        <w:rPr>
          <w:rFonts w:cstheme="minorHAnsi"/>
        </w:rPr>
        <w:t xml:space="preserve"> on its own</w:t>
      </w:r>
      <w:r w:rsidRPr="00B123E7">
        <w:rPr>
          <w:rFonts w:cstheme="minorHAnsi"/>
        </w:rPr>
        <w:t>?</w:t>
      </w:r>
      <w:r w:rsidR="00C04786">
        <w:rPr>
          <w:rStyle w:val="FootnoteReference"/>
          <w:rFonts w:cstheme="minorHAnsi"/>
        </w:rPr>
        <w:footnoteReference w:id="6"/>
      </w:r>
      <w:r w:rsidRPr="00B123E7">
        <w:rPr>
          <w:rFonts w:cstheme="minorHAnsi"/>
        </w:rPr>
        <w:t xml:space="preserve"> </w:t>
      </w:r>
    </w:p>
    <w:p w14:paraId="3DABE8BA" w14:textId="77777777" w:rsidR="00B123E7" w:rsidRPr="00B123E7" w:rsidRDefault="00B123E7" w:rsidP="006A7987">
      <w:pPr>
        <w:pStyle w:val="ListParagraph"/>
        <w:numPr>
          <w:ilvl w:val="1"/>
          <w:numId w:val="6"/>
        </w:numPr>
        <w:spacing w:before="240" w:after="240" w:line="360" w:lineRule="auto"/>
        <w:contextualSpacing w:val="0"/>
        <w:rPr>
          <w:rFonts w:cstheme="minorHAnsi"/>
        </w:rPr>
      </w:pPr>
      <w:r w:rsidRPr="00B123E7">
        <w:rPr>
          <w:rFonts w:cstheme="minorHAnsi"/>
        </w:rPr>
        <w:t xml:space="preserve">The action is an offence under s71 Criminal Justice Act 2003. Assisting a person to commit an offence related to tax in another member state. </w:t>
      </w:r>
    </w:p>
    <w:p w14:paraId="070BF161" w14:textId="77777777" w:rsidR="00B123E7" w:rsidRPr="00B123E7" w:rsidRDefault="00B123E7" w:rsidP="006A7987">
      <w:pPr>
        <w:pStyle w:val="ListParagraph"/>
        <w:numPr>
          <w:ilvl w:val="1"/>
          <w:numId w:val="6"/>
        </w:numPr>
        <w:spacing w:before="240" w:after="240" w:line="360" w:lineRule="auto"/>
        <w:contextualSpacing w:val="0"/>
        <w:rPr>
          <w:rFonts w:cstheme="minorHAnsi"/>
        </w:rPr>
      </w:pPr>
      <w:r w:rsidRPr="00B123E7">
        <w:rPr>
          <w:rFonts w:cstheme="minorHAnsi"/>
        </w:rPr>
        <w:t>The actions can lead to individual civil cases against TK:</w:t>
      </w:r>
    </w:p>
    <w:p w14:paraId="7037C67D" w14:textId="77777777" w:rsidR="00B123E7" w:rsidRPr="00B123E7" w:rsidRDefault="00B123E7" w:rsidP="006A7987">
      <w:pPr>
        <w:pStyle w:val="ListParagraph"/>
        <w:numPr>
          <w:ilvl w:val="2"/>
          <w:numId w:val="6"/>
        </w:numPr>
        <w:spacing w:before="240" w:after="240" w:line="360" w:lineRule="auto"/>
        <w:contextualSpacing w:val="0"/>
        <w:rPr>
          <w:rFonts w:cstheme="minorHAnsi"/>
        </w:rPr>
      </w:pPr>
      <w:r w:rsidRPr="00B123E7">
        <w:rPr>
          <w:rFonts w:cstheme="minorHAnsi"/>
        </w:rPr>
        <w:t>Injury by unlawful means: using the bank (third party) to injure NJ.</w:t>
      </w:r>
    </w:p>
    <w:p w14:paraId="26C6A8B7" w14:textId="5F2E70F5" w:rsidR="00B123E7" w:rsidRPr="00B123E7" w:rsidRDefault="00B123E7" w:rsidP="006A7987">
      <w:pPr>
        <w:pStyle w:val="ListParagraph"/>
        <w:numPr>
          <w:ilvl w:val="1"/>
          <w:numId w:val="6"/>
        </w:numPr>
        <w:spacing w:before="240" w:after="240" w:line="360" w:lineRule="auto"/>
        <w:contextualSpacing w:val="0"/>
        <w:rPr>
          <w:rFonts w:cstheme="minorHAnsi"/>
        </w:rPr>
      </w:pPr>
      <w:r w:rsidRPr="00B123E7">
        <w:rPr>
          <w:rFonts w:cstheme="minorHAnsi"/>
        </w:rPr>
        <w:t>The bank</w:t>
      </w:r>
      <w:r w:rsidR="002244E5">
        <w:rPr>
          <w:rFonts w:cstheme="minorHAnsi"/>
        </w:rPr>
        <w:t>’</w:t>
      </w:r>
      <w:r w:rsidRPr="00B123E7">
        <w:rPr>
          <w:rFonts w:cstheme="minorHAnsi"/>
        </w:rPr>
        <w:t xml:space="preserve">s actions were ‘sufficiently reprehensible’. </w:t>
      </w:r>
      <w:r w:rsidR="00B81B82" w:rsidRPr="00B123E7">
        <w:rPr>
          <w:rFonts w:cstheme="minorHAnsi"/>
        </w:rPr>
        <w:t>I.e.</w:t>
      </w:r>
      <w:r w:rsidRPr="00B123E7">
        <w:rPr>
          <w:rFonts w:cstheme="minorHAnsi"/>
        </w:rPr>
        <w:t xml:space="preserve"> obviously unlawful to the man on the street because:</w:t>
      </w:r>
    </w:p>
    <w:p w14:paraId="2E433F56" w14:textId="77777777" w:rsidR="00B123E7" w:rsidRPr="00B123E7" w:rsidRDefault="00B123E7" w:rsidP="006A7987">
      <w:pPr>
        <w:pStyle w:val="ListParagraph"/>
        <w:numPr>
          <w:ilvl w:val="2"/>
          <w:numId w:val="5"/>
        </w:numPr>
        <w:spacing w:before="240" w:after="240" w:line="360" w:lineRule="auto"/>
        <w:contextualSpacing w:val="0"/>
        <w:rPr>
          <w:rFonts w:cstheme="minorHAnsi"/>
        </w:rPr>
      </w:pPr>
      <w:r w:rsidRPr="00B123E7">
        <w:rPr>
          <w:rFonts w:cstheme="minorHAnsi"/>
        </w:rPr>
        <w:t xml:space="preserve">They helped ZT dissipate funds abroad. </w:t>
      </w:r>
    </w:p>
    <w:p w14:paraId="64E18B53" w14:textId="3A02E503" w:rsidR="00B123E7" w:rsidRPr="00B123E7" w:rsidRDefault="00B123E7" w:rsidP="006A7987">
      <w:pPr>
        <w:pStyle w:val="ListParagraph"/>
        <w:numPr>
          <w:ilvl w:val="2"/>
          <w:numId w:val="5"/>
        </w:numPr>
        <w:spacing w:before="240" w:after="240" w:line="360" w:lineRule="auto"/>
        <w:contextualSpacing w:val="0"/>
        <w:rPr>
          <w:rFonts w:cstheme="minorHAnsi"/>
        </w:rPr>
      </w:pPr>
      <w:r w:rsidRPr="00B123E7">
        <w:rPr>
          <w:rFonts w:cstheme="minorHAnsi"/>
        </w:rPr>
        <w:t>Did not obtain NJ’s consent on the mortgage</w:t>
      </w:r>
      <w:r w:rsidR="00B81B82">
        <w:rPr>
          <w:rFonts w:cstheme="minorHAnsi"/>
        </w:rPr>
        <w:t xml:space="preserve"> (which is also an offence in France).</w:t>
      </w:r>
    </w:p>
    <w:p w14:paraId="3BAADB20" w14:textId="6BBF9738" w:rsidR="00B123E7" w:rsidRDefault="00B123E7" w:rsidP="006A7987">
      <w:pPr>
        <w:pStyle w:val="ListParagraph"/>
        <w:numPr>
          <w:ilvl w:val="2"/>
          <w:numId w:val="5"/>
        </w:numPr>
        <w:spacing w:before="240" w:after="240" w:line="360" w:lineRule="auto"/>
        <w:contextualSpacing w:val="0"/>
        <w:rPr>
          <w:rFonts w:cstheme="minorHAnsi"/>
        </w:rPr>
      </w:pPr>
      <w:r w:rsidRPr="00B123E7">
        <w:rPr>
          <w:rFonts w:cstheme="minorHAnsi"/>
        </w:rPr>
        <w:t>NJ was not invited to take legal advice prior to the execution of the mortgage</w:t>
      </w:r>
      <w:r w:rsidR="00222998">
        <w:rPr>
          <w:rFonts w:cstheme="minorHAnsi"/>
        </w:rPr>
        <w:t xml:space="preserve"> (Which may be a breach of their internal and external regulations).</w:t>
      </w:r>
    </w:p>
    <w:p w14:paraId="16054250" w14:textId="631C5083" w:rsidR="006F4006" w:rsidRPr="006F4006" w:rsidRDefault="006F4006" w:rsidP="006F4006">
      <w:pPr>
        <w:spacing w:before="240" w:after="240" w:line="360" w:lineRule="auto"/>
        <w:rPr>
          <w:rFonts w:cstheme="minorHAnsi"/>
          <w:i/>
        </w:rPr>
      </w:pPr>
      <w:r>
        <w:rPr>
          <w:rFonts w:cstheme="minorHAnsi"/>
          <w:i/>
        </w:rPr>
        <w:t>Conspiracy to injure</w:t>
      </w:r>
    </w:p>
    <w:p w14:paraId="50A41EEF" w14:textId="333372B2" w:rsidR="00C04786" w:rsidRDefault="006F4006" w:rsidP="006A7987">
      <w:pPr>
        <w:pStyle w:val="ListParagraph"/>
        <w:numPr>
          <w:ilvl w:val="0"/>
          <w:numId w:val="4"/>
        </w:numPr>
        <w:spacing w:before="240" w:after="240" w:line="360" w:lineRule="auto"/>
        <w:contextualSpacing w:val="0"/>
        <w:rPr>
          <w:rFonts w:cstheme="minorHAnsi"/>
        </w:rPr>
      </w:pPr>
      <w:r>
        <w:rPr>
          <w:rFonts w:cstheme="minorHAnsi"/>
        </w:rPr>
        <w:t>We must show there was an intention to injure NJ</w:t>
      </w:r>
      <w:r w:rsidR="00190473">
        <w:rPr>
          <w:rFonts w:cstheme="minorHAnsi"/>
        </w:rPr>
        <w:t xml:space="preserve"> in the conspiracy</w:t>
      </w:r>
      <w:r>
        <w:rPr>
          <w:rFonts w:cstheme="minorHAnsi"/>
        </w:rPr>
        <w:t xml:space="preserve">. It does not have to be the </w:t>
      </w:r>
      <w:r w:rsidR="00B81B82">
        <w:rPr>
          <w:rFonts w:cstheme="minorHAnsi"/>
        </w:rPr>
        <w:t>predominant</w:t>
      </w:r>
      <w:r>
        <w:rPr>
          <w:rFonts w:cstheme="minorHAnsi"/>
        </w:rPr>
        <w:t xml:space="preserve"> purpose. The action must be directed at NJ. </w:t>
      </w:r>
      <w:r w:rsidR="00B123E7" w:rsidRPr="006A7987">
        <w:rPr>
          <w:rFonts w:cstheme="minorHAnsi"/>
        </w:rPr>
        <w:t xml:space="preserve">Both conspired to injure Nicola </w:t>
      </w:r>
      <w:r w:rsidR="00C04786">
        <w:rPr>
          <w:rFonts w:cstheme="minorHAnsi"/>
        </w:rPr>
        <w:t>because</w:t>
      </w:r>
      <w:r w:rsidR="00B123E7" w:rsidRPr="006A7987">
        <w:rPr>
          <w:rFonts w:cstheme="minorHAnsi"/>
        </w:rPr>
        <w:t xml:space="preserve"> </w:t>
      </w:r>
      <w:r w:rsidR="00222998">
        <w:rPr>
          <w:rFonts w:cstheme="minorHAnsi"/>
        </w:rPr>
        <w:t xml:space="preserve">it was </w:t>
      </w:r>
      <w:r w:rsidR="00222998">
        <w:rPr>
          <w:rFonts w:cstheme="minorHAnsi"/>
        </w:rPr>
        <w:t>“obvious and inevitable”</w:t>
      </w:r>
      <w:r w:rsidR="00222998">
        <w:rPr>
          <w:rStyle w:val="FootnoteReference"/>
          <w:rFonts w:cstheme="minorHAnsi"/>
        </w:rPr>
        <w:footnoteReference w:id="7"/>
      </w:r>
      <w:r w:rsidR="00222998">
        <w:rPr>
          <w:rFonts w:cstheme="minorHAnsi"/>
        </w:rPr>
        <w:t xml:space="preserve"> </w:t>
      </w:r>
      <w:r w:rsidR="00222998">
        <w:rPr>
          <w:rFonts w:cstheme="minorHAnsi"/>
        </w:rPr>
        <w:t xml:space="preserve"> </w:t>
      </w:r>
      <w:r w:rsidR="00B123E7" w:rsidRPr="006A7987">
        <w:rPr>
          <w:rFonts w:cstheme="minorHAnsi"/>
        </w:rPr>
        <w:t xml:space="preserve">the </w:t>
      </w:r>
      <w:r w:rsidR="00C04786">
        <w:rPr>
          <w:rFonts w:cstheme="minorHAnsi"/>
        </w:rPr>
        <w:t>release of equity</w:t>
      </w:r>
      <w:r w:rsidR="00B53B7E">
        <w:rPr>
          <w:rFonts w:cstheme="minorHAnsi"/>
        </w:rPr>
        <w:t xml:space="preserve"> w</w:t>
      </w:r>
      <w:r w:rsidR="00222998">
        <w:rPr>
          <w:rFonts w:cstheme="minorHAnsi"/>
        </w:rPr>
        <w:t xml:space="preserve">ould cause </w:t>
      </w:r>
      <w:r w:rsidR="00B123E7" w:rsidRPr="006A7987">
        <w:rPr>
          <w:rFonts w:cstheme="minorHAnsi"/>
        </w:rPr>
        <w:t xml:space="preserve">a loss to NJ; namely the loss of equity in the property. </w:t>
      </w:r>
      <w:r w:rsidR="000804FC">
        <w:rPr>
          <w:rFonts w:cstheme="minorHAnsi"/>
        </w:rPr>
        <w:t xml:space="preserve">This is </w:t>
      </w:r>
      <w:r w:rsidR="002244E5">
        <w:rPr>
          <w:rFonts w:cstheme="minorHAnsi"/>
        </w:rPr>
        <w:t>argued</w:t>
      </w:r>
      <w:r w:rsidR="000804FC">
        <w:rPr>
          <w:rFonts w:cstheme="minorHAnsi"/>
        </w:rPr>
        <w:t xml:space="preserve"> as giving </w:t>
      </w:r>
      <w:r w:rsidR="00190473">
        <w:rPr>
          <w:rFonts w:cstheme="minorHAnsi"/>
        </w:rPr>
        <w:t>the requisite ‘intention’.</w:t>
      </w:r>
      <w:r w:rsidR="00190473">
        <w:rPr>
          <w:rStyle w:val="FootnoteReference"/>
          <w:rFonts w:cstheme="minorHAnsi"/>
        </w:rPr>
        <w:footnoteReference w:id="8"/>
      </w:r>
      <w:r w:rsidR="00190473">
        <w:rPr>
          <w:rFonts w:cstheme="minorHAnsi"/>
        </w:rPr>
        <w:t xml:space="preserve"> </w:t>
      </w:r>
    </w:p>
    <w:p w14:paraId="0FE6C555" w14:textId="037A4BD6" w:rsidR="002244E5" w:rsidRDefault="00B123E7" w:rsidP="006A7987">
      <w:pPr>
        <w:pStyle w:val="ListParagraph"/>
        <w:numPr>
          <w:ilvl w:val="0"/>
          <w:numId w:val="4"/>
        </w:numPr>
        <w:spacing w:before="240" w:after="240" w:line="360" w:lineRule="auto"/>
        <w:contextualSpacing w:val="0"/>
        <w:rPr>
          <w:rFonts w:cstheme="minorHAnsi"/>
        </w:rPr>
      </w:pPr>
      <w:r w:rsidRPr="006A7987">
        <w:rPr>
          <w:rFonts w:cstheme="minorHAnsi"/>
        </w:rPr>
        <w:t>The loss was not accrued until the court order on…</w:t>
      </w:r>
      <w:r w:rsidR="00222998">
        <w:rPr>
          <w:rStyle w:val="FootnoteReference"/>
          <w:rFonts w:cstheme="minorHAnsi"/>
        </w:rPr>
        <w:footnoteReference w:id="9"/>
      </w:r>
      <w:r w:rsidR="006A7987">
        <w:rPr>
          <w:rFonts w:cstheme="minorHAnsi"/>
        </w:rPr>
        <w:t xml:space="preserve"> Therefore, NJ had no standing to bring a claim until</w:t>
      </w:r>
      <w:r w:rsidR="00B81B82">
        <w:rPr>
          <w:rFonts w:cstheme="minorHAnsi"/>
        </w:rPr>
        <w:t xml:space="preserve"> that time</w:t>
      </w:r>
      <w:r w:rsidR="00222998">
        <w:rPr>
          <w:rStyle w:val="FootnoteReference"/>
          <w:rFonts w:cstheme="minorHAnsi"/>
        </w:rPr>
        <w:footnoteReference w:id="10"/>
      </w:r>
      <w:r w:rsidR="006A7987">
        <w:rPr>
          <w:rFonts w:cstheme="minorHAnsi"/>
        </w:rPr>
        <w:t>.</w:t>
      </w:r>
      <w:r w:rsidRPr="006A7987">
        <w:rPr>
          <w:rFonts w:cstheme="minorHAnsi"/>
        </w:rPr>
        <w:t xml:space="preserve"> </w:t>
      </w:r>
      <w:r w:rsidR="00B81B82">
        <w:rPr>
          <w:rFonts w:cstheme="minorHAnsi"/>
        </w:rPr>
        <w:t>The bank will want to argue</w:t>
      </w:r>
      <w:r w:rsidR="002244E5">
        <w:rPr>
          <w:rFonts w:cstheme="minorHAnsi"/>
        </w:rPr>
        <w:t>:</w:t>
      </w:r>
    </w:p>
    <w:p w14:paraId="130995AB" w14:textId="11EFB083" w:rsidR="002244E5" w:rsidRDefault="002244E5" w:rsidP="002244E5">
      <w:pPr>
        <w:pStyle w:val="ListParagraph"/>
        <w:numPr>
          <w:ilvl w:val="1"/>
          <w:numId w:val="4"/>
        </w:numPr>
        <w:spacing w:before="240" w:after="240" w:line="360" w:lineRule="auto"/>
        <w:contextualSpacing w:val="0"/>
        <w:rPr>
          <w:rFonts w:cstheme="minorHAnsi"/>
        </w:rPr>
      </w:pPr>
      <w:r>
        <w:rPr>
          <w:rFonts w:cstheme="minorHAnsi"/>
        </w:rPr>
        <w:t>If any loss was suffered, the limitation period has expired.</w:t>
      </w:r>
    </w:p>
    <w:p w14:paraId="53078CE1" w14:textId="6472DB84" w:rsidR="00B81B82" w:rsidRDefault="002244E5" w:rsidP="002244E5">
      <w:pPr>
        <w:pStyle w:val="ListParagraph"/>
        <w:numPr>
          <w:ilvl w:val="1"/>
          <w:numId w:val="4"/>
        </w:numPr>
        <w:spacing w:before="240" w:after="240" w:line="360" w:lineRule="auto"/>
        <w:contextualSpacing w:val="0"/>
        <w:rPr>
          <w:rFonts w:cstheme="minorHAnsi"/>
        </w:rPr>
      </w:pPr>
      <w:r>
        <w:rPr>
          <w:rFonts w:cstheme="minorHAnsi"/>
        </w:rPr>
        <w:t xml:space="preserve">If the loss began on </w:t>
      </w:r>
      <w:r w:rsidR="004641E1">
        <w:rPr>
          <w:rFonts w:cstheme="minorHAnsi"/>
        </w:rPr>
        <w:t>non-payment</w:t>
      </w:r>
      <w:r>
        <w:rPr>
          <w:rFonts w:cstheme="minorHAnsi"/>
        </w:rPr>
        <w:t xml:space="preserve"> it </w:t>
      </w:r>
      <w:r w:rsidR="00B81B82">
        <w:rPr>
          <w:rFonts w:cstheme="minorHAnsi"/>
        </w:rPr>
        <w:t xml:space="preserve">was not </w:t>
      </w:r>
      <w:r>
        <w:rPr>
          <w:rFonts w:cstheme="minorHAnsi"/>
        </w:rPr>
        <w:t xml:space="preserve">“obvious and inevitable” </w:t>
      </w:r>
      <w:r w:rsidR="00B81B82">
        <w:rPr>
          <w:rFonts w:cstheme="minorHAnsi"/>
        </w:rPr>
        <w:t xml:space="preserve">from the </w:t>
      </w:r>
      <w:r>
        <w:rPr>
          <w:rFonts w:cstheme="minorHAnsi"/>
        </w:rPr>
        <w:t>date of lending</w:t>
      </w:r>
      <w:r w:rsidR="00B81B82">
        <w:rPr>
          <w:rFonts w:cstheme="minorHAnsi"/>
        </w:rPr>
        <w:t xml:space="preserve">. </w:t>
      </w:r>
    </w:p>
    <w:p w14:paraId="255C4C84" w14:textId="4F8698EC" w:rsidR="00222998" w:rsidRDefault="00222998" w:rsidP="002244E5">
      <w:pPr>
        <w:pStyle w:val="ListParagraph"/>
        <w:numPr>
          <w:ilvl w:val="1"/>
          <w:numId w:val="4"/>
        </w:numPr>
        <w:spacing w:before="240" w:after="240" w:line="360" w:lineRule="auto"/>
        <w:contextualSpacing w:val="0"/>
        <w:rPr>
          <w:rFonts w:cstheme="minorHAnsi"/>
        </w:rPr>
      </w:pPr>
      <w:r>
        <w:rPr>
          <w:rFonts w:cstheme="minorHAnsi"/>
        </w:rPr>
        <w:t xml:space="preserve">If the loss began on the date of the court order it was not </w:t>
      </w:r>
      <w:r>
        <w:rPr>
          <w:rFonts w:cstheme="minorHAnsi"/>
        </w:rPr>
        <w:t>it was not “obvious and inevitable” from the date of lending</w:t>
      </w:r>
      <w:r>
        <w:rPr>
          <w:rFonts w:cstheme="minorHAnsi"/>
        </w:rPr>
        <w:t>.</w:t>
      </w:r>
    </w:p>
    <w:p w14:paraId="766D8958" w14:textId="16001DB4" w:rsidR="002574D9" w:rsidRDefault="00A33CAD" w:rsidP="002574D9">
      <w:pPr>
        <w:pStyle w:val="ListParagraph"/>
        <w:numPr>
          <w:ilvl w:val="0"/>
          <w:numId w:val="4"/>
        </w:numPr>
        <w:spacing w:before="240" w:after="240" w:line="360" w:lineRule="auto"/>
        <w:contextualSpacing w:val="0"/>
        <w:rPr>
          <w:rFonts w:cstheme="minorHAnsi"/>
        </w:rPr>
      </w:pPr>
      <w:r>
        <w:rPr>
          <w:rFonts w:cstheme="minorHAnsi"/>
        </w:rPr>
        <w:t>We must show</w:t>
      </w:r>
      <w:r w:rsidR="00B123E7" w:rsidRPr="006A7987">
        <w:rPr>
          <w:rFonts w:cstheme="minorHAnsi"/>
        </w:rPr>
        <w:t xml:space="preserve"> injury was a natural result</w:t>
      </w:r>
      <w:r w:rsidR="002244E5">
        <w:rPr>
          <w:rFonts w:cstheme="minorHAnsi"/>
        </w:rPr>
        <w:t xml:space="preserve"> (or obvious and inevitable)</w:t>
      </w:r>
      <w:r w:rsidR="00B123E7" w:rsidRPr="006A7987">
        <w:rPr>
          <w:rFonts w:cstheme="minorHAnsi"/>
        </w:rPr>
        <w:t xml:space="preserve"> of the mortgage</w:t>
      </w:r>
      <w:r>
        <w:rPr>
          <w:rFonts w:cstheme="minorHAnsi"/>
        </w:rPr>
        <w:t xml:space="preserve"> or the bank</w:t>
      </w:r>
      <w:r w:rsidR="00190473">
        <w:rPr>
          <w:rFonts w:cstheme="minorHAnsi"/>
        </w:rPr>
        <w:t>’s</w:t>
      </w:r>
      <w:r>
        <w:rPr>
          <w:rFonts w:cstheme="minorHAnsi"/>
        </w:rPr>
        <w:t xml:space="preserve"> purpose</w:t>
      </w:r>
      <w:r w:rsidR="00190473">
        <w:rPr>
          <w:rFonts w:cstheme="minorHAnsi"/>
        </w:rPr>
        <w:t xml:space="preserve"> in releasing the equity was to</w:t>
      </w:r>
      <w:r>
        <w:rPr>
          <w:rFonts w:cstheme="minorHAnsi"/>
        </w:rPr>
        <w:t xml:space="preserve"> cause loss</w:t>
      </w:r>
      <w:r w:rsidR="00190473">
        <w:rPr>
          <w:rFonts w:cstheme="minorHAnsi"/>
        </w:rPr>
        <w:t xml:space="preserve"> to NJ</w:t>
      </w:r>
      <w:r w:rsidR="00B123E7" w:rsidRPr="006A7987">
        <w:rPr>
          <w:rFonts w:cstheme="minorHAnsi"/>
        </w:rPr>
        <w:t>. At the time the bank knew ZT was married and that the house was occupied by his wife. Barclays knew</w:t>
      </w:r>
      <w:r w:rsidR="00157CCB">
        <w:rPr>
          <w:rFonts w:cstheme="minorHAnsi"/>
        </w:rPr>
        <w:t>,</w:t>
      </w:r>
      <w:r w:rsidR="00B123E7" w:rsidRPr="006A7987">
        <w:rPr>
          <w:rFonts w:cstheme="minorHAnsi"/>
        </w:rPr>
        <w:t xml:space="preserve"> therefore that </w:t>
      </w:r>
      <w:r w:rsidR="00FE5CB4">
        <w:rPr>
          <w:rFonts w:cstheme="minorHAnsi"/>
        </w:rPr>
        <w:t>injury would occur</w:t>
      </w:r>
      <w:r w:rsidR="002574D9">
        <w:rPr>
          <w:rFonts w:cstheme="minorHAnsi"/>
        </w:rPr>
        <w:t xml:space="preserve"> because</w:t>
      </w:r>
      <w:r w:rsidR="006A7987">
        <w:rPr>
          <w:rFonts w:cstheme="minorHAnsi"/>
        </w:rPr>
        <w:t>:</w:t>
      </w:r>
      <w:r w:rsidR="002574D9" w:rsidRPr="002574D9">
        <w:rPr>
          <w:rFonts w:cstheme="minorHAnsi"/>
        </w:rPr>
        <w:t xml:space="preserve"> </w:t>
      </w:r>
    </w:p>
    <w:p w14:paraId="7A416AF8" w14:textId="7B472D50" w:rsidR="002574D9" w:rsidRPr="002574D9" w:rsidRDefault="002574D9" w:rsidP="002574D9">
      <w:pPr>
        <w:pStyle w:val="ListParagraph"/>
        <w:numPr>
          <w:ilvl w:val="1"/>
          <w:numId w:val="4"/>
        </w:numPr>
        <w:spacing w:before="240" w:after="240" w:line="360" w:lineRule="auto"/>
        <w:contextualSpacing w:val="0"/>
        <w:rPr>
          <w:rFonts w:cstheme="minorHAnsi"/>
        </w:rPr>
      </w:pPr>
      <w:r w:rsidRPr="002574D9">
        <w:t>It is an obvious and inevitable consequence of the release of equity (the mortgage) that th</w:t>
      </w:r>
      <w:r w:rsidRPr="002574D9">
        <w:t>e</w:t>
      </w:r>
      <w:r w:rsidRPr="002574D9">
        <w:t xml:space="preserve"> charge</w:t>
      </w:r>
      <w:r w:rsidR="005E7B7F">
        <w:t xml:space="preserve"> on the London property</w:t>
      </w:r>
      <w:r w:rsidRPr="002574D9">
        <w:t xml:space="preserve"> would </w:t>
      </w:r>
      <w:r w:rsidRPr="002574D9">
        <w:t>cause loss to Nicola. Th</w:t>
      </w:r>
      <w:r>
        <w:t>is</w:t>
      </w:r>
      <w:r w:rsidRPr="002574D9">
        <w:t xml:space="preserve"> loss only occurred after the court order</w:t>
      </w:r>
      <w:r>
        <w:t xml:space="preserve"> when she was entitled to half the proceeds of sale. </w:t>
      </w:r>
    </w:p>
    <w:p w14:paraId="7E7CF85A" w14:textId="46176E01" w:rsidR="003452D3" w:rsidRPr="002574D9" w:rsidRDefault="002574D9" w:rsidP="002574D9">
      <w:pPr>
        <w:spacing w:before="240" w:after="240" w:line="360" w:lineRule="auto"/>
        <w:ind w:left="1080"/>
        <w:rPr>
          <w:rFonts w:cstheme="minorHAnsi"/>
        </w:rPr>
      </w:pPr>
      <w:r>
        <w:rPr>
          <w:rFonts w:cstheme="minorHAnsi"/>
        </w:rPr>
        <w:t xml:space="preserve">       </w:t>
      </w:r>
      <w:r w:rsidR="003452D3" w:rsidRPr="002574D9">
        <w:rPr>
          <w:rFonts w:cstheme="minorHAnsi"/>
        </w:rPr>
        <w:t>or</w:t>
      </w:r>
    </w:p>
    <w:p w14:paraId="2F492ADC" w14:textId="53FDF6B9" w:rsidR="003452D3" w:rsidRDefault="006A7987" w:rsidP="006A7987">
      <w:pPr>
        <w:pStyle w:val="ListParagraph"/>
        <w:numPr>
          <w:ilvl w:val="1"/>
          <w:numId w:val="4"/>
        </w:numPr>
        <w:spacing w:before="240" w:after="240" w:line="360" w:lineRule="auto"/>
        <w:contextualSpacing w:val="0"/>
        <w:rPr>
          <w:rFonts w:cstheme="minorHAnsi"/>
        </w:rPr>
      </w:pPr>
      <w:r>
        <w:rPr>
          <w:rFonts w:cstheme="minorHAnsi"/>
        </w:rPr>
        <w:lastRenderedPageBreak/>
        <w:t>I</w:t>
      </w:r>
      <w:r w:rsidR="00B123E7" w:rsidRPr="006A7987">
        <w:rPr>
          <w:rFonts w:cstheme="minorHAnsi"/>
        </w:rPr>
        <w:t>n the event of non-payment</w:t>
      </w:r>
      <w:r w:rsidR="002574D9">
        <w:rPr>
          <w:rFonts w:cstheme="minorHAnsi"/>
        </w:rPr>
        <w:t xml:space="preserve"> of the mortgage</w:t>
      </w:r>
      <w:r w:rsidR="00B123E7" w:rsidRPr="006A7987">
        <w:rPr>
          <w:rFonts w:cstheme="minorHAnsi"/>
        </w:rPr>
        <w:t xml:space="preserve">. </w:t>
      </w:r>
    </w:p>
    <w:p w14:paraId="24A52AA7" w14:textId="60608DD9" w:rsidR="00B123E7" w:rsidRPr="006A7987" w:rsidRDefault="00B123E7" w:rsidP="003452D3">
      <w:pPr>
        <w:pStyle w:val="ListParagraph"/>
        <w:numPr>
          <w:ilvl w:val="2"/>
          <w:numId w:val="4"/>
        </w:numPr>
        <w:spacing w:before="240" w:after="240" w:line="360" w:lineRule="auto"/>
        <w:contextualSpacing w:val="0"/>
        <w:rPr>
          <w:rFonts w:cstheme="minorHAnsi"/>
        </w:rPr>
      </w:pPr>
      <w:r w:rsidRPr="006A7987">
        <w:rPr>
          <w:rFonts w:cstheme="minorHAnsi"/>
        </w:rPr>
        <w:t>ZT himself who was involved in the wider conspiracy to injure NJ knew the mortgage would damage NJ as he never intended to repay it.</w:t>
      </w:r>
      <w:r w:rsidR="00FE5CB4">
        <w:rPr>
          <w:rFonts w:cstheme="minorHAnsi"/>
        </w:rPr>
        <w:t xml:space="preserve"> Therefore, the wider conspiracy was to injure Nicola. Barclays helped ZT achieve this</w:t>
      </w:r>
      <w:r w:rsidR="00157CCB">
        <w:rPr>
          <w:rStyle w:val="FootnoteReference"/>
          <w:rFonts w:cstheme="minorHAnsi"/>
        </w:rPr>
        <w:footnoteReference w:id="11"/>
      </w:r>
      <w:r w:rsidR="00FE5CB4">
        <w:rPr>
          <w:rFonts w:cstheme="minorHAnsi"/>
        </w:rPr>
        <w:t xml:space="preserve">. </w:t>
      </w:r>
    </w:p>
    <w:p w14:paraId="0B1EC16F" w14:textId="0ABBE122" w:rsidR="005E7B7F" w:rsidRPr="005E7B7F" w:rsidRDefault="005E7B7F" w:rsidP="005E7B7F">
      <w:pPr>
        <w:spacing w:before="240" w:after="240" w:line="360" w:lineRule="auto"/>
        <w:rPr>
          <w:rFonts w:cstheme="minorHAnsi"/>
          <w:i/>
        </w:rPr>
      </w:pPr>
      <w:r>
        <w:rPr>
          <w:rFonts w:cstheme="minorHAnsi"/>
          <w:i/>
        </w:rPr>
        <w:t>Knowledge of unlawfulness</w:t>
      </w:r>
    </w:p>
    <w:p w14:paraId="0DFF76AD" w14:textId="24720656" w:rsidR="003D0CA8" w:rsidRPr="006A7987" w:rsidRDefault="005E7B7F" w:rsidP="006A7987">
      <w:pPr>
        <w:pStyle w:val="ListParagraph"/>
        <w:numPr>
          <w:ilvl w:val="0"/>
          <w:numId w:val="4"/>
        </w:numPr>
        <w:spacing w:before="240" w:after="240" w:line="360" w:lineRule="auto"/>
        <w:contextualSpacing w:val="0"/>
        <w:rPr>
          <w:rFonts w:cstheme="minorHAnsi"/>
        </w:rPr>
      </w:pPr>
      <w:r>
        <w:rPr>
          <w:rFonts w:cstheme="minorHAnsi"/>
        </w:rPr>
        <w:t xml:space="preserve">We do not need to show they knew the agreed conduct was ‘unlawful’. </w:t>
      </w:r>
      <w:r w:rsidRPr="006A7987">
        <w:rPr>
          <w:rFonts w:cstheme="minorHAnsi"/>
        </w:rPr>
        <w:t>Belmont</w:t>
      </w:r>
      <w:r w:rsidRPr="006A4DF9">
        <w:rPr>
          <w:rStyle w:val="Emphasis"/>
          <w:rFonts w:cstheme="minorHAnsi"/>
          <w:shd w:val="clear" w:color="auto" w:fill="FFFFFF"/>
        </w:rPr>
        <w:t xml:space="preserve"> Finance</w:t>
      </w:r>
      <w:r>
        <w:rPr>
          <w:rStyle w:val="Emphasis"/>
          <w:rFonts w:cstheme="minorHAnsi"/>
          <w:shd w:val="clear" w:color="auto" w:fill="FFFFFF"/>
        </w:rPr>
        <w:t xml:space="preserve"> v</w:t>
      </w:r>
      <w:r w:rsidRPr="006A4DF9">
        <w:rPr>
          <w:rStyle w:val="Emphasis"/>
          <w:rFonts w:cstheme="minorHAnsi"/>
          <w:shd w:val="clear" w:color="auto" w:fill="FFFFFF"/>
        </w:rPr>
        <w:t> Williams Furniture [1980] 1All ER 393</w:t>
      </w:r>
      <w:r w:rsidRPr="006A7987">
        <w:rPr>
          <w:rStyle w:val="Emphasis"/>
          <w:rFonts w:cstheme="minorHAnsi"/>
          <w:color w:val="000000"/>
          <w:shd w:val="clear" w:color="auto" w:fill="FFFFFF"/>
        </w:rPr>
        <w:t xml:space="preserve"> </w:t>
      </w:r>
      <w:r w:rsidRPr="006A7987">
        <w:rPr>
          <w:rStyle w:val="Emphasis"/>
          <w:rFonts w:cstheme="minorHAnsi"/>
          <w:i w:val="0"/>
          <w:color w:val="000000"/>
          <w:shd w:val="clear" w:color="auto" w:fill="FFFFFF"/>
        </w:rPr>
        <w:t>is still the prevailing law which states only knowledge of the facts is required not that the actions were unlawful</w:t>
      </w:r>
      <w:r>
        <w:rPr>
          <w:rStyle w:val="FootnoteReference"/>
          <w:rFonts w:cstheme="minorHAnsi"/>
          <w:iCs/>
          <w:color w:val="000000"/>
          <w:shd w:val="clear" w:color="auto" w:fill="FFFFFF"/>
        </w:rPr>
        <w:footnoteReference w:id="12"/>
      </w:r>
      <w:r w:rsidRPr="006A7987">
        <w:rPr>
          <w:rStyle w:val="Emphasis"/>
          <w:rFonts w:cstheme="minorHAnsi"/>
          <w:i w:val="0"/>
          <w:color w:val="000000"/>
          <w:shd w:val="clear" w:color="auto" w:fill="FFFFFF"/>
        </w:rPr>
        <w:t xml:space="preserve">. </w:t>
      </w:r>
      <w:r w:rsidR="00B123E7" w:rsidRPr="006A7987">
        <w:rPr>
          <w:rFonts w:cstheme="minorHAnsi"/>
        </w:rPr>
        <w:t xml:space="preserve">It is </w:t>
      </w:r>
      <w:r w:rsidR="00B53B7E">
        <w:rPr>
          <w:rFonts w:cstheme="minorHAnsi"/>
        </w:rPr>
        <w:t xml:space="preserve">arguable </w:t>
      </w:r>
      <w:r w:rsidR="00B123E7" w:rsidRPr="006A7987">
        <w:rPr>
          <w:rFonts w:cstheme="minorHAnsi"/>
        </w:rPr>
        <w:t xml:space="preserve">the bank at least suspected ZT would use a portion of the equity for illicit means. </w:t>
      </w:r>
      <w:r w:rsidR="00B123E7" w:rsidRPr="006A7987">
        <w:rPr>
          <w:rStyle w:val="Emphasis"/>
          <w:rFonts w:cstheme="minorHAnsi"/>
          <w:i w:val="0"/>
          <w:color w:val="000000"/>
          <w:shd w:val="clear" w:color="auto" w:fill="FFFFFF"/>
        </w:rPr>
        <w:t xml:space="preserve">The bank, in their credit report, </w:t>
      </w:r>
      <w:r w:rsidR="006A7987" w:rsidRPr="006A7987">
        <w:rPr>
          <w:rStyle w:val="Emphasis"/>
          <w:rFonts w:cstheme="minorHAnsi"/>
          <w:i w:val="0"/>
          <w:color w:val="000000"/>
          <w:shd w:val="clear" w:color="auto" w:fill="FFFFFF"/>
        </w:rPr>
        <w:t>state TK</w:t>
      </w:r>
      <w:r w:rsidR="00B53B7E">
        <w:rPr>
          <w:rStyle w:val="Emphasis"/>
          <w:rFonts w:cstheme="minorHAnsi"/>
          <w:i w:val="0"/>
          <w:color w:val="000000"/>
          <w:shd w:val="clear" w:color="auto" w:fill="FFFFFF"/>
        </w:rPr>
        <w:t xml:space="preserve"> is a “PEP” (Politically exposed person) due his “political connections in France, and the nature of his business”. They </w:t>
      </w:r>
      <w:r w:rsidR="00C776DA">
        <w:rPr>
          <w:rStyle w:val="Emphasis"/>
          <w:rFonts w:cstheme="minorHAnsi"/>
          <w:i w:val="0"/>
          <w:color w:val="000000"/>
          <w:shd w:val="clear" w:color="auto" w:fill="FFFFFF"/>
        </w:rPr>
        <w:t>state,</w:t>
      </w:r>
      <w:r w:rsidR="00B53B7E">
        <w:rPr>
          <w:rStyle w:val="Emphasis"/>
          <w:rFonts w:cstheme="minorHAnsi"/>
          <w:i w:val="0"/>
          <w:color w:val="000000"/>
          <w:shd w:val="clear" w:color="auto" w:fill="FFFFFF"/>
        </w:rPr>
        <w:t xml:space="preserve"> </w:t>
      </w:r>
      <w:r w:rsidR="002574D9">
        <w:rPr>
          <w:rStyle w:val="Emphasis"/>
          <w:rFonts w:cstheme="minorHAnsi"/>
          <w:i w:val="0"/>
          <w:color w:val="000000"/>
          <w:shd w:val="clear" w:color="auto" w:fill="FFFFFF"/>
        </w:rPr>
        <w:t>“As</w:t>
      </w:r>
      <w:r w:rsidR="00705E1D">
        <w:rPr>
          <w:rStyle w:val="Emphasis"/>
          <w:rFonts w:cstheme="minorHAnsi"/>
          <w:i w:val="0"/>
          <w:color w:val="000000"/>
          <w:shd w:val="clear" w:color="auto" w:fill="FFFFFF"/>
        </w:rPr>
        <w:t xml:space="preserve"> is to be expected of a client of Ziad’s nature</w:t>
      </w:r>
      <w:r w:rsidR="002574D9">
        <w:rPr>
          <w:rStyle w:val="Emphasis"/>
          <w:rFonts w:cstheme="minorHAnsi"/>
          <w:i w:val="0"/>
          <w:color w:val="000000"/>
          <w:shd w:val="clear" w:color="auto" w:fill="FFFFFF"/>
        </w:rPr>
        <w:t>,</w:t>
      </w:r>
      <w:r w:rsidR="00705E1D">
        <w:rPr>
          <w:rStyle w:val="Emphasis"/>
          <w:rFonts w:cstheme="minorHAnsi"/>
          <w:i w:val="0"/>
          <w:color w:val="000000"/>
          <w:shd w:val="clear" w:color="auto" w:fill="FFFFFF"/>
        </w:rPr>
        <w:t xml:space="preserve"> </w:t>
      </w:r>
      <w:r w:rsidR="00B53B7E">
        <w:rPr>
          <w:rStyle w:val="Emphasis"/>
          <w:rFonts w:cstheme="minorHAnsi"/>
          <w:i w:val="0"/>
          <w:color w:val="000000"/>
          <w:shd w:val="clear" w:color="auto" w:fill="FFFFFF"/>
        </w:rPr>
        <w:t>his assets are owned by way of offshore SPV structures, although he, and not a trust, is the direct beneficial owner of them all”</w:t>
      </w:r>
      <w:r w:rsidR="00705E1D">
        <w:rPr>
          <w:rStyle w:val="Emphasis"/>
          <w:rFonts w:cstheme="minorHAnsi"/>
          <w:i w:val="0"/>
          <w:color w:val="000000"/>
          <w:shd w:val="clear" w:color="auto" w:fill="FFFFFF"/>
        </w:rPr>
        <w:t xml:space="preserve"> and “His French residency, and associated tax regime, means he is cautious when discussing taxable income and assets”.</w:t>
      </w:r>
    </w:p>
    <w:p w14:paraId="0E2B15DE" w14:textId="77777777" w:rsidR="00B123E7" w:rsidRPr="00B123E7" w:rsidRDefault="00B123E7" w:rsidP="006A7987">
      <w:pPr>
        <w:spacing w:before="240" w:after="240" w:line="360" w:lineRule="auto"/>
        <w:rPr>
          <w:rFonts w:cstheme="minorHAnsi"/>
        </w:rPr>
      </w:pPr>
      <w:r w:rsidRPr="00B123E7">
        <w:rPr>
          <w:rFonts w:cstheme="minorHAnsi"/>
        </w:rPr>
        <w:t>‘</w:t>
      </w:r>
      <w:r w:rsidRPr="00B123E7">
        <w:rPr>
          <w:rFonts w:cstheme="minorHAnsi"/>
          <w:u w:val="single"/>
        </w:rPr>
        <w:t>Lawful means conspiracy’</w:t>
      </w:r>
      <w:r w:rsidRPr="00B123E7">
        <w:rPr>
          <w:rFonts w:cstheme="minorHAnsi"/>
        </w:rPr>
        <w:t xml:space="preserve"> </w:t>
      </w:r>
    </w:p>
    <w:p w14:paraId="63E9A9DE" w14:textId="1CDEE535" w:rsidR="00B123E7" w:rsidRPr="006A7987" w:rsidRDefault="00B123E7" w:rsidP="006A7987">
      <w:pPr>
        <w:pStyle w:val="ListParagraph"/>
        <w:numPr>
          <w:ilvl w:val="0"/>
          <w:numId w:val="4"/>
        </w:numPr>
        <w:spacing w:before="240" w:after="240" w:line="360" w:lineRule="auto"/>
        <w:contextualSpacing w:val="0"/>
        <w:rPr>
          <w:rFonts w:cstheme="minorHAnsi"/>
        </w:rPr>
      </w:pPr>
      <w:r w:rsidRPr="006A7987">
        <w:rPr>
          <w:rFonts w:cstheme="minorHAnsi"/>
        </w:rPr>
        <w:t>Must show the banks/solicitors main purpose was to injure Nicola through Lawful means.</w:t>
      </w:r>
      <w:r w:rsidRPr="006A7987">
        <w:rPr>
          <w:rFonts w:cstheme="minorHAnsi"/>
        </w:rPr>
        <w:t xml:space="preserve"> </w:t>
      </w:r>
      <w:r w:rsidRPr="006A7987">
        <w:rPr>
          <w:rFonts w:cstheme="minorHAnsi"/>
        </w:rPr>
        <w:t xml:space="preserve">One could make the case that the overall conspiracy which included Mr TK and various others was ultimately to injure Nicola by dissipating </w:t>
      </w:r>
      <w:r w:rsidR="00A5679D" w:rsidRPr="006A7987">
        <w:rPr>
          <w:rFonts w:cstheme="minorHAnsi"/>
        </w:rPr>
        <w:t>funds. If</w:t>
      </w:r>
      <w:r w:rsidRPr="006A7987">
        <w:rPr>
          <w:rFonts w:cstheme="minorHAnsi"/>
        </w:rPr>
        <w:t xml:space="preserve"> we simply keep the conspiracy narrow there is a lower chance of success </w:t>
      </w:r>
      <w:r w:rsidR="00157CCB">
        <w:rPr>
          <w:rFonts w:cstheme="minorHAnsi"/>
        </w:rPr>
        <w:t xml:space="preserve">in arguing the </w:t>
      </w:r>
      <w:r w:rsidR="00A5679D">
        <w:rPr>
          <w:rFonts w:cstheme="minorHAnsi"/>
        </w:rPr>
        <w:t>bank’s</w:t>
      </w:r>
      <w:r w:rsidRPr="006A7987">
        <w:rPr>
          <w:rFonts w:cstheme="minorHAnsi"/>
        </w:rPr>
        <w:t xml:space="preserve"> the main purpose</w:t>
      </w:r>
      <w:r w:rsidR="00A5679D">
        <w:rPr>
          <w:rFonts w:cstheme="minorHAnsi"/>
        </w:rPr>
        <w:t xml:space="preserve"> was injure NJ</w:t>
      </w:r>
      <w:r w:rsidRPr="006A7987">
        <w:rPr>
          <w:rFonts w:cstheme="minorHAnsi"/>
        </w:rPr>
        <w:t xml:space="preserve">. </w:t>
      </w:r>
      <w:r w:rsidR="00157CCB">
        <w:rPr>
          <w:rFonts w:cstheme="minorHAnsi"/>
        </w:rPr>
        <w:t>The bank will ar</w:t>
      </w:r>
      <w:r w:rsidR="00705E1D">
        <w:rPr>
          <w:rFonts w:cstheme="minorHAnsi"/>
        </w:rPr>
        <w:t>gue</w:t>
      </w:r>
      <w:r w:rsidR="00157CCB">
        <w:rPr>
          <w:rFonts w:cstheme="minorHAnsi"/>
        </w:rPr>
        <w:t xml:space="preserve"> </w:t>
      </w:r>
      <w:r w:rsidRPr="006A7987">
        <w:rPr>
          <w:rFonts w:cstheme="minorHAnsi"/>
        </w:rPr>
        <w:t xml:space="preserve">the main purpose was personal gain on all fronts. </w:t>
      </w:r>
      <w:r w:rsidR="005E7B7F">
        <w:rPr>
          <w:rFonts w:cstheme="minorHAnsi"/>
        </w:rPr>
        <w:t xml:space="preserve">Extremely unlikely to show necessary intention. </w:t>
      </w:r>
    </w:p>
    <w:p w14:paraId="608CF4B4" w14:textId="77777777" w:rsidR="00B123E7" w:rsidRPr="00B123E7" w:rsidRDefault="00B123E7" w:rsidP="006A7987">
      <w:pPr>
        <w:spacing w:before="240" w:after="240" w:line="360" w:lineRule="auto"/>
        <w:rPr>
          <w:rFonts w:cstheme="minorHAnsi"/>
          <w:u w:val="single"/>
        </w:rPr>
      </w:pPr>
      <w:r w:rsidRPr="00B123E7">
        <w:rPr>
          <w:rFonts w:cstheme="minorHAnsi"/>
          <w:u w:val="single"/>
        </w:rPr>
        <w:t xml:space="preserve">Statutory conspiracy </w:t>
      </w:r>
    </w:p>
    <w:p w14:paraId="214D935C" w14:textId="77777777" w:rsidR="00B123E7" w:rsidRPr="006A7987" w:rsidRDefault="00B123E7" w:rsidP="006A7987">
      <w:pPr>
        <w:pStyle w:val="ListParagraph"/>
        <w:numPr>
          <w:ilvl w:val="0"/>
          <w:numId w:val="4"/>
        </w:numPr>
        <w:spacing w:before="240" w:after="240" w:line="360" w:lineRule="auto"/>
        <w:contextualSpacing w:val="0"/>
        <w:rPr>
          <w:rFonts w:cstheme="minorHAnsi"/>
        </w:rPr>
      </w:pPr>
      <w:r w:rsidRPr="006A7987">
        <w:rPr>
          <w:rFonts w:cstheme="minorHAnsi"/>
          <w:color w:val="000000" w:themeColor="text1"/>
          <w:shd w:val="clear" w:color="auto" w:fill="FFFFFF"/>
        </w:rPr>
        <w:t xml:space="preserve">The essential element of the crime of conspiracy is the agreement by two or more people to carry out a criminal act. The </w:t>
      </w:r>
      <w:r w:rsidRPr="006A7987">
        <w:rPr>
          <w:rFonts w:cstheme="minorHAnsi"/>
          <w:i/>
          <w:color w:val="000000" w:themeColor="text1"/>
          <w:shd w:val="clear" w:color="auto" w:fill="FFFFFF"/>
        </w:rPr>
        <w:t>actus reus</w:t>
      </w:r>
      <w:r w:rsidRPr="006A7987">
        <w:rPr>
          <w:rFonts w:cstheme="minorHAnsi"/>
          <w:color w:val="000000" w:themeColor="text1"/>
          <w:shd w:val="clear" w:color="auto" w:fill="FFFFFF"/>
        </w:rPr>
        <w:t xml:space="preserve"> is the agreement, not the execution of the conspiracy.</w:t>
      </w:r>
    </w:p>
    <w:p w14:paraId="381B03AB" w14:textId="77777777" w:rsidR="00B123E7" w:rsidRPr="006A7987" w:rsidRDefault="00B123E7" w:rsidP="006A7987">
      <w:pPr>
        <w:pStyle w:val="ListParagraph"/>
        <w:numPr>
          <w:ilvl w:val="0"/>
          <w:numId w:val="4"/>
        </w:numPr>
        <w:spacing w:before="240" w:after="240" w:line="360" w:lineRule="auto"/>
        <w:contextualSpacing w:val="0"/>
        <w:rPr>
          <w:rFonts w:cstheme="minorHAnsi"/>
        </w:rPr>
      </w:pPr>
      <w:r w:rsidRPr="006A7987">
        <w:rPr>
          <w:rFonts w:cstheme="minorHAnsi"/>
          <w:color w:val="333335"/>
          <w:shd w:val="clear" w:color="auto" w:fill="FFFFFF"/>
        </w:rPr>
        <w:t xml:space="preserve">Two avenues: </w:t>
      </w:r>
    </w:p>
    <w:p w14:paraId="686BAC19" w14:textId="55722110" w:rsidR="00B123E7" w:rsidRPr="006A7987" w:rsidRDefault="00B123E7" w:rsidP="006A7987">
      <w:pPr>
        <w:pStyle w:val="ListParagraph"/>
        <w:numPr>
          <w:ilvl w:val="1"/>
          <w:numId w:val="4"/>
        </w:numPr>
        <w:spacing w:before="240" w:after="240" w:line="360" w:lineRule="auto"/>
        <w:contextualSpacing w:val="0"/>
        <w:rPr>
          <w:rFonts w:cstheme="minorHAnsi"/>
        </w:rPr>
      </w:pPr>
      <w:r w:rsidRPr="006A7987">
        <w:rPr>
          <w:rFonts w:cstheme="minorHAnsi"/>
          <w:color w:val="333335"/>
          <w:shd w:val="clear" w:color="auto" w:fill="FFFFFF"/>
        </w:rPr>
        <w:t>Simply through s.1 CLA 1977</w:t>
      </w:r>
      <w:r w:rsidRPr="006A7987">
        <w:rPr>
          <w:rFonts w:cstheme="minorHAnsi"/>
          <w:color w:val="333335"/>
          <w:shd w:val="clear" w:color="auto" w:fill="FFFFFF"/>
        </w:rPr>
        <w:t>: T</w:t>
      </w:r>
      <w:r w:rsidRPr="006A7987">
        <w:rPr>
          <w:rFonts w:cstheme="minorHAnsi"/>
        </w:rPr>
        <w:t xml:space="preserve">he bank/solicitors conspired with Mr TK to commit </w:t>
      </w:r>
      <w:r w:rsidR="005E7B7F">
        <w:rPr>
          <w:rFonts w:cstheme="minorHAnsi"/>
        </w:rPr>
        <w:t>various offences</w:t>
      </w:r>
      <w:r w:rsidR="00C776DA">
        <w:rPr>
          <w:rFonts w:cstheme="minorHAnsi"/>
        </w:rPr>
        <w:t xml:space="preserve"> </w:t>
      </w:r>
      <w:r w:rsidR="00157CCB">
        <w:rPr>
          <w:rFonts w:cstheme="minorHAnsi"/>
        </w:rPr>
        <w:t>(s3 Fraud Act failure to disclose,</w:t>
      </w:r>
      <w:r w:rsidRPr="006A7987">
        <w:rPr>
          <w:rFonts w:cstheme="minorHAnsi"/>
        </w:rPr>
        <w:t xml:space="preserve"> possessing criminal property or being concerned in a money laundering arrangement (sections 327 to 329 POCA)</w:t>
      </w:r>
      <w:r w:rsidR="00157CCB">
        <w:rPr>
          <w:rFonts w:cstheme="minorHAnsi"/>
        </w:rPr>
        <w:t>, assisting tax fraud, s.71 CJA 2003)</w:t>
      </w:r>
      <w:r w:rsidRPr="006A7987">
        <w:rPr>
          <w:rFonts w:cstheme="minorHAnsi"/>
        </w:rPr>
        <w:t xml:space="preserve">. This </w:t>
      </w:r>
      <w:r w:rsidR="00705E1D">
        <w:rPr>
          <w:rFonts w:cstheme="minorHAnsi"/>
        </w:rPr>
        <w:t>was</w:t>
      </w:r>
      <w:r w:rsidRPr="006A7987">
        <w:rPr>
          <w:rFonts w:cstheme="minorHAnsi"/>
        </w:rPr>
        <w:t xml:space="preserve"> to the detriment of Nicola. </w:t>
      </w:r>
      <w:r w:rsidRPr="006A7987">
        <w:rPr>
          <w:rFonts w:cstheme="minorHAnsi"/>
        </w:rPr>
        <w:t>Very tricky</w:t>
      </w:r>
      <w:r w:rsidR="005E7B7F">
        <w:rPr>
          <w:rFonts w:cstheme="minorHAnsi"/>
        </w:rPr>
        <w:t xml:space="preserve"> </w:t>
      </w:r>
      <w:r w:rsidR="00C776DA">
        <w:rPr>
          <w:rFonts w:cstheme="minorHAnsi"/>
        </w:rPr>
        <w:t>to show.</w:t>
      </w:r>
    </w:p>
    <w:p w14:paraId="6F39C159" w14:textId="7BD1E57A" w:rsidR="00157CCB" w:rsidRPr="00157CCB" w:rsidRDefault="00B123E7" w:rsidP="00157CCB">
      <w:pPr>
        <w:pStyle w:val="ListParagraph"/>
        <w:numPr>
          <w:ilvl w:val="1"/>
          <w:numId w:val="4"/>
        </w:numPr>
        <w:spacing w:before="240" w:after="240" w:line="360" w:lineRule="auto"/>
        <w:contextualSpacing w:val="0"/>
        <w:rPr>
          <w:rFonts w:cstheme="minorHAnsi"/>
          <w:u w:val="single"/>
        </w:rPr>
      </w:pPr>
      <w:r w:rsidRPr="006A7987">
        <w:rPr>
          <w:rFonts w:cstheme="minorHAnsi"/>
        </w:rPr>
        <w:t>Through section 1A CLA 1977</w:t>
      </w:r>
      <w:r w:rsidRPr="006A7987">
        <w:rPr>
          <w:rFonts w:cstheme="minorHAnsi"/>
        </w:rPr>
        <w:t xml:space="preserve">: </w:t>
      </w:r>
      <w:r w:rsidRPr="006A7987">
        <w:rPr>
          <w:rFonts w:cstheme="minorHAnsi"/>
        </w:rPr>
        <w:t xml:space="preserve">The bank/solicitors conspired in THIS country to commit offences in </w:t>
      </w:r>
      <w:r w:rsidR="00C776DA">
        <w:rPr>
          <w:rFonts w:cstheme="minorHAnsi"/>
        </w:rPr>
        <w:t>ANOTHER</w:t>
      </w:r>
      <w:r w:rsidR="00C776DA" w:rsidRPr="006A7987">
        <w:rPr>
          <w:rFonts w:cstheme="minorHAnsi"/>
        </w:rPr>
        <w:t xml:space="preserve"> county</w:t>
      </w:r>
      <w:r w:rsidRPr="006A7987">
        <w:rPr>
          <w:rFonts w:cstheme="minorHAnsi"/>
        </w:rPr>
        <w:t xml:space="preserve">. </w:t>
      </w:r>
      <w:r w:rsidR="00A5679D">
        <w:rPr>
          <w:rFonts w:cstheme="minorHAnsi"/>
        </w:rPr>
        <w:t>The offences are tax fraud, corruption and OFI</w:t>
      </w:r>
      <w:r w:rsidRPr="006A7987">
        <w:rPr>
          <w:rFonts w:cstheme="minorHAnsi"/>
        </w:rPr>
        <w:t xml:space="preserve">. The key condition is that the </w:t>
      </w:r>
      <w:r w:rsidR="00A5679D">
        <w:rPr>
          <w:rFonts w:cstheme="minorHAnsi"/>
        </w:rPr>
        <w:t>offences In France would be triable</w:t>
      </w:r>
      <w:r w:rsidRPr="006A7987">
        <w:rPr>
          <w:rFonts w:cstheme="minorHAnsi"/>
        </w:rPr>
        <w:t xml:space="preserve"> here</w:t>
      </w:r>
      <w:r w:rsidR="00A5679D">
        <w:rPr>
          <w:rFonts w:cstheme="minorHAnsi"/>
        </w:rPr>
        <w:t xml:space="preserve"> if committed here. </w:t>
      </w:r>
      <w:r w:rsidR="002574D9">
        <w:rPr>
          <w:rFonts w:cstheme="minorHAnsi"/>
        </w:rPr>
        <w:t>Also,</w:t>
      </w:r>
      <w:r w:rsidR="00705E1D">
        <w:rPr>
          <w:rFonts w:cstheme="minorHAnsi"/>
        </w:rPr>
        <w:t xml:space="preserve"> key is that </w:t>
      </w:r>
      <w:bookmarkStart w:id="0" w:name="_GoBack"/>
      <w:bookmarkEnd w:id="0"/>
      <w:r w:rsidR="00705E1D">
        <w:rPr>
          <w:rFonts w:cstheme="minorHAnsi"/>
        </w:rPr>
        <w:t xml:space="preserve">the offences relate to the mortgage. </w:t>
      </w:r>
    </w:p>
    <w:p w14:paraId="6D675887" w14:textId="193A5E20" w:rsidR="00B123E7" w:rsidRPr="00157CCB" w:rsidRDefault="00B123E7" w:rsidP="00157CCB">
      <w:pPr>
        <w:spacing w:before="240" w:after="240" w:line="360" w:lineRule="auto"/>
        <w:rPr>
          <w:rFonts w:cstheme="minorHAnsi"/>
          <w:u w:val="single"/>
        </w:rPr>
      </w:pPr>
      <w:r w:rsidRPr="00157CCB">
        <w:rPr>
          <w:rFonts w:cstheme="minorHAnsi"/>
          <w:u w:val="single"/>
        </w:rPr>
        <w:t xml:space="preserve">Conspiracy to defraud </w:t>
      </w:r>
    </w:p>
    <w:p w14:paraId="77EEFE92" w14:textId="737FC357" w:rsidR="00B123E7" w:rsidRPr="00B123E7" w:rsidRDefault="00B123E7" w:rsidP="006A7987">
      <w:pPr>
        <w:pStyle w:val="ListParagraph"/>
        <w:numPr>
          <w:ilvl w:val="0"/>
          <w:numId w:val="4"/>
        </w:numPr>
        <w:spacing w:before="240" w:after="240" w:line="360" w:lineRule="auto"/>
        <w:contextualSpacing w:val="0"/>
        <w:rPr>
          <w:rFonts w:cstheme="minorHAnsi"/>
        </w:rPr>
      </w:pPr>
      <w:r w:rsidRPr="00B123E7">
        <w:rPr>
          <w:rFonts w:cstheme="minorHAnsi"/>
          <w:shd w:val="clear" w:color="auto" w:fill="FFFFFF"/>
        </w:rPr>
        <w:t xml:space="preserve">A person who agrees with one or more other persons by dishonesty either to deprive a person of something which is his or to which he would be or might be entitled or to injure some proprietary right of a person is guilty of conspiracy to defraud. They concept here is ‘dishonesty’. It is a </w:t>
      </w:r>
      <w:r w:rsidR="00F81D9B" w:rsidRPr="00B123E7">
        <w:rPr>
          <w:rFonts w:cstheme="minorHAnsi"/>
          <w:shd w:val="clear" w:color="auto" w:fill="FFFFFF"/>
        </w:rPr>
        <w:t>two-stage</w:t>
      </w:r>
      <w:r w:rsidRPr="00B123E7">
        <w:rPr>
          <w:rFonts w:cstheme="minorHAnsi"/>
          <w:shd w:val="clear" w:color="auto" w:fill="FFFFFF"/>
        </w:rPr>
        <w:t xml:space="preserve"> test to show dishonest</w:t>
      </w:r>
      <w:r w:rsidR="0061495F">
        <w:rPr>
          <w:rFonts w:cstheme="minorHAnsi"/>
          <w:shd w:val="clear" w:color="auto" w:fill="FFFFFF"/>
        </w:rPr>
        <w:t>y</w:t>
      </w:r>
      <w:r w:rsidRPr="00B123E7">
        <w:rPr>
          <w:rFonts w:cstheme="minorHAnsi"/>
          <w:shd w:val="clear" w:color="auto" w:fill="FFFFFF"/>
        </w:rPr>
        <w:t>:</w:t>
      </w:r>
    </w:p>
    <w:p w14:paraId="26A911BD" w14:textId="77777777" w:rsidR="00B123E7" w:rsidRPr="00B123E7" w:rsidRDefault="00B123E7" w:rsidP="006A7987">
      <w:pPr>
        <w:pStyle w:val="ListParagraph"/>
        <w:numPr>
          <w:ilvl w:val="1"/>
          <w:numId w:val="2"/>
        </w:numPr>
        <w:spacing w:before="240" w:after="240" w:line="360" w:lineRule="auto"/>
        <w:contextualSpacing w:val="0"/>
        <w:rPr>
          <w:rFonts w:cstheme="minorHAnsi"/>
        </w:rPr>
      </w:pPr>
      <w:r w:rsidRPr="00B123E7">
        <w:rPr>
          <w:rFonts w:cstheme="minorHAnsi"/>
        </w:rPr>
        <w:t>Was the conduct dishonest by the standards of a reasonable person (Objective).</w:t>
      </w:r>
    </w:p>
    <w:p w14:paraId="3F1A4C50" w14:textId="65A99009" w:rsidR="00B123E7" w:rsidRPr="00B123E7" w:rsidRDefault="00B123E7" w:rsidP="006A7987">
      <w:pPr>
        <w:pStyle w:val="ListParagraph"/>
        <w:numPr>
          <w:ilvl w:val="1"/>
          <w:numId w:val="2"/>
        </w:numPr>
        <w:spacing w:before="240" w:after="240" w:line="360" w:lineRule="auto"/>
        <w:contextualSpacing w:val="0"/>
        <w:rPr>
          <w:rFonts w:cstheme="minorHAnsi"/>
        </w:rPr>
      </w:pPr>
      <w:r w:rsidRPr="00B123E7">
        <w:rPr>
          <w:rFonts w:cstheme="minorHAnsi"/>
        </w:rPr>
        <w:t xml:space="preserve">By those standards did the bank/solicitors believe the conduct was dishonest. </w:t>
      </w:r>
    </w:p>
    <w:p w14:paraId="3507A907" w14:textId="5087535D" w:rsidR="00B123E7" w:rsidRPr="00B123E7" w:rsidRDefault="00B123E7" w:rsidP="006A7987">
      <w:pPr>
        <w:pStyle w:val="ListParagraph"/>
        <w:numPr>
          <w:ilvl w:val="0"/>
          <w:numId w:val="2"/>
        </w:numPr>
        <w:spacing w:before="240" w:after="240" w:line="360" w:lineRule="auto"/>
        <w:contextualSpacing w:val="0"/>
        <w:rPr>
          <w:rFonts w:cstheme="minorHAnsi"/>
        </w:rPr>
      </w:pPr>
      <w:r w:rsidRPr="00B123E7">
        <w:rPr>
          <w:rFonts w:cstheme="minorHAnsi"/>
        </w:rPr>
        <w:t>The argument is tha</w:t>
      </w:r>
      <w:r w:rsidR="00825F09">
        <w:rPr>
          <w:rFonts w:cstheme="minorHAnsi"/>
        </w:rPr>
        <w:t>t the bank behaved dishonestly by turning a blind eye to the conduct of TZ</w:t>
      </w:r>
      <w:r w:rsidR="00157CCB">
        <w:rPr>
          <w:rFonts w:cstheme="minorHAnsi"/>
        </w:rPr>
        <w:t xml:space="preserve">. </w:t>
      </w:r>
      <w:r w:rsidR="00C776DA">
        <w:rPr>
          <w:rFonts w:cstheme="minorHAnsi"/>
        </w:rPr>
        <w:t xml:space="preserve">There is some evidence of this from the credit report. </w:t>
      </w:r>
    </w:p>
    <w:p w14:paraId="6EEE6BEE" w14:textId="77777777" w:rsidR="00B123E7" w:rsidRPr="00B123E7" w:rsidRDefault="00B123E7" w:rsidP="006A7987">
      <w:pPr>
        <w:pStyle w:val="ListParagraph"/>
        <w:numPr>
          <w:ilvl w:val="0"/>
          <w:numId w:val="4"/>
        </w:numPr>
        <w:spacing w:before="240" w:after="240" w:line="360" w:lineRule="auto"/>
        <w:contextualSpacing w:val="0"/>
        <w:rPr>
          <w:rFonts w:cstheme="minorHAnsi"/>
        </w:rPr>
      </w:pPr>
      <w:r w:rsidRPr="00B123E7">
        <w:rPr>
          <w:rFonts w:cstheme="minorHAnsi"/>
        </w:rPr>
        <w:t>Remedy</w:t>
      </w:r>
    </w:p>
    <w:p w14:paraId="4BAF859E" w14:textId="77777777" w:rsidR="00B123E7" w:rsidRPr="00B123E7" w:rsidRDefault="00B123E7" w:rsidP="006A7987">
      <w:pPr>
        <w:pStyle w:val="ListParagraph"/>
        <w:numPr>
          <w:ilvl w:val="1"/>
          <w:numId w:val="2"/>
        </w:numPr>
        <w:spacing w:before="240" w:after="240" w:line="360" w:lineRule="auto"/>
        <w:contextualSpacing w:val="0"/>
        <w:rPr>
          <w:rFonts w:cstheme="minorHAnsi"/>
        </w:rPr>
      </w:pPr>
      <w:r w:rsidRPr="00B123E7">
        <w:rPr>
          <w:rFonts w:cstheme="minorHAnsi"/>
        </w:rPr>
        <w:t xml:space="preserve">Confiscation under POCA 2002 on unlawfully held assets. </w:t>
      </w:r>
    </w:p>
    <w:p w14:paraId="27A5D77D" w14:textId="77777777" w:rsidR="00B123E7" w:rsidRPr="00B123E7" w:rsidRDefault="00B123E7" w:rsidP="006A7987">
      <w:pPr>
        <w:pStyle w:val="ListParagraph"/>
        <w:numPr>
          <w:ilvl w:val="1"/>
          <w:numId w:val="2"/>
        </w:numPr>
        <w:spacing w:before="240" w:after="240" w:line="360" w:lineRule="auto"/>
        <w:contextualSpacing w:val="0"/>
        <w:rPr>
          <w:rFonts w:cstheme="minorHAnsi"/>
        </w:rPr>
      </w:pPr>
      <w:r w:rsidRPr="00B123E7">
        <w:rPr>
          <w:rFonts w:cstheme="minorHAnsi"/>
          <w:color w:val="000000"/>
        </w:rPr>
        <w:t xml:space="preserve">Criminal court's broad discretionary powers to order compensation to be paid by those convicted to the person wronged by the crime. </w:t>
      </w:r>
    </w:p>
    <w:p w14:paraId="1FE348AA" w14:textId="77777777" w:rsidR="00B123E7" w:rsidRPr="00B123E7" w:rsidRDefault="00B123E7" w:rsidP="006A7987">
      <w:pPr>
        <w:spacing w:before="240" w:after="240" w:line="360" w:lineRule="auto"/>
        <w:rPr>
          <w:rFonts w:cstheme="minorHAnsi"/>
        </w:rPr>
      </w:pPr>
    </w:p>
    <w:sectPr w:rsidR="00B123E7" w:rsidRPr="00B123E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F2EBF6" w14:textId="77777777" w:rsidR="00B123E7" w:rsidRDefault="00B123E7" w:rsidP="00B123E7">
      <w:pPr>
        <w:spacing w:after="0" w:line="240" w:lineRule="auto"/>
      </w:pPr>
      <w:r>
        <w:separator/>
      </w:r>
    </w:p>
  </w:endnote>
  <w:endnote w:type="continuationSeparator" w:id="0">
    <w:p w14:paraId="55BE1C38" w14:textId="77777777" w:rsidR="00B123E7" w:rsidRDefault="00B123E7" w:rsidP="00B12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1059C4" w14:textId="77777777" w:rsidR="00B123E7" w:rsidRDefault="00B123E7" w:rsidP="00B123E7">
      <w:pPr>
        <w:spacing w:after="0" w:line="240" w:lineRule="auto"/>
      </w:pPr>
      <w:r>
        <w:separator/>
      </w:r>
    </w:p>
  </w:footnote>
  <w:footnote w:type="continuationSeparator" w:id="0">
    <w:p w14:paraId="139D370E" w14:textId="77777777" w:rsidR="00B123E7" w:rsidRDefault="00B123E7" w:rsidP="00B123E7">
      <w:pPr>
        <w:spacing w:after="0" w:line="240" w:lineRule="auto"/>
      </w:pPr>
      <w:r>
        <w:continuationSeparator/>
      </w:r>
    </w:p>
  </w:footnote>
  <w:footnote w:id="1">
    <w:p w14:paraId="1D0769A2" w14:textId="06DC866A" w:rsidR="00B123E7" w:rsidRPr="00C776DA" w:rsidRDefault="00B123E7" w:rsidP="00B123E7">
      <w:pPr>
        <w:pStyle w:val="FootnoteText"/>
        <w:rPr>
          <w:rFonts w:cstheme="minorHAnsi"/>
          <w:sz w:val="18"/>
          <w:szCs w:val="18"/>
        </w:rPr>
      </w:pPr>
      <w:r w:rsidRPr="00190473">
        <w:rPr>
          <w:rStyle w:val="FootnoteReference"/>
          <w:rFonts w:cstheme="minorHAnsi"/>
        </w:rPr>
        <w:footnoteRef/>
      </w:r>
      <w:r w:rsidRPr="00190473">
        <w:rPr>
          <w:rFonts w:cstheme="minorHAnsi"/>
        </w:rPr>
        <w:t xml:space="preserve"> Unclear whether </w:t>
      </w:r>
      <w:r w:rsidR="00C04786" w:rsidRPr="00190473">
        <w:rPr>
          <w:rFonts w:cstheme="minorHAnsi"/>
        </w:rPr>
        <w:t>non-civil</w:t>
      </w:r>
      <w:r w:rsidRPr="00190473">
        <w:rPr>
          <w:rFonts w:cstheme="minorHAnsi"/>
        </w:rPr>
        <w:t xml:space="preserve"> or </w:t>
      </w:r>
      <w:r w:rsidR="00190473" w:rsidRPr="00190473">
        <w:rPr>
          <w:rFonts w:cstheme="minorHAnsi"/>
        </w:rPr>
        <w:t>non-</w:t>
      </w:r>
      <w:r w:rsidRPr="00190473">
        <w:rPr>
          <w:rFonts w:cstheme="minorHAnsi"/>
        </w:rPr>
        <w:t>criminal acts are sufficiently reprehensible</w:t>
      </w:r>
      <w:r w:rsidR="00190473" w:rsidRPr="00190473">
        <w:rPr>
          <w:rFonts w:cstheme="minorHAnsi"/>
        </w:rPr>
        <w:t>.</w:t>
      </w:r>
    </w:p>
  </w:footnote>
  <w:footnote w:id="2">
    <w:p w14:paraId="406C2F83" w14:textId="304E33E6" w:rsidR="00B123E7" w:rsidRPr="00C776DA" w:rsidRDefault="00B123E7" w:rsidP="00B123E7">
      <w:pPr>
        <w:pStyle w:val="FootnoteText"/>
        <w:rPr>
          <w:rFonts w:cstheme="minorHAnsi"/>
          <w:sz w:val="18"/>
          <w:szCs w:val="18"/>
        </w:rPr>
      </w:pPr>
      <w:r w:rsidRPr="00C776DA">
        <w:rPr>
          <w:rStyle w:val="FootnoteReference"/>
          <w:rFonts w:cstheme="minorHAnsi"/>
          <w:sz w:val="18"/>
          <w:szCs w:val="18"/>
        </w:rPr>
        <w:footnoteRef/>
      </w:r>
      <w:r w:rsidRPr="00C776DA">
        <w:rPr>
          <w:rFonts w:cstheme="minorHAnsi"/>
          <w:sz w:val="18"/>
          <w:szCs w:val="18"/>
        </w:rPr>
        <w:t xml:space="preserve"> </w:t>
      </w:r>
      <w:r w:rsidR="00895F78" w:rsidRPr="00C776DA">
        <w:rPr>
          <w:rStyle w:val="Emphasis"/>
          <w:rFonts w:cstheme="minorHAnsi"/>
          <w:color w:val="333335"/>
          <w:sz w:val="18"/>
          <w:szCs w:val="18"/>
          <w:bdr w:val="none" w:sz="0" w:space="0" w:color="auto" w:frame="1"/>
          <w:shd w:val="clear" w:color="auto" w:fill="FFFFFF"/>
        </w:rPr>
        <w:t>Revenue and Customs Commissioners v Total Network</w:t>
      </w:r>
      <w:r w:rsidR="00895F78" w:rsidRPr="00C776DA">
        <w:rPr>
          <w:rFonts w:cstheme="minorHAnsi"/>
          <w:color w:val="000000" w:themeColor="text1"/>
          <w:sz w:val="18"/>
          <w:szCs w:val="18"/>
          <w:bdr w:val="none" w:sz="0" w:space="0" w:color="auto" w:frame="1"/>
          <w:shd w:val="clear" w:color="auto" w:fill="FFFFFF"/>
        </w:rPr>
        <w:t xml:space="preserve"> </w:t>
      </w:r>
      <w:r w:rsidR="00895F78" w:rsidRPr="00C776DA">
        <w:rPr>
          <w:rFonts w:cstheme="minorHAnsi"/>
          <w:color w:val="000000" w:themeColor="text1"/>
          <w:sz w:val="18"/>
          <w:szCs w:val="18"/>
          <w:bdr w:val="none" w:sz="0" w:space="0" w:color="auto" w:frame="1"/>
          <w:shd w:val="clear" w:color="auto" w:fill="FFFFFF"/>
        </w:rPr>
        <w:t>[2008] 1 AC 1174</w:t>
      </w:r>
    </w:p>
  </w:footnote>
  <w:footnote w:id="3">
    <w:p w14:paraId="109103F9" w14:textId="575FEE15" w:rsidR="00C04786" w:rsidRPr="00C776DA" w:rsidRDefault="00C04786">
      <w:pPr>
        <w:pStyle w:val="FootnoteText"/>
        <w:rPr>
          <w:rFonts w:cstheme="minorHAnsi"/>
          <w:sz w:val="18"/>
          <w:szCs w:val="18"/>
        </w:rPr>
      </w:pPr>
      <w:r w:rsidRPr="00C776DA">
        <w:rPr>
          <w:rStyle w:val="FootnoteReference"/>
          <w:rFonts w:cstheme="minorHAnsi"/>
          <w:sz w:val="18"/>
          <w:szCs w:val="18"/>
        </w:rPr>
        <w:footnoteRef/>
      </w:r>
      <w:r w:rsidRPr="00C776DA">
        <w:rPr>
          <w:rFonts w:cstheme="minorHAnsi"/>
          <w:sz w:val="18"/>
          <w:szCs w:val="18"/>
        </w:rPr>
        <w:t xml:space="preserve"> </w:t>
      </w:r>
      <w:r w:rsidRPr="00C776DA">
        <w:rPr>
          <w:rFonts w:cstheme="minorHAnsi"/>
          <w:color w:val="000000" w:themeColor="text1"/>
          <w:sz w:val="18"/>
          <w:szCs w:val="18"/>
          <w:bdr w:val="none" w:sz="0" w:space="0" w:color="auto" w:frame="1"/>
          <w:shd w:val="clear" w:color="auto" w:fill="FFFFFF"/>
        </w:rPr>
        <w:t xml:space="preserve">[2016] EWHC 230 (Comm) and </w:t>
      </w:r>
      <w:r w:rsidRPr="00C776DA">
        <w:rPr>
          <w:rFonts w:cstheme="minorHAnsi"/>
          <w:color w:val="000000" w:themeColor="text1"/>
          <w:sz w:val="18"/>
          <w:szCs w:val="18"/>
        </w:rPr>
        <w:t>JSC BTA Bank (Respondent) v Khrapunov (Appellant) [2018] UKSC 19</w:t>
      </w:r>
    </w:p>
  </w:footnote>
  <w:footnote w:id="4">
    <w:p w14:paraId="11678F42" w14:textId="77777777" w:rsidR="00B123E7" w:rsidRPr="00C776DA" w:rsidRDefault="00B123E7" w:rsidP="00B123E7">
      <w:pPr>
        <w:pStyle w:val="FootnoteText"/>
        <w:rPr>
          <w:rFonts w:cstheme="minorHAnsi"/>
          <w:sz w:val="18"/>
          <w:szCs w:val="18"/>
        </w:rPr>
      </w:pPr>
      <w:r w:rsidRPr="00C776DA">
        <w:rPr>
          <w:rStyle w:val="FootnoteReference"/>
          <w:rFonts w:cstheme="minorHAnsi"/>
          <w:sz w:val="18"/>
          <w:szCs w:val="18"/>
        </w:rPr>
        <w:footnoteRef/>
      </w:r>
      <w:r w:rsidRPr="00C776DA">
        <w:rPr>
          <w:rFonts w:cstheme="minorHAnsi"/>
          <w:sz w:val="18"/>
          <w:szCs w:val="18"/>
        </w:rPr>
        <w:t xml:space="preserve"> </w:t>
      </w:r>
      <w:r w:rsidRPr="00C776DA">
        <w:rPr>
          <w:rFonts w:cstheme="minorHAnsi"/>
          <w:bCs/>
          <w:color w:val="000000" w:themeColor="text1"/>
          <w:sz w:val="18"/>
          <w:szCs w:val="18"/>
          <w:shd w:val="clear" w:color="auto" w:fill="FFFFFF"/>
        </w:rPr>
        <w:t>Conspiring to breach the terms of a freezing order: what next for tortious conspiracy? – (2016) 9 JIBFL 514</w:t>
      </w:r>
    </w:p>
    <w:p w14:paraId="4CEF8236" w14:textId="77777777" w:rsidR="00B123E7" w:rsidRPr="00C776DA" w:rsidRDefault="00B123E7" w:rsidP="00B123E7">
      <w:pPr>
        <w:pStyle w:val="FootnoteText"/>
        <w:rPr>
          <w:sz w:val="18"/>
          <w:szCs w:val="18"/>
        </w:rPr>
      </w:pPr>
    </w:p>
  </w:footnote>
  <w:footnote w:id="5">
    <w:p w14:paraId="25BEA743" w14:textId="102B4EA5" w:rsidR="00C776DA" w:rsidRPr="00C776DA" w:rsidRDefault="00C776DA">
      <w:pPr>
        <w:pStyle w:val="FootnoteText"/>
        <w:rPr>
          <w:rFonts w:cstheme="minorHAnsi"/>
          <w:sz w:val="18"/>
          <w:szCs w:val="18"/>
        </w:rPr>
      </w:pPr>
      <w:r w:rsidRPr="00C776DA">
        <w:rPr>
          <w:rStyle w:val="FootnoteReference"/>
          <w:rFonts w:cstheme="minorHAnsi"/>
          <w:sz w:val="18"/>
          <w:szCs w:val="18"/>
        </w:rPr>
        <w:footnoteRef/>
      </w:r>
      <w:r w:rsidRPr="00C776DA">
        <w:rPr>
          <w:rFonts w:cstheme="minorHAnsi"/>
          <w:sz w:val="18"/>
          <w:szCs w:val="18"/>
        </w:rPr>
        <w:t xml:space="preserve"> </w:t>
      </w:r>
      <w:r w:rsidRPr="00C776DA">
        <w:rPr>
          <w:rFonts w:cstheme="minorHAnsi"/>
          <w:color w:val="000000" w:themeColor="text1"/>
          <w:sz w:val="18"/>
          <w:szCs w:val="18"/>
          <w:bdr w:val="none" w:sz="0" w:space="0" w:color="auto" w:frame="1"/>
          <w:shd w:val="clear" w:color="auto" w:fill="FFFFFF"/>
        </w:rPr>
        <w:t xml:space="preserve">2016] EWHC 230 (Comm) and </w:t>
      </w:r>
      <w:r w:rsidRPr="00C776DA">
        <w:rPr>
          <w:rFonts w:cstheme="minorHAnsi"/>
          <w:color w:val="000000" w:themeColor="text1"/>
          <w:sz w:val="18"/>
          <w:szCs w:val="18"/>
        </w:rPr>
        <w:t>JSC BTA Bank (Respondent) v Khrapunov (Appellant) [2018] UKSC 19</w:t>
      </w:r>
    </w:p>
  </w:footnote>
  <w:footnote w:id="6">
    <w:p w14:paraId="68AE6E34" w14:textId="77ED38B0" w:rsidR="00C04786" w:rsidRPr="00C776DA" w:rsidRDefault="00C04786">
      <w:pPr>
        <w:pStyle w:val="FootnoteText"/>
        <w:rPr>
          <w:rFonts w:cstheme="minorHAnsi"/>
          <w:sz w:val="18"/>
          <w:szCs w:val="18"/>
        </w:rPr>
      </w:pPr>
      <w:r w:rsidRPr="00C776DA">
        <w:rPr>
          <w:rStyle w:val="FootnoteReference"/>
          <w:rFonts w:cstheme="minorHAnsi"/>
          <w:sz w:val="18"/>
          <w:szCs w:val="18"/>
        </w:rPr>
        <w:footnoteRef/>
      </w:r>
      <w:r w:rsidRPr="00C776DA">
        <w:rPr>
          <w:rFonts w:cstheme="minorHAnsi"/>
          <w:sz w:val="18"/>
          <w:szCs w:val="18"/>
        </w:rPr>
        <w:t xml:space="preserve"> Untested</w:t>
      </w:r>
    </w:p>
  </w:footnote>
  <w:footnote w:id="7">
    <w:p w14:paraId="2C9179EB" w14:textId="77777777" w:rsidR="00222998" w:rsidRPr="00C776DA" w:rsidRDefault="00222998" w:rsidP="00222998">
      <w:pPr>
        <w:pStyle w:val="FootnoteText"/>
        <w:rPr>
          <w:rFonts w:cstheme="minorHAnsi"/>
          <w:sz w:val="18"/>
          <w:szCs w:val="18"/>
        </w:rPr>
      </w:pPr>
      <w:r w:rsidRPr="00C776DA">
        <w:rPr>
          <w:rStyle w:val="FootnoteReference"/>
          <w:rFonts w:cstheme="minorHAnsi"/>
          <w:sz w:val="18"/>
          <w:szCs w:val="18"/>
        </w:rPr>
        <w:footnoteRef/>
      </w:r>
      <w:r w:rsidRPr="00C776DA">
        <w:rPr>
          <w:rFonts w:cstheme="minorHAnsi"/>
          <w:sz w:val="18"/>
          <w:szCs w:val="18"/>
        </w:rPr>
        <w:t xml:space="preserve"> </w:t>
      </w:r>
      <w:r w:rsidRPr="00C776DA">
        <w:rPr>
          <w:rStyle w:val="Emphasis"/>
          <w:rFonts w:cstheme="minorHAnsi"/>
          <w:sz w:val="18"/>
          <w:szCs w:val="18"/>
          <w:bdr w:val="none" w:sz="0" w:space="0" w:color="auto" w:frame="1"/>
          <w:shd w:val="clear" w:color="auto" w:fill="FFFFFF"/>
        </w:rPr>
        <w:t>Total Network</w:t>
      </w:r>
      <w:r w:rsidRPr="00C776DA">
        <w:rPr>
          <w:rFonts w:cstheme="minorHAnsi"/>
          <w:color w:val="000000" w:themeColor="text1"/>
          <w:sz w:val="18"/>
          <w:szCs w:val="18"/>
          <w:bdr w:val="none" w:sz="0" w:space="0" w:color="auto" w:frame="1"/>
          <w:shd w:val="clear" w:color="auto" w:fill="FFFFFF"/>
        </w:rPr>
        <w:t xml:space="preserve"> [2008] 1 AC 1174, Another description was “naturally arising”. </w:t>
      </w:r>
    </w:p>
  </w:footnote>
  <w:footnote w:id="8">
    <w:p w14:paraId="5DE55115" w14:textId="12AF7422" w:rsidR="00190473" w:rsidRDefault="00190473">
      <w:pPr>
        <w:pStyle w:val="FootnoteText"/>
      </w:pPr>
      <w:r w:rsidRPr="00C776DA">
        <w:rPr>
          <w:rStyle w:val="FootnoteReference"/>
          <w:rFonts w:cstheme="minorHAnsi"/>
          <w:sz w:val="18"/>
          <w:szCs w:val="18"/>
        </w:rPr>
        <w:footnoteRef/>
      </w:r>
      <w:r w:rsidRPr="00C776DA">
        <w:rPr>
          <w:rFonts w:cstheme="minorHAnsi"/>
          <w:sz w:val="18"/>
          <w:szCs w:val="18"/>
        </w:rPr>
        <w:t xml:space="preserve"> It is arguable the conspiracy is much wider. ZT conspired with others to injure NJ by dissipating funds to Lebanon etc. Barclays helped him release £12 million (although £7 million was to repay a Standard Loan) of which a large portion went out of the jurisdiction. This of course injured NJ as the</w:t>
      </w:r>
      <w:r w:rsidRPr="00C776DA">
        <w:rPr>
          <w:rFonts w:cstheme="minorHAnsi"/>
          <w:sz w:val="22"/>
          <w:szCs w:val="22"/>
        </w:rPr>
        <w:t xml:space="preserve"> money she could get from</w:t>
      </w:r>
      <w:r>
        <w:t xml:space="preserve"> the sale of the property was significantly reduced. In a sense we would alleging a much wider conspiracy with Barclays playing a smaller role. </w:t>
      </w:r>
    </w:p>
  </w:footnote>
  <w:footnote w:id="9">
    <w:p w14:paraId="5B2926E6" w14:textId="2457271E" w:rsidR="00222998" w:rsidRPr="00C776DA" w:rsidRDefault="00222998">
      <w:pPr>
        <w:pStyle w:val="FootnoteText"/>
        <w:rPr>
          <w:sz w:val="18"/>
          <w:szCs w:val="18"/>
        </w:rPr>
      </w:pPr>
      <w:r w:rsidRPr="00C776DA">
        <w:rPr>
          <w:rStyle w:val="FootnoteReference"/>
          <w:sz w:val="18"/>
          <w:szCs w:val="18"/>
        </w:rPr>
        <w:footnoteRef/>
      </w:r>
      <w:r w:rsidRPr="00C776DA">
        <w:rPr>
          <w:sz w:val="18"/>
          <w:szCs w:val="18"/>
        </w:rPr>
        <w:t xml:space="preserve"> It can be argued there was no loss until the date of payment of the loan</w:t>
      </w:r>
    </w:p>
  </w:footnote>
  <w:footnote w:id="10">
    <w:p w14:paraId="05BC045F" w14:textId="2E91BEF5" w:rsidR="00222998" w:rsidRPr="00C776DA" w:rsidRDefault="00222998">
      <w:pPr>
        <w:pStyle w:val="FootnoteText"/>
        <w:rPr>
          <w:sz w:val="18"/>
          <w:szCs w:val="18"/>
        </w:rPr>
      </w:pPr>
      <w:r w:rsidRPr="00C776DA">
        <w:rPr>
          <w:rStyle w:val="FootnoteReference"/>
          <w:sz w:val="18"/>
          <w:szCs w:val="18"/>
        </w:rPr>
        <w:footnoteRef/>
      </w:r>
      <w:r w:rsidRPr="00C776DA">
        <w:rPr>
          <w:sz w:val="18"/>
          <w:szCs w:val="18"/>
        </w:rPr>
        <w:t xml:space="preserve"> Much of this will depend on how we approach the question of loss and when it started. </w:t>
      </w:r>
    </w:p>
  </w:footnote>
  <w:footnote w:id="11">
    <w:p w14:paraId="732EB591" w14:textId="6B8F0A1D" w:rsidR="00157CCB" w:rsidRPr="00C776DA" w:rsidRDefault="00157CCB">
      <w:pPr>
        <w:pStyle w:val="FootnoteText"/>
        <w:rPr>
          <w:sz w:val="18"/>
          <w:szCs w:val="18"/>
        </w:rPr>
      </w:pPr>
      <w:r w:rsidRPr="00C776DA">
        <w:rPr>
          <w:rStyle w:val="FootnoteReference"/>
          <w:sz w:val="18"/>
          <w:szCs w:val="18"/>
        </w:rPr>
        <w:footnoteRef/>
      </w:r>
      <w:r w:rsidRPr="00C776DA">
        <w:rPr>
          <w:sz w:val="18"/>
          <w:szCs w:val="18"/>
        </w:rPr>
        <w:t xml:space="preserve"> If we want to argue a wider scope for the conspiracy. </w:t>
      </w:r>
    </w:p>
  </w:footnote>
  <w:footnote w:id="12">
    <w:p w14:paraId="22EBF5CC" w14:textId="7C71CF4D" w:rsidR="005E7B7F" w:rsidRDefault="005E7B7F">
      <w:pPr>
        <w:pStyle w:val="FootnoteText"/>
      </w:pPr>
      <w:r w:rsidRPr="00C776DA">
        <w:rPr>
          <w:rStyle w:val="FootnoteReference"/>
          <w:sz w:val="18"/>
          <w:szCs w:val="18"/>
        </w:rPr>
        <w:footnoteRef/>
      </w:r>
      <w:r w:rsidRPr="00C776DA">
        <w:rPr>
          <w:sz w:val="18"/>
          <w:szCs w:val="18"/>
        </w:rPr>
        <w:t xml:space="preserve"> To</w:t>
      </w:r>
      <w:r w:rsidR="00C776DA" w:rsidRPr="00C776DA">
        <w:rPr>
          <w:sz w:val="18"/>
          <w:szCs w:val="18"/>
        </w:rPr>
        <w:t xml:space="preserve"> a lot of</w:t>
      </w:r>
      <w:r w:rsidRPr="00C776DA">
        <w:rPr>
          <w:sz w:val="18"/>
          <w:szCs w:val="18"/>
        </w:rPr>
        <w:t xml:space="preserve"> consternation.</w:t>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A21F30"/>
    <w:multiLevelType w:val="hybridMultilevel"/>
    <w:tmpl w:val="D7C8BCCC"/>
    <w:lvl w:ilvl="0" w:tplc="0809000F">
      <w:start w:val="1"/>
      <w:numFmt w:val="decimal"/>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20AE667F"/>
    <w:multiLevelType w:val="hybridMultilevel"/>
    <w:tmpl w:val="B0A2B2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7995DE3"/>
    <w:multiLevelType w:val="hybridMultilevel"/>
    <w:tmpl w:val="63B21D7A"/>
    <w:lvl w:ilvl="0" w:tplc="0809000F">
      <w:start w:val="1"/>
      <w:numFmt w:val="decimal"/>
      <w:lvlText w:val="%1."/>
      <w:lvlJc w:val="left"/>
      <w:pPr>
        <w:ind w:left="720" w:hanging="360"/>
      </w:pPr>
    </w:lvl>
    <w:lvl w:ilvl="1" w:tplc="0809001B">
      <w:start w:val="1"/>
      <w:numFmt w:val="lowerRoman"/>
      <w:lvlText w:val="%2."/>
      <w:lvlJc w:val="righ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9AC61EC"/>
    <w:multiLevelType w:val="hybridMultilevel"/>
    <w:tmpl w:val="00FE5EB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CB73D68"/>
    <w:multiLevelType w:val="hybridMultilevel"/>
    <w:tmpl w:val="63B21D7A"/>
    <w:lvl w:ilvl="0" w:tplc="0809000F">
      <w:start w:val="1"/>
      <w:numFmt w:val="decimal"/>
      <w:lvlText w:val="%1."/>
      <w:lvlJc w:val="left"/>
      <w:pPr>
        <w:ind w:left="720" w:hanging="360"/>
      </w:pPr>
    </w:lvl>
    <w:lvl w:ilvl="1" w:tplc="0809001B">
      <w:start w:val="1"/>
      <w:numFmt w:val="lowerRoman"/>
      <w:lvlText w:val="%2."/>
      <w:lvlJc w:val="righ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6C71AA9"/>
    <w:multiLevelType w:val="hybridMultilevel"/>
    <w:tmpl w:val="E8083A42"/>
    <w:lvl w:ilvl="0" w:tplc="0809000F">
      <w:start w:val="1"/>
      <w:numFmt w:val="decimal"/>
      <w:lvlText w:val="%1."/>
      <w:lvlJc w:val="left"/>
      <w:pPr>
        <w:ind w:left="720" w:hanging="360"/>
      </w:pPr>
    </w:lvl>
    <w:lvl w:ilvl="1" w:tplc="0809001B">
      <w:start w:val="1"/>
      <w:numFmt w:val="lowerRoman"/>
      <w:lvlText w:val="%2."/>
      <w:lvlJc w:val="right"/>
      <w:pPr>
        <w:ind w:left="1440" w:hanging="360"/>
      </w:pPr>
    </w:lvl>
    <w:lvl w:ilvl="2" w:tplc="08090019">
      <w:start w:val="1"/>
      <w:numFmt w:val="lowerLetter"/>
      <w:lvlText w:val="%3."/>
      <w:lvlJc w:val="lef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1371B90"/>
    <w:multiLevelType w:val="hybridMultilevel"/>
    <w:tmpl w:val="0EDC50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81A43BB"/>
    <w:multiLevelType w:val="hybridMultilevel"/>
    <w:tmpl w:val="440AA4B2"/>
    <w:lvl w:ilvl="0" w:tplc="0809000F">
      <w:start w:val="1"/>
      <w:numFmt w:val="decimal"/>
      <w:lvlText w:val="%1."/>
      <w:lvlJc w:val="left"/>
      <w:pPr>
        <w:ind w:left="720" w:hanging="360"/>
      </w:pPr>
    </w:lvl>
    <w:lvl w:ilvl="1" w:tplc="0809001B">
      <w:start w:val="1"/>
      <w:numFmt w:val="lowerRoman"/>
      <w:lvlText w:val="%2."/>
      <w:lvlJc w:val="right"/>
      <w:pPr>
        <w:ind w:left="1440" w:hanging="360"/>
      </w:pPr>
    </w:lvl>
    <w:lvl w:ilvl="2" w:tplc="08090019">
      <w:start w:val="1"/>
      <w:numFmt w:val="lowerLetter"/>
      <w:lvlText w:val="%3."/>
      <w:lvlJc w:val="lef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6"/>
  </w:num>
  <w:num w:numId="2">
    <w:abstractNumId w:val="0"/>
  </w:num>
  <w:num w:numId="3">
    <w:abstractNumId w:val="5"/>
  </w:num>
  <w:num w:numId="4">
    <w:abstractNumId w:val="3"/>
  </w:num>
  <w:num w:numId="5">
    <w:abstractNumId w:val="2"/>
  </w:num>
  <w:num w:numId="6">
    <w:abstractNumId w:val="7"/>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3E7"/>
    <w:rsid w:val="000804FC"/>
    <w:rsid w:val="00117A7E"/>
    <w:rsid w:val="00157CCB"/>
    <w:rsid w:val="00190473"/>
    <w:rsid w:val="00222998"/>
    <w:rsid w:val="002244E5"/>
    <w:rsid w:val="002574D9"/>
    <w:rsid w:val="003452D3"/>
    <w:rsid w:val="003D0CA8"/>
    <w:rsid w:val="004641E1"/>
    <w:rsid w:val="005E7B7F"/>
    <w:rsid w:val="0061495F"/>
    <w:rsid w:val="006A4DF9"/>
    <w:rsid w:val="006A7987"/>
    <w:rsid w:val="006F4006"/>
    <w:rsid w:val="00705E1D"/>
    <w:rsid w:val="00825F09"/>
    <w:rsid w:val="00895F78"/>
    <w:rsid w:val="00A33CAD"/>
    <w:rsid w:val="00A5679D"/>
    <w:rsid w:val="00A91B02"/>
    <w:rsid w:val="00B123E7"/>
    <w:rsid w:val="00B53B7E"/>
    <w:rsid w:val="00B81B82"/>
    <w:rsid w:val="00C04786"/>
    <w:rsid w:val="00C776DA"/>
    <w:rsid w:val="00F81D9B"/>
    <w:rsid w:val="00FE5C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7FE91"/>
  <w15:chartTrackingRefBased/>
  <w15:docId w15:val="{997FEFD1-257D-40EF-927A-F87AF2A44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123E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23E7"/>
    <w:pPr>
      <w:ind w:left="720"/>
      <w:contextualSpacing/>
    </w:pPr>
  </w:style>
  <w:style w:type="paragraph" w:styleId="FootnoteText">
    <w:name w:val="footnote text"/>
    <w:basedOn w:val="Normal"/>
    <w:link w:val="FootnoteTextChar"/>
    <w:uiPriority w:val="99"/>
    <w:unhideWhenUsed/>
    <w:rsid w:val="00B123E7"/>
    <w:pPr>
      <w:spacing w:after="0" w:line="240" w:lineRule="auto"/>
    </w:pPr>
    <w:rPr>
      <w:sz w:val="20"/>
      <w:szCs w:val="20"/>
    </w:rPr>
  </w:style>
  <w:style w:type="character" w:customStyle="1" w:styleId="FootnoteTextChar">
    <w:name w:val="Footnote Text Char"/>
    <w:basedOn w:val="DefaultParagraphFont"/>
    <w:link w:val="FootnoteText"/>
    <w:uiPriority w:val="99"/>
    <w:rsid w:val="00B123E7"/>
    <w:rPr>
      <w:sz w:val="20"/>
      <w:szCs w:val="20"/>
    </w:rPr>
  </w:style>
  <w:style w:type="character" w:styleId="FootnoteReference">
    <w:name w:val="footnote reference"/>
    <w:basedOn w:val="DefaultParagraphFont"/>
    <w:uiPriority w:val="99"/>
    <w:semiHidden/>
    <w:unhideWhenUsed/>
    <w:rsid w:val="00B123E7"/>
    <w:rPr>
      <w:vertAlign w:val="superscript"/>
    </w:rPr>
  </w:style>
  <w:style w:type="character" w:styleId="Emphasis">
    <w:name w:val="Emphasis"/>
    <w:basedOn w:val="DefaultParagraphFont"/>
    <w:uiPriority w:val="20"/>
    <w:qFormat/>
    <w:rsid w:val="00B123E7"/>
    <w:rPr>
      <w:i/>
      <w:iCs/>
    </w:rPr>
  </w:style>
  <w:style w:type="character" w:styleId="Hyperlink">
    <w:name w:val="Hyperlink"/>
    <w:basedOn w:val="DefaultParagraphFont"/>
    <w:uiPriority w:val="99"/>
    <w:semiHidden/>
    <w:unhideWhenUsed/>
    <w:rsid w:val="00B123E7"/>
    <w:rPr>
      <w:color w:val="0000FF"/>
      <w:u w:val="single"/>
    </w:rPr>
  </w:style>
  <w:style w:type="character" w:customStyle="1" w:styleId="searchterm">
    <w:name w:val="searchterm"/>
    <w:basedOn w:val="DefaultParagraphFont"/>
    <w:rsid w:val="00B123E7"/>
  </w:style>
  <w:style w:type="paragraph" w:styleId="BalloonText">
    <w:name w:val="Balloon Text"/>
    <w:basedOn w:val="Normal"/>
    <w:link w:val="BalloonTextChar"/>
    <w:uiPriority w:val="99"/>
    <w:semiHidden/>
    <w:unhideWhenUsed/>
    <w:rsid w:val="0061495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495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F98CB4-240E-4A8B-B866-9FC1AF189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5</Pages>
  <Words>1071</Words>
  <Characters>6109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cp:revision>
  <cp:lastPrinted>2018-06-28T12:18:00Z</cp:lastPrinted>
  <dcterms:created xsi:type="dcterms:W3CDTF">2018-06-28T10:32:00Z</dcterms:created>
  <dcterms:modified xsi:type="dcterms:W3CDTF">2018-06-28T15:23:00Z</dcterms:modified>
</cp:coreProperties>
</file>