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6469F" w14:textId="77777777" w:rsidR="004732A7" w:rsidRDefault="00000000">
      <w:pPr>
        <w:spacing w:line="252" w:lineRule="auto"/>
        <w:jc w:val="center"/>
      </w:pPr>
      <w:r>
        <w:rPr>
          <w:rFonts w:ascii="Aptos" w:eastAsia="Aptos" w:hAnsi="Aptos"/>
          <w:b/>
          <w:color w:val="18365E"/>
          <w:sz w:val="26"/>
        </w:rPr>
        <w:t>COMPLIANCE AUTHORITY GROUP</w:t>
      </w:r>
    </w:p>
    <w:p w14:paraId="60300B90" w14:textId="77777777" w:rsidR="004732A7" w:rsidRDefault="00000000">
      <w:pPr>
        <w:spacing w:line="252" w:lineRule="auto"/>
        <w:jc w:val="center"/>
      </w:pPr>
      <w:r>
        <w:rPr>
          <w:rFonts w:ascii="Aptos" w:eastAsia="Aptos" w:hAnsi="Aptos"/>
          <w:b/>
          <w:color w:val="18365E"/>
          <w:sz w:val="36"/>
        </w:rPr>
        <w:t>Emily Jones</w:t>
      </w:r>
    </w:p>
    <w:p w14:paraId="2E38904B" w14:textId="77777777" w:rsidR="004732A7" w:rsidRDefault="00000000">
      <w:pPr>
        <w:spacing w:line="252" w:lineRule="auto"/>
        <w:jc w:val="center"/>
      </w:pPr>
      <w:r>
        <w:rPr>
          <w:rFonts w:ascii="Aptos" w:eastAsia="Aptos" w:hAnsi="Aptos"/>
          <w:b/>
          <w:color w:val="111111"/>
          <w:sz w:val="28"/>
        </w:rPr>
        <w:t>Role, Compensation &amp; Leadership Contribution Proposal</w:t>
      </w:r>
    </w:p>
    <w:p w14:paraId="4B046630" w14:textId="77777777" w:rsidR="004732A7" w:rsidRDefault="00000000">
      <w:pPr>
        <w:spacing w:after="160" w:line="252" w:lineRule="auto"/>
        <w:jc w:val="center"/>
      </w:pPr>
      <w:r>
        <w:rPr>
          <w:rFonts w:ascii="Aptos" w:eastAsia="Aptos" w:hAnsi="Aptos"/>
          <w:color w:val="555555"/>
          <w:sz w:val="19"/>
        </w:rPr>
        <w:t>Contractor Compliance Authority / Professional Compliance Authority / Future Compliance Platform</w:t>
      </w:r>
    </w:p>
    <w:p w14:paraId="02D10A38" w14:textId="77777777" w:rsidR="004732A7" w:rsidRDefault="00000000">
      <w:pPr>
        <w:shd w:val="clear" w:color="auto" w:fill="F8EED2"/>
        <w:spacing w:before="120" w:after="80"/>
      </w:pPr>
      <w:r>
        <w:rPr>
          <w:rFonts w:ascii="Aptos" w:eastAsia="Aptos" w:hAnsi="Aptos"/>
          <w:b/>
          <w:color w:val="18365E"/>
          <w:sz w:val="21"/>
        </w:rPr>
        <w:t>DRAFT STATUS</w:t>
      </w:r>
    </w:p>
    <w:tbl>
      <w:tblPr>
        <w:tblStyle w:val="TableGrid"/>
        <w:tblW w:w="0" w:type="auto"/>
        <w:jc w:val="center"/>
        <w:tblLook w:val="04A0" w:firstRow="1" w:lastRow="0" w:firstColumn="1" w:lastColumn="0" w:noHBand="0" w:noVBand="1"/>
      </w:tblPr>
      <w:tblGrid>
        <w:gridCol w:w="3024"/>
        <w:gridCol w:w="6768"/>
      </w:tblGrid>
      <w:tr w:rsidR="004732A7" w14:paraId="529C503C" w14:textId="77777777">
        <w:trPr>
          <w:jc w:val="center"/>
        </w:trPr>
        <w:tc>
          <w:tcPr>
            <w:tcW w:w="3024" w:type="dxa"/>
            <w:tcBorders>
              <w:top w:val="single" w:sz="4" w:space="0" w:color="DDDDDD"/>
              <w:left w:val="single" w:sz="4" w:space="0" w:color="DDDDDD"/>
              <w:bottom w:val="single" w:sz="4" w:space="0" w:color="DDDDDD"/>
              <w:right w:val="single" w:sz="4" w:space="0" w:color="DDDDDD"/>
            </w:tcBorders>
            <w:shd w:val="clear" w:color="auto" w:fill="F8EED2"/>
            <w:vAlign w:val="center"/>
          </w:tcPr>
          <w:p w14:paraId="2881C476" w14:textId="77777777" w:rsidR="004732A7" w:rsidRDefault="00000000">
            <w:r>
              <w:rPr>
                <w:rFonts w:ascii="Aptos" w:eastAsia="Aptos" w:hAnsi="Aptos"/>
                <w:b/>
                <w:color w:val="18365E"/>
                <w:sz w:val="19"/>
              </w:rPr>
              <w:t>Prepared For</w:t>
            </w:r>
          </w:p>
        </w:tc>
        <w:tc>
          <w:tcPr>
            <w:tcW w:w="6768"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155AAC9A" w14:textId="77777777" w:rsidR="004732A7" w:rsidRDefault="00000000">
            <w:r>
              <w:rPr>
                <w:rFonts w:ascii="Aptos" w:eastAsia="Aptos" w:hAnsi="Aptos"/>
                <w:color w:val="111111"/>
                <w:sz w:val="19"/>
              </w:rPr>
              <w:t>Emily Jones</w:t>
            </w:r>
          </w:p>
        </w:tc>
      </w:tr>
      <w:tr w:rsidR="004732A7" w14:paraId="5DE47F62" w14:textId="77777777">
        <w:trPr>
          <w:jc w:val="center"/>
        </w:trPr>
        <w:tc>
          <w:tcPr>
            <w:tcW w:w="3024" w:type="dxa"/>
            <w:tcBorders>
              <w:top w:val="single" w:sz="4" w:space="0" w:color="DDDDDD"/>
              <w:left w:val="single" w:sz="4" w:space="0" w:color="DDDDDD"/>
              <w:bottom w:val="single" w:sz="4" w:space="0" w:color="DDDDDD"/>
              <w:right w:val="single" w:sz="4" w:space="0" w:color="DDDDDD"/>
            </w:tcBorders>
            <w:shd w:val="clear" w:color="auto" w:fill="F8EED2"/>
            <w:vAlign w:val="center"/>
          </w:tcPr>
          <w:p w14:paraId="51BEE1CA" w14:textId="77777777" w:rsidR="004732A7" w:rsidRDefault="00000000">
            <w:r>
              <w:rPr>
                <w:rFonts w:ascii="Aptos" w:eastAsia="Aptos" w:hAnsi="Aptos"/>
                <w:b/>
                <w:color w:val="18365E"/>
                <w:sz w:val="19"/>
              </w:rPr>
              <w:t>Prepared By</w:t>
            </w:r>
          </w:p>
        </w:tc>
        <w:tc>
          <w:tcPr>
            <w:tcW w:w="6768"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22E8F3FA" w14:textId="77777777" w:rsidR="004732A7" w:rsidRDefault="00000000">
            <w:r>
              <w:rPr>
                <w:rFonts w:ascii="Aptos" w:eastAsia="Aptos" w:hAnsi="Aptos"/>
                <w:color w:val="111111"/>
                <w:sz w:val="19"/>
              </w:rPr>
              <w:t>Rose Taylor</w:t>
            </w:r>
          </w:p>
        </w:tc>
      </w:tr>
      <w:tr w:rsidR="004732A7" w14:paraId="01D5B835" w14:textId="77777777">
        <w:trPr>
          <w:jc w:val="center"/>
        </w:trPr>
        <w:tc>
          <w:tcPr>
            <w:tcW w:w="3024" w:type="dxa"/>
            <w:tcBorders>
              <w:top w:val="single" w:sz="4" w:space="0" w:color="DDDDDD"/>
              <w:left w:val="single" w:sz="4" w:space="0" w:color="DDDDDD"/>
              <w:bottom w:val="single" w:sz="4" w:space="0" w:color="DDDDDD"/>
              <w:right w:val="single" w:sz="4" w:space="0" w:color="DDDDDD"/>
            </w:tcBorders>
            <w:shd w:val="clear" w:color="auto" w:fill="F8EED2"/>
            <w:vAlign w:val="center"/>
          </w:tcPr>
          <w:p w14:paraId="21F7A9F8" w14:textId="77777777" w:rsidR="004732A7" w:rsidRDefault="00000000">
            <w:r>
              <w:rPr>
                <w:rFonts w:ascii="Aptos" w:eastAsia="Aptos" w:hAnsi="Aptos"/>
                <w:b/>
                <w:color w:val="18365E"/>
                <w:sz w:val="19"/>
              </w:rPr>
              <w:t>Date</w:t>
            </w:r>
          </w:p>
        </w:tc>
        <w:tc>
          <w:tcPr>
            <w:tcW w:w="6768"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354060FE" w14:textId="77777777" w:rsidR="004732A7" w:rsidRDefault="00000000">
            <w:r>
              <w:rPr>
                <w:rFonts w:ascii="Aptos" w:eastAsia="Aptos" w:hAnsi="Aptos"/>
                <w:color w:val="111111"/>
                <w:sz w:val="19"/>
              </w:rPr>
              <w:t>May 2026</w:t>
            </w:r>
          </w:p>
        </w:tc>
      </w:tr>
      <w:tr w:rsidR="004732A7" w14:paraId="42E90CA2" w14:textId="77777777">
        <w:trPr>
          <w:jc w:val="center"/>
        </w:trPr>
        <w:tc>
          <w:tcPr>
            <w:tcW w:w="3024" w:type="dxa"/>
            <w:tcBorders>
              <w:top w:val="single" w:sz="4" w:space="0" w:color="DDDDDD"/>
              <w:left w:val="single" w:sz="4" w:space="0" w:color="DDDDDD"/>
              <w:bottom w:val="single" w:sz="4" w:space="0" w:color="DDDDDD"/>
              <w:right w:val="single" w:sz="4" w:space="0" w:color="DDDDDD"/>
            </w:tcBorders>
            <w:shd w:val="clear" w:color="auto" w:fill="F8EED2"/>
            <w:vAlign w:val="center"/>
          </w:tcPr>
          <w:p w14:paraId="7F088B1D" w14:textId="77777777" w:rsidR="004732A7" w:rsidRDefault="00000000">
            <w:r>
              <w:rPr>
                <w:rFonts w:ascii="Aptos" w:eastAsia="Aptos" w:hAnsi="Aptos"/>
                <w:b/>
                <w:color w:val="18365E"/>
                <w:sz w:val="19"/>
              </w:rPr>
              <w:t>Status</w:t>
            </w:r>
          </w:p>
        </w:tc>
        <w:tc>
          <w:tcPr>
            <w:tcW w:w="6768"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05CDCAC8" w14:textId="77777777" w:rsidR="004732A7" w:rsidRDefault="00000000">
            <w:r>
              <w:rPr>
                <w:rFonts w:ascii="Aptos" w:eastAsia="Aptos" w:hAnsi="Aptos"/>
                <w:color w:val="111111"/>
                <w:sz w:val="19"/>
              </w:rPr>
              <w:t>Discussion draft - not a final employment, ownership, equity, or legal agreement</w:t>
            </w:r>
          </w:p>
        </w:tc>
      </w:tr>
      <w:tr w:rsidR="004732A7" w14:paraId="33D4CE36" w14:textId="77777777">
        <w:trPr>
          <w:jc w:val="center"/>
        </w:trPr>
        <w:tc>
          <w:tcPr>
            <w:tcW w:w="3024" w:type="dxa"/>
            <w:tcBorders>
              <w:top w:val="single" w:sz="4" w:space="0" w:color="DDDDDD"/>
              <w:left w:val="single" w:sz="4" w:space="0" w:color="DDDDDD"/>
              <w:bottom w:val="single" w:sz="4" w:space="0" w:color="DDDDDD"/>
              <w:right w:val="single" w:sz="4" w:space="0" w:color="DDDDDD"/>
            </w:tcBorders>
            <w:shd w:val="clear" w:color="auto" w:fill="F8EED2"/>
            <w:vAlign w:val="center"/>
          </w:tcPr>
          <w:p w14:paraId="0196829D" w14:textId="77777777" w:rsidR="004732A7" w:rsidRDefault="00000000">
            <w:r>
              <w:rPr>
                <w:rFonts w:ascii="Aptos" w:eastAsia="Aptos" w:hAnsi="Aptos"/>
                <w:b/>
                <w:color w:val="18365E"/>
                <w:sz w:val="19"/>
              </w:rPr>
              <w:t>Legal Context</w:t>
            </w:r>
          </w:p>
        </w:tc>
        <w:tc>
          <w:tcPr>
            <w:tcW w:w="6768"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061D79C2" w14:textId="77777777" w:rsidR="004732A7" w:rsidRDefault="00000000">
            <w:r>
              <w:rPr>
                <w:rFonts w:ascii="Aptos" w:eastAsia="Aptos" w:hAnsi="Aptos"/>
                <w:color w:val="111111"/>
                <w:sz w:val="19"/>
              </w:rPr>
              <w:t>CLP remains in active litigation regarding ownership and control. All new-company roles, systems, clients, data, funding, and revenue must remain separate and subject to counsel/accounting review.</w:t>
            </w:r>
          </w:p>
        </w:tc>
      </w:tr>
    </w:tbl>
    <w:p w14:paraId="05F7BE95" w14:textId="77777777" w:rsidR="004732A7" w:rsidRDefault="00000000">
      <w:pPr>
        <w:shd w:val="clear" w:color="auto" w:fill="F2B51E"/>
        <w:spacing w:before="180" w:after="100"/>
      </w:pPr>
      <w:r>
        <w:rPr>
          <w:rFonts w:ascii="Aptos" w:eastAsia="Aptos" w:hAnsi="Aptos"/>
          <w:b/>
          <w:color w:val="FFFFFF"/>
        </w:rPr>
        <w:t>PURPOSE OF THIS PROPOSAL</w:t>
      </w:r>
    </w:p>
    <w:p w14:paraId="0C570481" w14:textId="77777777" w:rsidR="004732A7" w:rsidRDefault="00000000">
      <w:pPr>
        <w:spacing w:after="80" w:line="252" w:lineRule="auto"/>
      </w:pPr>
      <w:r>
        <w:rPr>
          <w:rFonts w:ascii="Aptos" w:eastAsia="Aptos" w:hAnsi="Aptos"/>
          <w:color w:val="111111"/>
          <w:sz w:val="21"/>
        </w:rPr>
        <w:t>This proposal outlines a senior board communications and licensing status role for Emily Jones within the new Compliance Authority structure. It is intended to recognize Emily’s experience, reliability, board communication skill, client communication ability, statute awareness, CRM discipline, task management, and overall value to the launch and growth of Contractor Compliance Authority.</w:t>
      </w:r>
    </w:p>
    <w:p w14:paraId="015484B3" w14:textId="77777777" w:rsidR="004732A7" w:rsidRDefault="00000000">
      <w:pPr>
        <w:spacing w:after="80" w:line="252" w:lineRule="auto"/>
      </w:pPr>
      <w:r>
        <w:rPr>
          <w:rFonts w:ascii="Aptos" w:eastAsia="Aptos" w:hAnsi="Aptos"/>
          <w:color w:val="111111"/>
          <w:sz w:val="21"/>
        </w:rPr>
        <w:t>Emily has been involved from the beginning of Contractor Licensing Pros and has learned a significant amount about contractor licensing, board communication, application status tracking, client updates, and state-specific requirements. This proposal is designed to give her a role that reflects both her proven excellence and the higher standard the new company is being built to maintain.</w:t>
      </w:r>
    </w:p>
    <w:p w14:paraId="227368DC" w14:textId="77777777" w:rsidR="004732A7" w:rsidRDefault="00000000">
      <w:pPr>
        <w:shd w:val="clear" w:color="auto" w:fill="F2B51E"/>
        <w:spacing w:before="180" w:after="100"/>
      </w:pPr>
      <w:r>
        <w:rPr>
          <w:rFonts w:ascii="Aptos" w:eastAsia="Aptos" w:hAnsi="Aptos"/>
          <w:b/>
          <w:color w:val="FFFFFF"/>
        </w:rPr>
        <w:t>EXECUTIVE SUMMARY</w:t>
      </w:r>
    </w:p>
    <w:p w14:paraId="408A86FE" w14:textId="77777777" w:rsidR="004732A7" w:rsidRDefault="00000000">
      <w:pPr>
        <w:spacing w:after="80" w:line="252" w:lineRule="auto"/>
      </w:pPr>
      <w:r>
        <w:rPr>
          <w:rFonts w:ascii="Aptos" w:eastAsia="Aptos" w:hAnsi="Aptos"/>
          <w:color w:val="111111"/>
          <w:sz w:val="21"/>
        </w:rPr>
        <w:t>Emily should be positioned as a senior-level operational and communications lead within Contractor Compliance Authority. Her role should center on board follow-up, submitted application tracking, portal checks, deficiency routing, board knowledge development, client status support, and internal training for future board support staff.</w:t>
      </w:r>
    </w:p>
    <w:tbl>
      <w:tblPr>
        <w:tblStyle w:val="TableGrid"/>
        <w:tblW w:w="0" w:type="auto"/>
        <w:jc w:val="center"/>
        <w:tblLook w:val="04A0" w:firstRow="1" w:lastRow="0" w:firstColumn="1" w:lastColumn="0" w:noHBand="0" w:noVBand="1"/>
      </w:tblPr>
      <w:tblGrid>
        <w:gridCol w:w="3024"/>
        <w:gridCol w:w="6768"/>
      </w:tblGrid>
      <w:tr w:rsidR="004732A7" w14:paraId="65C797D5" w14:textId="77777777">
        <w:trPr>
          <w:jc w:val="center"/>
        </w:trPr>
        <w:tc>
          <w:tcPr>
            <w:tcW w:w="3024" w:type="dxa"/>
            <w:tcBorders>
              <w:top w:val="single" w:sz="4" w:space="0" w:color="DDDDDD"/>
              <w:left w:val="single" w:sz="4" w:space="0" w:color="DDDDDD"/>
              <w:bottom w:val="single" w:sz="4" w:space="0" w:color="DDDDDD"/>
              <w:right w:val="single" w:sz="4" w:space="0" w:color="DDDDDD"/>
            </w:tcBorders>
            <w:shd w:val="clear" w:color="auto" w:fill="F8EED2"/>
            <w:vAlign w:val="center"/>
          </w:tcPr>
          <w:p w14:paraId="1D699B69" w14:textId="77777777" w:rsidR="004732A7" w:rsidRDefault="00000000">
            <w:r>
              <w:rPr>
                <w:rFonts w:ascii="Aptos" w:eastAsia="Aptos" w:hAnsi="Aptos"/>
                <w:b/>
                <w:color w:val="18365E"/>
                <w:sz w:val="19"/>
              </w:rPr>
              <w:t>Primary Proposed Role</w:t>
            </w:r>
          </w:p>
        </w:tc>
        <w:tc>
          <w:tcPr>
            <w:tcW w:w="6768"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777BDC83" w14:textId="77777777" w:rsidR="004732A7" w:rsidRDefault="00000000">
            <w:r>
              <w:rPr>
                <w:rFonts w:ascii="Aptos" w:eastAsia="Aptos" w:hAnsi="Aptos"/>
                <w:color w:val="111111"/>
                <w:sz w:val="19"/>
              </w:rPr>
              <w:t>Senior Board Liaison &amp; Licensing Status Coordinator / Board Communications Lead</w:t>
            </w:r>
          </w:p>
        </w:tc>
      </w:tr>
      <w:tr w:rsidR="004732A7" w14:paraId="4462FDA0" w14:textId="77777777">
        <w:trPr>
          <w:jc w:val="center"/>
        </w:trPr>
        <w:tc>
          <w:tcPr>
            <w:tcW w:w="3024" w:type="dxa"/>
            <w:tcBorders>
              <w:top w:val="single" w:sz="4" w:space="0" w:color="DDDDDD"/>
              <w:left w:val="single" w:sz="4" w:space="0" w:color="DDDDDD"/>
              <w:bottom w:val="single" w:sz="4" w:space="0" w:color="DDDDDD"/>
              <w:right w:val="single" w:sz="4" w:space="0" w:color="DDDDDD"/>
            </w:tcBorders>
            <w:shd w:val="clear" w:color="auto" w:fill="F8EED2"/>
            <w:vAlign w:val="center"/>
          </w:tcPr>
          <w:p w14:paraId="3518A52A" w14:textId="77777777" w:rsidR="004732A7" w:rsidRDefault="00000000">
            <w:r>
              <w:rPr>
                <w:rFonts w:ascii="Aptos" w:eastAsia="Aptos" w:hAnsi="Aptos"/>
                <w:b/>
                <w:color w:val="18365E"/>
                <w:sz w:val="19"/>
              </w:rPr>
              <w:t>Primary Entity Alignment</w:t>
            </w:r>
          </w:p>
        </w:tc>
        <w:tc>
          <w:tcPr>
            <w:tcW w:w="6768"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0D850D7C" w14:textId="77777777" w:rsidR="004732A7" w:rsidRDefault="00000000">
            <w:r>
              <w:rPr>
                <w:rFonts w:ascii="Aptos" w:eastAsia="Aptos" w:hAnsi="Aptos"/>
                <w:color w:val="111111"/>
                <w:sz w:val="19"/>
              </w:rPr>
              <w:t>Contractor Compliance Authority LLC, with future support to Professional Compliance Authority or other regulated-service divisions as assigned</w:t>
            </w:r>
          </w:p>
        </w:tc>
      </w:tr>
      <w:tr w:rsidR="004732A7" w14:paraId="633EA8AC" w14:textId="77777777">
        <w:trPr>
          <w:jc w:val="center"/>
        </w:trPr>
        <w:tc>
          <w:tcPr>
            <w:tcW w:w="3024" w:type="dxa"/>
            <w:tcBorders>
              <w:top w:val="single" w:sz="4" w:space="0" w:color="DDDDDD"/>
              <w:left w:val="single" w:sz="4" w:space="0" w:color="DDDDDD"/>
              <w:bottom w:val="single" w:sz="4" w:space="0" w:color="DDDDDD"/>
              <w:right w:val="single" w:sz="4" w:space="0" w:color="DDDDDD"/>
            </w:tcBorders>
            <w:shd w:val="clear" w:color="auto" w:fill="F8EED2"/>
            <w:vAlign w:val="center"/>
          </w:tcPr>
          <w:p w14:paraId="24A8CA14" w14:textId="77777777" w:rsidR="004732A7" w:rsidRDefault="00000000">
            <w:r>
              <w:rPr>
                <w:rFonts w:ascii="Aptos" w:eastAsia="Aptos" w:hAnsi="Aptos"/>
                <w:b/>
                <w:color w:val="18365E"/>
                <w:sz w:val="19"/>
              </w:rPr>
              <w:t>Role Level</w:t>
            </w:r>
          </w:p>
        </w:tc>
        <w:tc>
          <w:tcPr>
            <w:tcW w:w="6768"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7A5D2AC4" w14:textId="77777777" w:rsidR="004732A7" w:rsidRDefault="00000000">
            <w:r>
              <w:rPr>
                <w:rFonts w:ascii="Aptos" w:eastAsia="Aptos" w:hAnsi="Aptos"/>
                <w:color w:val="111111"/>
                <w:sz w:val="19"/>
              </w:rPr>
              <w:t>Senior staff / leadership-track role with high trust and operational responsibility</w:t>
            </w:r>
          </w:p>
        </w:tc>
      </w:tr>
      <w:tr w:rsidR="004732A7" w14:paraId="5D22064C" w14:textId="77777777">
        <w:trPr>
          <w:jc w:val="center"/>
        </w:trPr>
        <w:tc>
          <w:tcPr>
            <w:tcW w:w="3024" w:type="dxa"/>
            <w:tcBorders>
              <w:top w:val="single" w:sz="4" w:space="0" w:color="DDDDDD"/>
              <w:left w:val="single" w:sz="4" w:space="0" w:color="DDDDDD"/>
              <w:bottom w:val="single" w:sz="4" w:space="0" w:color="DDDDDD"/>
              <w:right w:val="single" w:sz="4" w:space="0" w:color="DDDDDD"/>
            </w:tcBorders>
            <w:shd w:val="clear" w:color="auto" w:fill="F8EED2"/>
            <w:vAlign w:val="center"/>
          </w:tcPr>
          <w:p w14:paraId="75D9B7E8" w14:textId="77777777" w:rsidR="004732A7" w:rsidRDefault="00000000">
            <w:r>
              <w:rPr>
                <w:rFonts w:ascii="Aptos" w:eastAsia="Aptos" w:hAnsi="Aptos"/>
                <w:b/>
                <w:color w:val="18365E"/>
                <w:sz w:val="19"/>
              </w:rPr>
              <w:t>Compensation Strategy</w:t>
            </w:r>
          </w:p>
        </w:tc>
        <w:tc>
          <w:tcPr>
            <w:tcW w:w="6768"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3C712EED" w14:textId="77777777" w:rsidR="004732A7" w:rsidRDefault="00000000">
            <w:r>
              <w:rPr>
                <w:rFonts w:ascii="Aptos" w:eastAsia="Aptos" w:hAnsi="Aptos"/>
                <w:color w:val="111111"/>
                <w:sz w:val="19"/>
              </w:rPr>
              <w:t>Paid hourly compensation from the start, preserving her current $30.00/hour level with review opportunities, milestone bonuses, and leadership growth path</w:t>
            </w:r>
          </w:p>
        </w:tc>
      </w:tr>
      <w:tr w:rsidR="004732A7" w14:paraId="1DFA1A76" w14:textId="77777777">
        <w:trPr>
          <w:jc w:val="center"/>
        </w:trPr>
        <w:tc>
          <w:tcPr>
            <w:tcW w:w="3024" w:type="dxa"/>
            <w:tcBorders>
              <w:top w:val="single" w:sz="4" w:space="0" w:color="DDDDDD"/>
              <w:left w:val="single" w:sz="4" w:space="0" w:color="DDDDDD"/>
              <w:bottom w:val="single" w:sz="4" w:space="0" w:color="DDDDDD"/>
              <w:right w:val="single" w:sz="4" w:space="0" w:color="DDDDDD"/>
            </w:tcBorders>
            <w:shd w:val="clear" w:color="auto" w:fill="F8EED2"/>
            <w:vAlign w:val="center"/>
          </w:tcPr>
          <w:p w14:paraId="7D588765" w14:textId="77777777" w:rsidR="004732A7" w:rsidRDefault="00000000">
            <w:r>
              <w:rPr>
                <w:rFonts w:ascii="Aptos" w:eastAsia="Aptos" w:hAnsi="Aptos"/>
                <w:b/>
                <w:color w:val="18365E"/>
                <w:sz w:val="19"/>
              </w:rPr>
              <w:t>Important Boundary</w:t>
            </w:r>
          </w:p>
        </w:tc>
        <w:tc>
          <w:tcPr>
            <w:tcW w:w="6768"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484F1C36" w14:textId="77777777" w:rsidR="004732A7" w:rsidRDefault="00000000">
            <w:r>
              <w:rPr>
                <w:rFonts w:ascii="Aptos" w:eastAsia="Aptos" w:hAnsi="Aptos"/>
                <w:color w:val="111111"/>
                <w:sz w:val="19"/>
              </w:rPr>
              <w:t>This role does not include independent legal advice, final compliance opinions, refund authority, pricing authority, bank authority, or ownership unless separately agreed in writing</w:t>
            </w:r>
          </w:p>
        </w:tc>
      </w:tr>
    </w:tbl>
    <w:p w14:paraId="2544891E" w14:textId="77777777" w:rsidR="00B31111" w:rsidRDefault="00B31111">
      <w:pPr>
        <w:shd w:val="clear" w:color="auto" w:fill="F2B51E"/>
        <w:spacing w:before="180" w:after="100"/>
        <w:rPr>
          <w:rFonts w:ascii="Aptos" w:eastAsia="Aptos" w:hAnsi="Aptos"/>
          <w:b/>
          <w:color w:val="FFFFFF"/>
        </w:rPr>
      </w:pPr>
    </w:p>
    <w:p w14:paraId="135E7129" w14:textId="77777777" w:rsidR="00B31111" w:rsidRDefault="00B31111">
      <w:pPr>
        <w:rPr>
          <w:rFonts w:ascii="Aptos" w:eastAsia="Aptos" w:hAnsi="Aptos"/>
          <w:b/>
          <w:color w:val="FFFFFF"/>
        </w:rPr>
      </w:pPr>
      <w:r>
        <w:rPr>
          <w:rFonts w:ascii="Aptos" w:eastAsia="Aptos" w:hAnsi="Aptos"/>
          <w:b/>
          <w:color w:val="FFFFFF"/>
        </w:rPr>
        <w:br w:type="page"/>
      </w:r>
    </w:p>
    <w:p w14:paraId="1ED5E85A" w14:textId="514D08FB" w:rsidR="004732A7" w:rsidRDefault="00000000">
      <w:pPr>
        <w:shd w:val="clear" w:color="auto" w:fill="F2B51E"/>
        <w:spacing w:before="180" w:after="100"/>
      </w:pPr>
      <w:r>
        <w:rPr>
          <w:rFonts w:ascii="Aptos" w:eastAsia="Aptos" w:hAnsi="Aptos"/>
          <w:b/>
          <w:color w:val="FFFFFF"/>
        </w:rPr>
        <w:lastRenderedPageBreak/>
        <w:t>BUSINESS STRUCTURE CONTEXT</w:t>
      </w:r>
    </w:p>
    <w:p w14:paraId="0F3F831D" w14:textId="77777777" w:rsidR="004732A7" w:rsidRDefault="00000000">
      <w:pPr>
        <w:spacing w:after="80" w:line="252" w:lineRule="auto"/>
      </w:pPr>
      <w:r>
        <w:rPr>
          <w:rFonts w:ascii="Aptos" w:eastAsia="Aptos" w:hAnsi="Aptos"/>
          <w:color w:val="111111"/>
          <w:sz w:val="21"/>
        </w:rPr>
        <w:t>The Compliance Authority platform is being built as a family of related compliance businesses. Contractor Compliance Authority focuses on contractor licensing, compliance audits, roadmaps, expansion, qualifier support, monitoring, and related business services. Professional Compliance Authority focuses on healthcare credentialing, payer enrollment, CAQH, provider tracking, and related compliance workflows. The long-term plan is to build repeatable workflows that support client portals, subscription services, white-label tools, and industry-specific dashboards.</w:t>
      </w:r>
    </w:p>
    <w:tbl>
      <w:tblPr>
        <w:tblStyle w:val="TableGrid"/>
        <w:tblW w:w="0" w:type="auto"/>
        <w:jc w:val="center"/>
        <w:tblLook w:val="04A0" w:firstRow="1" w:lastRow="0" w:firstColumn="1" w:lastColumn="0" w:noHBand="0" w:noVBand="1"/>
      </w:tblPr>
      <w:tblGrid>
        <w:gridCol w:w="3408"/>
        <w:gridCol w:w="3408"/>
        <w:gridCol w:w="3408"/>
      </w:tblGrid>
      <w:tr w:rsidR="004732A7" w14:paraId="1FB9F27F" w14:textId="77777777">
        <w:trPr>
          <w:jc w:val="center"/>
        </w:trPr>
        <w:tc>
          <w:tcPr>
            <w:tcW w:w="3408" w:type="dxa"/>
            <w:shd w:val="clear" w:color="auto" w:fill="F2B51E"/>
          </w:tcPr>
          <w:p w14:paraId="1295AEC7" w14:textId="77777777" w:rsidR="004732A7" w:rsidRDefault="00000000">
            <w:r>
              <w:rPr>
                <w:rFonts w:ascii="Aptos" w:eastAsia="Aptos" w:hAnsi="Aptos"/>
                <w:b/>
                <w:color w:val="FFFFFF"/>
                <w:sz w:val="18"/>
              </w:rPr>
              <w:t>Entity / Brand</w:t>
            </w:r>
          </w:p>
        </w:tc>
        <w:tc>
          <w:tcPr>
            <w:tcW w:w="3408" w:type="dxa"/>
            <w:shd w:val="clear" w:color="auto" w:fill="F2B51E"/>
          </w:tcPr>
          <w:p w14:paraId="135EC776" w14:textId="77777777" w:rsidR="004732A7" w:rsidRDefault="00000000">
            <w:r>
              <w:rPr>
                <w:rFonts w:ascii="Aptos" w:eastAsia="Aptos" w:hAnsi="Aptos"/>
                <w:b/>
                <w:color w:val="FFFFFF"/>
                <w:sz w:val="18"/>
              </w:rPr>
              <w:t>Primary Purpose</w:t>
            </w:r>
          </w:p>
        </w:tc>
        <w:tc>
          <w:tcPr>
            <w:tcW w:w="3408" w:type="dxa"/>
            <w:shd w:val="clear" w:color="auto" w:fill="F2B51E"/>
          </w:tcPr>
          <w:p w14:paraId="3616B210" w14:textId="77777777" w:rsidR="004732A7" w:rsidRDefault="00000000">
            <w:r>
              <w:rPr>
                <w:rFonts w:ascii="Aptos" w:eastAsia="Aptos" w:hAnsi="Aptos"/>
                <w:b/>
                <w:color w:val="FFFFFF"/>
                <w:sz w:val="18"/>
              </w:rPr>
              <w:t>Emily Alignment</w:t>
            </w:r>
          </w:p>
        </w:tc>
      </w:tr>
      <w:tr w:rsidR="004732A7" w14:paraId="12A18695" w14:textId="77777777">
        <w:trPr>
          <w:jc w:val="center"/>
        </w:trPr>
        <w:tc>
          <w:tcPr>
            <w:tcW w:w="3408" w:type="dxa"/>
            <w:shd w:val="clear" w:color="auto" w:fill="FBF6E9"/>
          </w:tcPr>
          <w:p w14:paraId="3B98AE14" w14:textId="77777777" w:rsidR="004732A7" w:rsidRDefault="00000000">
            <w:r>
              <w:rPr>
                <w:rFonts w:ascii="Aptos" w:eastAsia="Aptos" w:hAnsi="Aptos"/>
                <w:color w:val="111111"/>
                <w:sz w:val="18"/>
              </w:rPr>
              <w:t>Compliance Authority Group</w:t>
            </w:r>
          </w:p>
        </w:tc>
        <w:tc>
          <w:tcPr>
            <w:tcW w:w="3408" w:type="dxa"/>
            <w:shd w:val="clear" w:color="auto" w:fill="FFFFFF"/>
          </w:tcPr>
          <w:p w14:paraId="6B5B1B17" w14:textId="77777777" w:rsidR="004732A7" w:rsidRDefault="00000000">
            <w:r>
              <w:rPr>
                <w:rFonts w:ascii="Aptos" w:eastAsia="Aptos" w:hAnsi="Aptos"/>
                <w:color w:val="111111"/>
                <w:sz w:val="18"/>
              </w:rPr>
              <w:t>Umbrella/parent strategy, future IP/software holding structure, shared administrative planning</w:t>
            </w:r>
          </w:p>
        </w:tc>
        <w:tc>
          <w:tcPr>
            <w:tcW w:w="3408" w:type="dxa"/>
            <w:shd w:val="clear" w:color="auto" w:fill="FBF6E9"/>
          </w:tcPr>
          <w:p w14:paraId="212B3BCA" w14:textId="77777777" w:rsidR="004732A7" w:rsidRDefault="00000000">
            <w:r>
              <w:rPr>
                <w:rFonts w:ascii="Aptos" w:eastAsia="Aptos" w:hAnsi="Aptos"/>
                <w:color w:val="111111"/>
                <w:sz w:val="18"/>
              </w:rPr>
              <w:t>No automatic ownership; potential future leadership relationship only if separately documented</w:t>
            </w:r>
          </w:p>
        </w:tc>
      </w:tr>
      <w:tr w:rsidR="004732A7" w14:paraId="6DFC8A98" w14:textId="77777777">
        <w:trPr>
          <w:jc w:val="center"/>
        </w:trPr>
        <w:tc>
          <w:tcPr>
            <w:tcW w:w="3408" w:type="dxa"/>
            <w:shd w:val="clear" w:color="auto" w:fill="FBF6E9"/>
          </w:tcPr>
          <w:p w14:paraId="59B4BF92" w14:textId="77777777" w:rsidR="004732A7" w:rsidRDefault="00000000">
            <w:r>
              <w:rPr>
                <w:rFonts w:ascii="Aptos" w:eastAsia="Aptos" w:hAnsi="Aptos"/>
                <w:color w:val="111111"/>
                <w:sz w:val="18"/>
              </w:rPr>
              <w:t>Contractor Compliance Authority</w:t>
            </w:r>
          </w:p>
        </w:tc>
        <w:tc>
          <w:tcPr>
            <w:tcW w:w="3408" w:type="dxa"/>
            <w:shd w:val="clear" w:color="auto" w:fill="FFFFFF"/>
          </w:tcPr>
          <w:p w14:paraId="06261BC9" w14:textId="77777777" w:rsidR="004732A7" w:rsidRDefault="00000000">
            <w:r>
              <w:rPr>
                <w:rFonts w:ascii="Aptos" w:eastAsia="Aptos" w:hAnsi="Aptos"/>
                <w:color w:val="111111"/>
                <w:sz w:val="18"/>
              </w:rPr>
              <w:t>Contractor licensing, compliance audits, roadmaps, expansion, qualifier support, monitoring</w:t>
            </w:r>
          </w:p>
        </w:tc>
        <w:tc>
          <w:tcPr>
            <w:tcW w:w="3408" w:type="dxa"/>
            <w:shd w:val="clear" w:color="auto" w:fill="FBF6E9"/>
          </w:tcPr>
          <w:p w14:paraId="7F049607" w14:textId="77777777" w:rsidR="004732A7" w:rsidRDefault="00000000">
            <w:r>
              <w:rPr>
                <w:rFonts w:ascii="Aptos" w:eastAsia="Aptos" w:hAnsi="Aptos"/>
                <w:color w:val="111111"/>
                <w:sz w:val="18"/>
              </w:rPr>
              <w:t>Primary senior role in board communication, licensing status coordination, submitted application tracking, deficiency routing, and board knowledge library</w:t>
            </w:r>
          </w:p>
        </w:tc>
      </w:tr>
      <w:tr w:rsidR="004732A7" w14:paraId="0B0578FE" w14:textId="77777777">
        <w:trPr>
          <w:jc w:val="center"/>
        </w:trPr>
        <w:tc>
          <w:tcPr>
            <w:tcW w:w="3408" w:type="dxa"/>
            <w:shd w:val="clear" w:color="auto" w:fill="FBF6E9"/>
          </w:tcPr>
          <w:p w14:paraId="0C5DD365" w14:textId="77777777" w:rsidR="004732A7" w:rsidRDefault="00000000">
            <w:r>
              <w:rPr>
                <w:rFonts w:ascii="Aptos" w:eastAsia="Aptos" w:hAnsi="Aptos"/>
                <w:color w:val="111111"/>
                <w:sz w:val="18"/>
              </w:rPr>
              <w:t>Professional Compliance Authority</w:t>
            </w:r>
          </w:p>
        </w:tc>
        <w:tc>
          <w:tcPr>
            <w:tcW w:w="3408" w:type="dxa"/>
            <w:shd w:val="clear" w:color="auto" w:fill="FFFFFF"/>
          </w:tcPr>
          <w:p w14:paraId="06838C02" w14:textId="77777777" w:rsidR="004732A7" w:rsidRDefault="00000000">
            <w:r>
              <w:rPr>
                <w:rFonts w:ascii="Aptos" w:eastAsia="Aptos" w:hAnsi="Aptos"/>
                <w:color w:val="111111"/>
                <w:sz w:val="18"/>
              </w:rPr>
              <w:t>Healthcare credentialing, payer enrollment, CAQH, provider compliance tracking</w:t>
            </w:r>
          </w:p>
        </w:tc>
        <w:tc>
          <w:tcPr>
            <w:tcW w:w="3408" w:type="dxa"/>
            <w:shd w:val="clear" w:color="auto" w:fill="FBF6E9"/>
          </w:tcPr>
          <w:p w14:paraId="7F9ED2AF" w14:textId="77777777" w:rsidR="004732A7" w:rsidRDefault="00000000">
            <w:r>
              <w:rPr>
                <w:rFonts w:ascii="Aptos" w:eastAsia="Aptos" w:hAnsi="Aptos"/>
                <w:color w:val="111111"/>
                <w:sz w:val="18"/>
              </w:rPr>
              <w:t>Possible future support model for payer/agency status tracking if systems and training align</w:t>
            </w:r>
          </w:p>
        </w:tc>
      </w:tr>
    </w:tbl>
    <w:p w14:paraId="6BFF4DA9" w14:textId="77777777" w:rsidR="004732A7" w:rsidRDefault="00000000">
      <w:pPr>
        <w:shd w:val="clear" w:color="auto" w:fill="F2B51E"/>
        <w:spacing w:before="180" w:after="100"/>
      </w:pPr>
      <w:r>
        <w:rPr>
          <w:rFonts w:ascii="Aptos" w:eastAsia="Aptos" w:hAnsi="Aptos"/>
          <w:b/>
          <w:color w:val="FFFFFF"/>
        </w:rPr>
        <w:t>WHY EMILY IS STRATEGICALLY VALUABLE</w:t>
      </w:r>
    </w:p>
    <w:p w14:paraId="3C533EBC" w14:textId="77777777" w:rsidR="004732A7" w:rsidRDefault="00000000">
      <w:pPr>
        <w:spacing w:after="80" w:line="252" w:lineRule="auto"/>
      </w:pPr>
      <w:r>
        <w:rPr>
          <w:rFonts w:ascii="Aptos" w:eastAsia="Aptos" w:hAnsi="Aptos"/>
          <w:color w:val="111111"/>
          <w:sz w:val="21"/>
        </w:rPr>
        <w:t>Emily is strategically valuable because she understands one of the most sensitive parts of the licensing process: what happens after a file is submitted. Clients often become anxious during the waiting period, boards may be slow or unclear, deficiencies can be missed if no one is tracking closely, and account managers need accurate status information to communicate confidently.</w:t>
      </w:r>
    </w:p>
    <w:p w14:paraId="609A932D" w14:textId="77777777" w:rsidR="004732A7" w:rsidRDefault="00000000">
      <w:pPr>
        <w:spacing w:after="80" w:line="252" w:lineRule="auto"/>
      </w:pPr>
      <w:r>
        <w:rPr>
          <w:rFonts w:ascii="Aptos" w:eastAsia="Aptos" w:hAnsi="Aptos"/>
          <w:color w:val="111111"/>
          <w:sz w:val="21"/>
        </w:rPr>
        <w:t>Emily has shown strength in handling boards, talking to clients, understanding and locating state statutes and requirements, managing her task load, documenting in the CRM, and keeping licensing status work organized. Those skills are central to the new company’s promise of clear communication, accurate tracking, and structured compliance support.</w:t>
      </w:r>
    </w:p>
    <w:p w14:paraId="250D203B" w14:textId="77777777" w:rsidR="004732A7" w:rsidRDefault="00000000">
      <w:pPr>
        <w:spacing w:after="80" w:line="252" w:lineRule="auto"/>
      </w:pPr>
      <w:r>
        <w:rPr>
          <w:rFonts w:ascii="Aptos" w:eastAsia="Aptos" w:hAnsi="Aptos"/>
          <w:color w:val="111111"/>
          <w:sz w:val="21"/>
        </w:rPr>
        <w:t>Her value is not just in making calls. Her value is in knowing how to follow up, how to document what happened, how to recognize when something needs escalation, how to support account managers with accurate status information, and how to help the company build a stronger board communication system over time.</w:t>
      </w:r>
    </w:p>
    <w:p w14:paraId="039A4D15" w14:textId="77777777" w:rsidR="004732A7" w:rsidRDefault="00000000">
      <w:pPr>
        <w:shd w:val="clear" w:color="auto" w:fill="F2B51E"/>
        <w:spacing w:before="180" w:after="100"/>
      </w:pPr>
      <w:r>
        <w:rPr>
          <w:rFonts w:ascii="Aptos" w:eastAsia="Aptos" w:hAnsi="Aptos"/>
          <w:b/>
          <w:color w:val="FFFFFF"/>
        </w:rPr>
        <w:t>PROPOSED ROLE POSITIONING</w:t>
      </w:r>
    </w:p>
    <w:p w14:paraId="518BC358" w14:textId="77777777" w:rsidR="004732A7" w:rsidRDefault="00000000">
      <w:pPr>
        <w:spacing w:after="80" w:line="252" w:lineRule="auto"/>
      </w:pPr>
      <w:r>
        <w:rPr>
          <w:rFonts w:ascii="Aptos" w:eastAsia="Aptos" w:hAnsi="Aptos"/>
          <w:color w:val="111111"/>
          <w:sz w:val="21"/>
        </w:rPr>
        <w:t>The recommended structure is a senior hybrid role. Emily should continue to own board liaison and licensing status coordination while also helping create structure, documentation, and light training around board follow-up processes as the company scales.</w:t>
      </w:r>
    </w:p>
    <w:tbl>
      <w:tblPr>
        <w:tblStyle w:val="TableGrid"/>
        <w:tblW w:w="0" w:type="auto"/>
        <w:jc w:val="center"/>
        <w:tblLook w:val="04A0" w:firstRow="1" w:lastRow="0" w:firstColumn="1" w:lastColumn="0" w:noHBand="0" w:noVBand="1"/>
      </w:tblPr>
      <w:tblGrid>
        <w:gridCol w:w="3408"/>
        <w:gridCol w:w="3408"/>
        <w:gridCol w:w="3408"/>
      </w:tblGrid>
      <w:tr w:rsidR="004732A7" w14:paraId="341DF80D" w14:textId="77777777">
        <w:trPr>
          <w:jc w:val="center"/>
        </w:trPr>
        <w:tc>
          <w:tcPr>
            <w:tcW w:w="3408" w:type="dxa"/>
            <w:shd w:val="clear" w:color="auto" w:fill="F2B51E"/>
          </w:tcPr>
          <w:p w14:paraId="79D1E0F4" w14:textId="77777777" w:rsidR="004732A7" w:rsidRDefault="00000000">
            <w:r>
              <w:rPr>
                <w:rFonts w:ascii="Aptos" w:eastAsia="Aptos" w:hAnsi="Aptos"/>
                <w:b/>
                <w:color w:val="FFFFFF"/>
                <w:sz w:val="18"/>
              </w:rPr>
              <w:t>Lane</w:t>
            </w:r>
          </w:p>
        </w:tc>
        <w:tc>
          <w:tcPr>
            <w:tcW w:w="3408" w:type="dxa"/>
            <w:shd w:val="clear" w:color="auto" w:fill="F2B51E"/>
          </w:tcPr>
          <w:p w14:paraId="03AFF69E" w14:textId="77777777" w:rsidR="004732A7" w:rsidRDefault="00000000">
            <w:r>
              <w:rPr>
                <w:rFonts w:ascii="Aptos" w:eastAsia="Aptos" w:hAnsi="Aptos"/>
                <w:b/>
                <w:color w:val="FFFFFF"/>
                <w:sz w:val="18"/>
              </w:rPr>
              <w:t>Title / Function</w:t>
            </w:r>
          </w:p>
        </w:tc>
        <w:tc>
          <w:tcPr>
            <w:tcW w:w="3408" w:type="dxa"/>
            <w:shd w:val="clear" w:color="auto" w:fill="F2B51E"/>
          </w:tcPr>
          <w:p w14:paraId="1094B630" w14:textId="77777777" w:rsidR="004732A7" w:rsidRDefault="00000000">
            <w:r>
              <w:rPr>
                <w:rFonts w:ascii="Aptos" w:eastAsia="Aptos" w:hAnsi="Aptos"/>
                <w:b/>
                <w:color w:val="FFFFFF"/>
                <w:sz w:val="18"/>
              </w:rPr>
              <w:t>Purpose</w:t>
            </w:r>
          </w:p>
        </w:tc>
      </w:tr>
      <w:tr w:rsidR="004732A7" w14:paraId="4126D93C" w14:textId="77777777">
        <w:trPr>
          <w:jc w:val="center"/>
        </w:trPr>
        <w:tc>
          <w:tcPr>
            <w:tcW w:w="3408" w:type="dxa"/>
            <w:shd w:val="clear" w:color="auto" w:fill="FBF6E9"/>
          </w:tcPr>
          <w:p w14:paraId="7CC1CF6E" w14:textId="77777777" w:rsidR="004732A7" w:rsidRPr="00B31111" w:rsidRDefault="00000000">
            <w:pPr>
              <w:rPr>
                <w:sz w:val="16"/>
                <w:szCs w:val="21"/>
              </w:rPr>
            </w:pPr>
            <w:r w:rsidRPr="00B31111">
              <w:rPr>
                <w:rFonts w:ascii="Aptos" w:eastAsia="Aptos" w:hAnsi="Aptos"/>
                <w:color w:val="111111"/>
                <w:sz w:val="16"/>
                <w:szCs w:val="21"/>
              </w:rPr>
              <w:t>Lane 1 - Primary</w:t>
            </w:r>
          </w:p>
        </w:tc>
        <w:tc>
          <w:tcPr>
            <w:tcW w:w="3408" w:type="dxa"/>
            <w:shd w:val="clear" w:color="auto" w:fill="FFFFFF"/>
          </w:tcPr>
          <w:p w14:paraId="323F9E75" w14:textId="77777777" w:rsidR="004732A7" w:rsidRPr="00B31111" w:rsidRDefault="00000000">
            <w:pPr>
              <w:rPr>
                <w:sz w:val="16"/>
                <w:szCs w:val="21"/>
              </w:rPr>
            </w:pPr>
            <w:r w:rsidRPr="00B31111">
              <w:rPr>
                <w:rFonts w:ascii="Aptos" w:eastAsia="Aptos" w:hAnsi="Aptos"/>
                <w:color w:val="111111"/>
                <w:sz w:val="16"/>
                <w:szCs w:val="21"/>
              </w:rPr>
              <w:t>Senior Board Liaison &amp; Licensing Status Coordinator</w:t>
            </w:r>
          </w:p>
        </w:tc>
        <w:tc>
          <w:tcPr>
            <w:tcW w:w="3408" w:type="dxa"/>
            <w:shd w:val="clear" w:color="auto" w:fill="FBF6E9"/>
          </w:tcPr>
          <w:p w14:paraId="4DAEACC5" w14:textId="77777777" w:rsidR="004732A7" w:rsidRPr="00B31111" w:rsidRDefault="00000000">
            <w:pPr>
              <w:rPr>
                <w:sz w:val="16"/>
                <w:szCs w:val="21"/>
              </w:rPr>
            </w:pPr>
            <w:r w:rsidRPr="00B31111">
              <w:rPr>
                <w:rFonts w:ascii="Aptos" w:eastAsia="Aptos" w:hAnsi="Aptos"/>
                <w:color w:val="111111"/>
                <w:sz w:val="16"/>
                <w:szCs w:val="21"/>
              </w:rPr>
              <w:t>Own submitted application tracking, board follow-up, portal checks, deficiency routing, and licensing status documentation for active CCA files.</w:t>
            </w:r>
          </w:p>
        </w:tc>
      </w:tr>
      <w:tr w:rsidR="004732A7" w14:paraId="141BE0E8" w14:textId="77777777">
        <w:trPr>
          <w:jc w:val="center"/>
        </w:trPr>
        <w:tc>
          <w:tcPr>
            <w:tcW w:w="3408" w:type="dxa"/>
            <w:shd w:val="clear" w:color="auto" w:fill="FBF6E9"/>
          </w:tcPr>
          <w:p w14:paraId="0A689A35" w14:textId="77777777" w:rsidR="004732A7" w:rsidRPr="00B31111" w:rsidRDefault="00000000">
            <w:pPr>
              <w:rPr>
                <w:sz w:val="16"/>
                <w:szCs w:val="21"/>
              </w:rPr>
            </w:pPr>
            <w:r w:rsidRPr="00B31111">
              <w:rPr>
                <w:rFonts w:ascii="Aptos" w:eastAsia="Aptos" w:hAnsi="Aptos"/>
                <w:color w:val="111111"/>
                <w:sz w:val="16"/>
                <w:szCs w:val="21"/>
              </w:rPr>
              <w:t>Lane 2 - Leadership Support</w:t>
            </w:r>
          </w:p>
        </w:tc>
        <w:tc>
          <w:tcPr>
            <w:tcW w:w="3408" w:type="dxa"/>
            <w:shd w:val="clear" w:color="auto" w:fill="FFFFFF"/>
          </w:tcPr>
          <w:p w14:paraId="69F09AB3" w14:textId="77777777" w:rsidR="004732A7" w:rsidRPr="00B31111" w:rsidRDefault="00000000">
            <w:pPr>
              <w:rPr>
                <w:sz w:val="16"/>
                <w:szCs w:val="21"/>
              </w:rPr>
            </w:pPr>
            <w:r w:rsidRPr="00B31111">
              <w:rPr>
                <w:rFonts w:ascii="Aptos" w:eastAsia="Aptos" w:hAnsi="Aptos"/>
                <w:color w:val="111111"/>
                <w:sz w:val="16"/>
                <w:szCs w:val="21"/>
              </w:rPr>
              <w:t>Board Communications Lead / Knowledge Library Owner</w:t>
            </w:r>
          </w:p>
        </w:tc>
        <w:tc>
          <w:tcPr>
            <w:tcW w:w="3408" w:type="dxa"/>
            <w:shd w:val="clear" w:color="auto" w:fill="FBF6E9"/>
          </w:tcPr>
          <w:p w14:paraId="4E6BAEC0" w14:textId="77777777" w:rsidR="004732A7" w:rsidRPr="00B31111" w:rsidRDefault="00000000">
            <w:pPr>
              <w:rPr>
                <w:sz w:val="16"/>
                <w:szCs w:val="21"/>
              </w:rPr>
            </w:pPr>
            <w:r w:rsidRPr="00B31111">
              <w:rPr>
                <w:rFonts w:ascii="Aptos" w:eastAsia="Aptos" w:hAnsi="Aptos"/>
                <w:color w:val="111111"/>
                <w:sz w:val="16"/>
                <w:szCs w:val="21"/>
              </w:rPr>
              <w:t>Help build board follow-up SOPs, status language, state notes, escalation rules, and light training for future board support staff.</w:t>
            </w:r>
          </w:p>
        </w:tc>
      </w:tr>
      <w:tr w:rsidR="004732A7" w14:paraId="4D3C78B1" w14:textId="77777777">
        <w:trPr>
          <w:jc w:val="center"/>
        </w:trPr>
        <w:tc>
          <w:tcPr>
            <w:tcW w:w="3408" w:type="dxa"/>
            <w:shd w:val="clear" w:color="auto" w:fill="FBF6E9"/>
          </w:tcPr>
          <w:p w14:paraId="0C8FE001" w14:textId="77777777" w:rsidR="004732A7" w:rsidRPr="00B31111" w:rsidRDefault="00000000">
            <w:pPr>
              <w:rPr>
                <w:sz w:val="16"/>
                <w:szCs w:val="21"/>
              </w:rPr>
            </w:pPr>
            <w:r w:rsidRPr="00B31111">
              <w:rPr>
                <w:rFonts w:ascii="Aptos" w:eastAsia="Aptos" w:hAnsi="Aptos"/>
                <w:color w:val="111111"/>
                <w:sz w:val="16"/>
                <w:szCs w:val="21"/>
              </w:rPr>
              <w:t>Lane 3 - Client Status Support</w:t>
            </w:r>
          </w:p>
        </w:tc>
        <w:tc>
          <w:tcPr>
            <w:tcW w:w="3408" w:type="dxa"/>
            <w:shd w:val="clear" w:color="auto" w:fill="FFFFFF"/>
          </w:tcPr>
          <w:p w14:paraId="069130ED" w14:textId="77777777" w:rsidR="004732A7" w:rsidRPr="00B31111" w:rsidRDefault="00000000">
            <w:pPr>
              <w:rPr>
                <w:sz w:val="16"/>
                <w:szCs w:val="21"/>
              </w:rPr>
            </w:pPr>
            <w:r w:rsidRPr="00B31111">
              <w:rPr>
                <w:rFonts w:ascii="Aptos" w:eastAsia="Aptos" w:hAnsi="Aptos"/>
                <w:color w:val="111111"/>
                <w:sz w:val="16"/>
                <w:szCs w:val="21"/>
              </w:rPr>
              <w:t>Account Manager Status Support</w:t>
            </w:r>
          </w:p>
        </w:tc>
        <w:tc>
          <w:tcPr>
            <w:tcW w:w="3408" w:type="dxa"/>
            <w:shd w:val="clear" w:color="auto" w:fill="FBF6E9"/>
          </w:tcPr>
          <w:p w14:paraId="0B0EAE2C" w14:textId="77777777" w:rsidR="004732A7" w:rsidRPr="00B31111" w:rsidRDefault="00000000">
            <w:pPr>
              <w:rPr>
                <w:sz w:val="16"/>
                <w:szCs w:val="21"/>
              </w:rPr>
            </w:pPr>
            <w:r w:rsidRPr="00B31111">
              <w:rPr>
                <w:rFonts w:ascii="Aptos" w:eastAsia="Aptos" w:hAnsi="Aptos"/>
                <w:color w:val="111111"/>
                <w:sz w:val="16"/>
                <w:szCs w:val="21"/>
              </w:rPr>
              <w:t>Provide accurate internal updates to account managers so clients receive clear, timely, and truthful status communication.</w:t>
            </w:r>
          </w:p>
        </w:tc>
      </w:tr>
    </w:tbl>
    <w:p w14:paraId="1B3C9678" w14:textId="77777777" w:rsidR="00B31111" w:rsidRDefault="00B31111" w:rsidP="00B31111">
      <w:pPr>
        <w:ind w:firstLine="0"/>
        <w:rPr>
          <w:rFonts w:ascii="Aptos" w:eastAsia="Aptos" w:hAnsi="Aptos"/>
          <w:b/>
          <w:color w:val="FFFFFF"/>
        </w:rPr>
      </w:pPr>
      <w:r>
        <w:rPr>
          <w:rFonts w:ascii="Aptos" w:eastAsia="Aptos" w:hAnsi="Aptos"/>
          <w:b/>
          <w:color w:val="FFFFFF"/>
        </w:rPr>
        <w:br w:type="page"/>
      </w:r>
    </w:p>
    <w:p w14:paraId="23EF0CAC" w14:textId="104DFF01" w:rsidR="004732A7" w:rsidRDefault="00000000">
      <w:pPr>
        <w:shd w:val="clear" w:color="auto" w:fill="F2B51E"/>
        <w:spacing w:before="180" w:after="100"/>
      </w:pPr>
      <w:r>
        <w:rPr>
          <w:rFonts w:ascii="Aptos" w:eastAsia="Aptos" w:hAnsi="Aptos"/>
          <w:b/>
          <w:color w:val="FFFFFF"/>
        </w:rPr>
        <w:lastRenderedPageBreak/>
        <w:t>PRIMARY RESPONSIBILITIES</w:t>
      </w:r>
    </w:p>
    <w:p w14:paraId="24C5EB51" w14:textId="77777777" w:rsidR="004732A7" w:rsidRDefault="00000000">
      <w:pPr>
        <w:pStyle w:val="ListBullet"/>
        <w:spacing w:after="40"/>
      </w:pPr>
      <w:r>
        <w:rPr>
          <w:rFonts w:ascii="Aptos" w:eastAsia="Aptos" w:hAnsi="Aptos"/>
          <w:color w:val="111111"/>
          <w:sz w:val="20"/>
        </w:rPr>
        <w:t>Track submitted applications and filings after submission.</w:t>
      </w:r>
    </w:p>
    <w:p w14:paraId="57E14B2E" w14:textId="77777777" w:rsidR="004732A7" w:rsidRDefault="00000000">
      <w:pPr>
        <w:pStyle w:val="ListBullet"/>
        <w:spacing w:after="40"/>
      </w:pPr>
      <w:r>
        <w:rPr>
          <w:rFonts w:ascii="Aptos" w:eastAsia="Aptos" w:hAnsi="Aptos"/>
          <w:color w:val="111111"/>
          <w:sz w:val="20"/>
        </w:rPr>
        <w:t>Perform board follow-up through approved channels, including phone, email, portals, and written correspondence where appropriate.</w:t>
      </w:r>
    </w:p>
    <w:p w14:paraId="790E0BDC" w14:textId="77777777" w:rsidR="004732A7" w:rsidRDefault="00000000">
      <w:pPr>
        <w:pStyle w:val="ListBullet"/>
        <w:spacing w:after="40"/>
      </w:pPr>
      <w:r>
        <w:rPr>
          <w:rFonts w:ascii="Aptos" w:eastAsia="Aptos" w:hAnsi="Aptos"/>
          <w:color w:val="111111"/>
          <w:sz w:val="20"/>
        </w:rPr>
        <w:t>Check state board portals and application status systems as assigned.</w:t>
      </w:r>
    </w:p>
    <w:p w14:paraId="2AE9E332" w14:textId="77777777" w:rsidR="004732A7" w:rsidRDefault="00000000">
      <w:pPr>
        <w:pStyle w:val="ListBullet"/>
        <w:spacing w:after="40"/>
      </w:pPr>
      <w:r>
        <w:rPr>
          <w:rFonts w:ascii="Aptos" w:eastAsia="Aptos" w:hAnsi="Aptos"/>
          <w:color w:val="111111"/>
          <w:sz w:val="20"/>
        </w:rPr>
        <w:t>Document board updates, calls, emails, portal notes, and status changes in the CRM or approved tracking system.</w:t>
      </w:r>
    </w:p>
    <w:p w14:paraId="69BDBAC5" w14:textId="77777777" w:rsidR="004732A7" w:rsidRDefault="00000000">
      <w:pPr>
        <w:pStyle w:val="ListBullet"/>
        <w:spacing w:after="40"/>
      </w:pPr>
      <w:r>
        <w:rPr>
          <w:rFonts w:ascii="Aptos" w:eastAsia="Aptos" w:hAnsi="Aptos"/>
          <w:color w:val="111111"/>
          <w:sz w:val="20"/>
        </w:rPr>
        <w:t>Route deficiencies, board requests, missing items, or unusual status updates to the appropriate internal owner.</w:t>
      </w:r>
    </w:p>
    <w:p w14:paraId="2EB30DF4" w14:textId="77777777" w:rsidR="004732A7" w:rsidRDefault="00000000">
      <w:pPr>
        <w:pStyle w:val="ListBullet"/>
        <w:spacing w:after="40"/>
      </w:pPr>
      <w:r>
        <w:rPr>
          <w:rFonts w:ascii="Aptos" w:eastAsia="Aptos" w:hAnsi="Aptos"/>
          <w:color w:val="111111"/>
          <w:sz w:val="20"/>
        </w:rPr>
        <w:t>Support account managers with accurate status information and next-step visibility.</w:t>
      </w:r>
    </w:p>
    <w:p w14:paraId="262B232F" w14:textId="77777777" w:rsidR="004732A7" w:rsidRDefault="00000000">
      <w:pPr>
        <w:pStyle w:val="ListBullet"/>
        <w:spacing w:after="40"/>
      </w:pPr>
      <w:r>
        <w:rPr>
          <w:rFonts w:ascii="Aptos" w:eastAsia="Aptos" w:hAnsi="Aptos"/>
          <w:color w:val="111111"/>
          <w:sz w:val="20"/>
        </w:rPr>
        <w:t>Maintain a board follow-up calendar and identify files that are aging, stalled, or at risk.</w:t>
      </w:r>
    </w:p>
    <w:p w14:paraId="5FF177DF" w14:textId="77777777" w:rsidR="004732A7" w:rsidRDefault="00000000">
      <w:pPr>
        <w:pStyle w:val="ListBullet"/>
        <w:spacing w:after="40"/>
      </w:pPr>
      <w:r>
        <w:rPr>
          <w:rFonts w:ascii="Aptos" w:eastAsia="Aptos" w:hAnsi="Aptos"/>
          <w:color w:val="111111"/>
          <w:sz w:val="20"/>
        </w:rPr>
        <w:t>Help create and maintain the board knowledge library, including state-specific notes, common board behavior, status check rules, and deficiency patterns.</w:t>
      </w:r>
    </w:p>
    <w:p w14:paraId="4D908FE3" w14:textId="77777777" w:rsidR="004732A7" w:rsidRDefault="00000000">
      <w:pPr>
        <w:pStyle w:val="ListBullet"/>
        <w:spacing w:after="40"/>
      </w:pPr>
      <w:r>
        <w:rPr>
          <w:rFonts w:ascii="Aptos" w:eastAsia="Aptos" w:hAnsi="Aptos"/>
          <w:color w:val="111111"/>
          <w:sz w:val="20"/>
        </w:rPr>
        <w:t>Assist with light internal training for future board liaison or follow-up support staff.</w:t>
      </w:r>
    </w:p>
    <w:p w14:paraId="3DECC431" w14:textId="77777777" w:rsidR="004732A7" w:rsidRDefault="00000000">
      <w:pPr>
        <w:pStyle w:val="ListBullet"/>
        <w:spacing w:after="40"/>
      </w:pPr>
      <w:r>
        <w:rPr>
          <w:rFonts w:ascii="Aptos" w:eastAsia="Aptos" w:hAnsi="Aptos"/>
          <w:color w:val="111111"/>
          <w:sz w:val="20"/>
        </w:rPr>
        <w:t>Flag unclear board responses, possible statute issues, or high-risk client concerns to Rose or the appropriate senior reviewer.</w:t>
      </w:r>
    </w:p>
    <w:p w14:paraId="3F2F65A4" w14:textId="77777777" w:rsidR="004732A7" w:rsidRDefault="00000000">
      <w:pPr>
        <w:pStyle w:val="ListBullet"/>
        <w:spacing w:after="40"/>
      </w:pPr>
      <w:r>
        <w:rPr>
          <w:rFonts w:ascii="Aptos" w:eastAsia="Aptos" w:hAnsi="Aptos"/>
          <w:color w:val="111111"/>
          <w:sz w:val="20"/>
        </w:rPr>
        <w:t>Support development of status templates, client update language, deficiency routing rules, and board follow-up SOPs.</w:t>
      </w:r>
    </w:p>
    <w:p w14:paraId="185B1641" w14:textId="77777777" w:rsidR="004732A7" w:rsidRDefault="00000000">
      <w:pPr>
        <w:pStyle w:val="ListBullet"/>
        <w:spacing w:after="40"/>
      </w:pPr>
      <w:r>
        <w:rPr>
          <w:rFonts w:ascii="Aptos" w:eastAsia="Aptos" w:hAnsi="Aptos"/>
          <w:color w:val="111111"/>
          <w:sz w:val="20"/>
        </w:rPr>
        <w:t>Help identify recurring delays or operational gaps that should be addressed in workflows, CRM automation, or future portal development.</w:t>
      </w:r>
    </w:p>
    <w:p w14:paraId="79716EA3" w14:textId="77777777" w:rsidR="004732A7" w:rsidRDefault="00000000">
      <w:pPr>
        <w:shd w:val="clear" w:color="auto" w:fill="F2B51E"/>
        <w:spacing w:before="180" w:after="100"/>
      </w:pPr>
      <w:r>
        <w:rPr>
          <w:rFonts w:ascii="Aptos" w:eastAsia="Aptos" w:hAnsi="Aptos"/>
          <w:b/>
          <w:color w:val="FFFFFF"/>
        </w:rPr>
        <w:t>KEY AREAS OF FOCUS</w:t>
      </w:r>
    </w:p>
    <w:p w14:paraId="0FAE57CE" w14:textId="77777777" w:rsidR="004732A7" w:rsidRDefault="00000000">
      <w:pPr>
        <w:shd w:val="clear" w:color="auto" w:fill="F8EED2"/>
        <w:spacing w:before="120" w:after="80"/>
      </w:pPr>
      <w:r>
        <w:rPr>
          <w:rFonts w:ascii="Aptos" w:eastAsia="Aptos" w:hAnsi="Aptos"/>
          <w:b/>
          <w:color w:val="18365E"/>
          <w:sz w:val="21"/>
        </w:rPr>
        <w:t>BOARD FOLLOW-UP AND SUBMITTED APPLICATION TRACKING</w:t>
      </w:r>
    </w:p>
    <w:p w14:paraId="2E6B4597" w14:textId="77777777" w:rsidR="004732A7" w:rsidRDefault="00000000">
      <w:pPr>
        <w:spacing w:after="80" w:line="252" w:lineRule="auto"/>
      </w:pPr>
      <w:r>
        <w:rPr>
          <w:rFonts w:ascii="Aptos" w:eastAsia="Aptos" w:hAnsi="Aptos"/>
          <w:color w:val="111111"/>
          <w:sz w:val="21"/>
        </w:rPr>
        <w:t>Emily will help ensure that submitted applications and filings do not disappear into a waiting period with no ownership. She will track what was submitted, when it was submitted, how it was submitted, when follow-up is due, what the board says, what is missing, and what the next step should be.</w:t>
      </w:r>
    </w:p>
    <w:p w14:paraId="64597DD5" w14:textId="77777777" w:rsidR="004732A7" w:rsidRDefault="00000000">
      <w:pPr>
        <w:shd w:val="clear" w:color="auto" w:fill="F8EED2"/>
        <w:spacing w:before="120" w:after="80"/>
      </w:pPr>
      <w:r>
        <w:rPr>
          <w:rFonts w:ascii="Aptos" w:eastAsia="Aptos" w:hAnsi="Aptos"/>
          <w:b/>
          <w:color w:val="18365E"/>
          <w:sz w:val="21"/>
        </w:rPr>
        <w:t>DEFICIENCY ROUTING AND STATUS ESCALATION</w:t>
      </w:r>
    </w:p>
    <w:p w14:paraId="583D3543" w14:textId="77777777" w:rsidR="004732A7" w:rsidRDefault="00000000">
      <w:pPr>
        <w:spacing w:after="80" w:line="252" w:lineRule="auto"/>
      </w:pPr>
      <w:r>
        <w:rPr>
          <w:rFonts w:ascii="Aptos" w:eastAsia="Aptos" w:hAnsi="Aptos"/>
          <w:color w:val="111111"/>
          <w:sz w:val="21"/>
        </w:rPr>
        <w:t>When a board issues a deficiency, requests additional documentation, identifies an issue, or gives unclear direction, Emily will document the issue and route it to the correct internal owner. Her role is to prevent deficiencies from being overlooked, miscommunicated, or delayed.</w:t>
      </w:r>
    </w:p>
    <w:p w14:paraId="3F311FDC" w14:textId="77777777" w:rsidR="004732A7" w:rsidRDefault="00000000">
      <w:pPr>
        <w:shd w:val="clear" w:color="auto" w:fill="F8EED2"/>
        <w:spacing w:before="120" w:after="80"/>
      </w:pPr>
      <w:r>
        <w:rPr>
          <w:rFonts w:ascii="Aptos" w:eastAsia="Aptos" w:hAnsi="Aptos"/>
          <w:b/>
          <w:color w:val="18365E"/>
          <w:sz w:val="21"/>
        </w:rPr>
        <w:t>BOARD KNOWLEDGE LIBRARY</w:t>
      </w:r>
    </w:p>
    <w:p w14:paraId="5AA01090" w14:textId="77777777" w:rsidR="004732A7" w:rsidRDefault="00000000">
      <w:pPr>
        <w:spacing w:after="80" w:line="252" w:lineRule="auto"/>
      </w:pPr>
      <w:r>
        <w:rPr>
          <w:rFonts w:ascii="Aptos" w:eastAsia="Aptos" w:hAnsi="Aptos"/>
          <w:color w:val="111111"/>
          <w:sz w:val="21"/>
        </w:rPr>
        <w:t>Emily will help build a practical board knowledge library based on real experience. This may include state notes, portal links, follow-up timing rules, common deficiency patterns, board contact preferences, statute references, and escalation notes. This knowledge library will help the company train future staff and reduce dependence on memory.</w:t>
      </w:r>
    </w:p>
    <w:p w14:paraId="49A855C1" w14:textId="77777777" w:rsidR="004732A7" w:rsidRDefault="00000000">
      <w:pPr>
        <w:shd w:val="clear" w:color="auto" w:fill="F8EED2"/>
        <w:spacing w:before="120" w:after="80"/>
      </w:pPr>
      <w:r>
        <w:rPr>
          <w:rFonts w:ascii="Aptos" w:eastAsia="Aptos" w:hAnsi="Aptos"/>
          <w:b/>
          <w:color w:val="18365E"/>
          <w:sz w:val="21"/>
        </w:rPr>
        <w:t>CLIENT AND ACCOUNT MANAGER STATUS SUPPORT</w:t>
      </w:r>
    </w:p>
    <w:p w14:paraId="59EEA71A" w14:textId="3C33534B" w:rsidR="00B31111" w:rsidRDefault="00000000">
      <w:pPr>
        <w:spacing w:after="80" w:line="252" w:lineRule="auto"/>
        <w:rPr>
          <w:rFonts w:ascii="Aptos" w:eastAsia="Aptos" w:hAnsi="Aptos"/>
          <w:color w:val="111111"/>
          <w:sz w:val="21"/>
        </w:rPr>
      </w:pPr>
      <w:r>
        <w:rPr>
          <w:rFonts w:ascii="Aptos" w:eastAsia="Aptos" w:hAnsi="Aptos"/>
          <w:color w:val="111111"/>
          <w:sz w:val="21"/>
        </w:rPr>
        <w:t>Emily may support client communication indirectly by giving account managers accurate status information. When appropriate and authorized, she may also communicate directly with clients regarding status, missing items, or board-related updates using approved language and without making promises about approval or timelines.</w:t>
      </w:r>
      <w:r w:rsidR="00B31111">
        <w:rPr>
          <w:rFonts w:ascii="Aptos" w:eastAsia="Aptos" w:hAnsi="Aptos"/>
          <w:color w:val="111111"/>
          <w:sz w:val="21"/>
        </w:rPr>
        <w:t xml:space="preserve"> </w:t>
      </w:r>
    </w:p>
    <w:p w14:paraId="010BC939" w14:textId="1AE1F9BC" w:rsidR="004732A7" w:rsidRPr="00B31111" w:rsidRDefault="00B31111" w:rsidP="00B31111">
      <w:pPr>
        <w:rPr>
          <w:rFonts w:ascii="Aptos" w:eastAsia="Aptos" w:hAnsi="Aptos"/>
          <w:color w:val="111111"/>
          <w:sz w:val="21"/>
        </w:rPr>
      </w:pPr>
      <w:r>
        <w:rPr>
          <w:rFonts w:ascii="Aptos" w:eastAsia="Aptos" w:hAnsi="Aptos"/>
          <w:color w:val="111111"/>
          <w:sz w:val="21"/>
        </w:rPr>
        <w:br w:type="page"/>
      </w:r>
    </w:p>
    <w:p w14:paraId="338D700E" w14:textId="77777777" w:rsidR="004732A7" w:rsidRDefault="00000000">
      <w:pPr>
        <w:shd w:val="clear" w:color="auto" w:fill="F2B51E"/>
        <w:spacing w:before="180" w:after="100"/>
      </w:pPr>
      <w:r>
        <w:rPr>
          <w:rFonts w:ascii="Aptos" w:eastAsia="Aptos" w:hAnsi="Aptos"/>
          <w:b/>
          <w:color w:val="FFFFFF"/>
        </w:rPr>
        <w:lastRenderedPageBreak/>
        <w:t>ROLE BOUNDARIES AND DECISION AUTHORITY</w:t>
      </w:r>
    </w:p>
    <w:p w14:paraId="54109A3B" w14:textId="77777777" w:rsidR="004732A7" w:rsidRDefault="00000000">
      <w:pPr>
        <w:spacing w:after="80" w:line="252" w:lineRule="auto"/>
      </w:pPr>
      <w:r>
        <w:rPr>
          <w:rFonts w:ascii="Aptos" w:eastAsia="Aptos" w:hAnsi="Aptos"/>
          <w:color w:val="111111"/>
          <w:sz w:val="21"/>
        </w:rPr>
        <w:t>This role is a senior board communication, licensing status, documentation, and internal support role. It does not include independent authority to make final legal, compliance, financial, pricing, refund, or ownership decisions unless separately authorized in writing.</w:t>
      </w:r>
    </w:p>
    <w:p w14:paraId="1BF9BEC6" w14:textId="77777777" w:rsidR="004732A7" w:rsidRDefault="00000000">
      <w:pPr>
        <w:pStyle w:val="ListBullet"/>
        <w:spacing w:after="40"/>
      </w:pPr>
      <w:r>
        <w:rPr>
          <w:rFonts w:ascii="Aptos" w:eastAsia="Aptos" w:hAnsi="Aptos"/>
          <w:color w:val="111111"/>
          <w:sz w:val="20"/>
        </w:rPr>
        <w:t>No legal advice or final legal interpretation to clients.</w:t>
      </w:r>
    </w:p>
    <w:p w14:paraId="571876A3" w14:textId="77777777" w:rsidR="004732A7" w:rsidRDefault="00000000">
      <w:pPr>
        <w:pStyle w:val="ListBullet"/>
        <w:spacing w:after="40"/>
      </w:pPr>
      <w:r>
        <w:rPr>
          <w:rFonts w:ascii="Aptos" w:eastAsia="Aptos" w:hAnsi="Aptos"/>
          <w:color w:val="111111"/>
          <w:sz w:val="20"/>
        </w:rPr>
        <w:t>No guarantee of license approval, board approval, processing time, or outcome.</w:t>
      </w:r>
    </w:p>
    <w:p w14:paraId="608C3AB5" w14:textId="77777777" w:rsidR="004732A7" w:rsidRDefault="00000000">
      <w:pPr>
        <w:pStyle w:val="ListBullet"/>
        <w:spacing w:after="40"/>
      </w:pPr>
      <w:r>
        <w:rPr>
          <w:rFonts w:ascii="Aptos" w:eastAsia="Aptos" w:hAnsi="Aptos"/>
          <w:color w:val="111111"/>
          <w:sz w:val="20"/>
        </w:rPr>
        <w:t>No independent approval of refunds, pricing exceptions, payment plans, contract changes, or expenses.</w:t>
      </w:r>
    </w:p>
    <w:p w14:paraId="7EB51661" w14:textId="77777777" w:rsidR="004732A7" w:rsidRDefault="00000000">
      <w:pPr>
        <w:pStyle w:val="ListBullet"/>
        <w:spacing w:after="40"/>
      </w:pPr>
      <w:r>
        <w:rPr>
          <w:rFonts w:ascii="Aptos" w:eastAsia="Aptos" w:hAnsi="Aptos"/>
          <w:color w:val="111111"/>
          <w:sz w:val="20"/>
        </w:rPr>
        <w:t>No movement of company funds, payroll approval, tax decisions, or final accounting entries.</w:t>
      </w:r>
    </w:p>
    <w:p w14:paraId="04288546" w14:textId="77777777" w:rsidR="004732A7" w:rsidRDefault="00000000">
      <w:pPr>
        <w:pStyle w:val="ListBullet"/>
        <w:spacing w:after="40"/>
      </w:pPr>
      <w:r>
        <w:rPr>
          <w:rFonts w:ascii="Aptos" w:eastAsia="Aptos" w:hAnsi="Aptos"/>
          <w:color w:val="111111"/>
          <w:sz w:val="20"/>
        </w:rPr>
        <w:t>No final licensing strategy decision when the issue requires senior review.</w:t>
      </w:r>
    </w:p>
    <w:p w14:paraId="218D6F7A" w14:textId="77777777" w:rsidR="004732A7" w:rsidRDefault="00000000">
      <w:pPr>
        <w:pStyle w:val="ListBullet"/>
        <w:spacing w:after="40"/>
      </w:pPr>
      <w:r>
        <w:rPr>
          <w:rFonts w:ascii="Aptos" w:eastAsia="Aptos" w:hAnsi="Aptos"/>
          <w:color w:val="111111"/>
          <w:sz w:val="20"/>
        </w:rPr>
        <w:t>No submission of sensitive client documents outside approved systems or without required authorization.</w:t>
      </w:r>
    </w:p>
    <w:p w14:paraId="49FA52C4" w14:textId="77777777" w:rsidR="004732A7" w:rsidRDefault="00000000">
      <w:pPr>
        <w:pStyle w:val="ListBullet"/>
        <w:spacing w:after="40"/>
      </w:pPr>
      <w:r>
        <w:rPr>
          <w:rFonts w:ascii="Aptos" w:eastAsia="Aptos" w:hAnsi="Aptos"/>
          <w:color w:val="111111"/>
          <w:sz w:val="20"/>
        </w:rPr>
        <w:t>No use of CLP systems, data, client lists, templates, vendor accounts, or work product unless cleared by counsel.</w:t>
      </w:r>
    </w:p>
    <w:p w14:paraId="234612EE" w14:textId="77777777" w:rsidR="004732A7" w:rsidRDefault="00000000">
      <w:pPr>
        <w:pStyle w:val="ListBullet"/>
        <w:spacing w:after="40"/>
      </w:pPr>
      <w:r>
        <w:rPr>
          <w:rFonts w:ascii="Aptos" w:eastAsia="Aptos" w:hAnsi="Aptos"/>
          <w:color w:val="111111"/>
          <w:sz w:val="20"/>
        </w:rPr>
        <w:t>No client-facing technical answer when unsure; document the question and escalate.</w:t>
      </w:r>
    </w:p>
    <w:p w14:paraId="5250F340" w14:textId="77777777" w:rsidR="004732A7" w:rsidRDefault="00000000">
      <w:pPr>
        <w:shd w:val="clear" w:color="auto" w:fill="F2B51E"/>
        <w:spacing w:before="180" w:after="100"/>
      </w:pPr>
      <w:r>
        <w:rPr>
          <w:rFonts w:ascii="Aptos" w:eastAsia="Aptos" w:hAnsi="Aptos"/>
          <w:b/>
          <w:color w:val="FFFFFF"/>
        </w:rPr>
        <w:t>CONFIDENTIALITY, DATA SECURITY AND SYSTEM USE</w:t>
      </w:r>
    </w:p>
    <w:p w14:paraId="0690C056" w14:textId="77777777" w:rsidR="004732A7" w:rsidRDefault="00000000">
      <w:pPr>
        <w:spacing w:after="80" w:line="252" w:lineRule="auto"/>
      </w:pPr>
      <w:r>
        <w:rPr>
          <w:rFonts w:ascii="Aptos" w:eastAsia="Aptos" w:hAnsi="Aptos"/>
          <w:color w:val="111111"/>
          <w:sz w:val="21"/>
        </w:rPr>
        <w:t>Because this role may involve client applications, board correspondence, portal logins, license records, deficiency documents, state-specific information, internal notes, CRM records, and company workflows, confidentiality and secure system use are essential.</w:t>
      </w:r>
    </w:p>
    <w:p w14:paraId="7A2F4DCC" w14:textId="77777777" w:rsidR="004732A7" w:rsidRDefault="00000000">
      <w:pPr>
        <w:pStyle w:val="ListBullet"/>
        <w:spacing w:after="40"/>
      </w:pPr>
      <w:r>
        <w:rPr>
          <w:rFonts w:ascii="Aptos" w:eastAsia="Aptos" w:hAnsi="Aptos"/>
          <w:color w:val="111111"/>
          <w:sz w:val="20"/>
        </w:rPr>
        <w:t>Use only approved company systems for client records, board notes, and document storage.</w:t>
      </w:r>
    </w:p>
    <w:p w14:paraId="03C891E9" w14:textId="77777777" w:rsidR="004732A7" w:rsidRDefault="00000000">
      <w:pPr>
        <w:pStyle w:val="ListBullet"/>
        <w:spacing w:after="40"/>
      </w:pPr>
      <w:r>
        <w:rPr>
          <w:rFonts w:ascii="Aptos" w:eastAsia="Aptos" w:hAnsi="Aptos"/>
          <w:color w:val="111111"/>
          <w:sz w:val="20"/>
        </w:rPr>
        <w:t>Follow MFA, password manager, device security, file naming, and role-based access requirements.</w:t>
      </w:r>
    </w:p>
    <w:p w14:paraId="4092426E" w14:textId="77777777" w:rsidR="004732A7" w:rsidRDefault="00000000">
      <w:pPr>
        <w:pStyle w:val="ListBullet"/>
        <w:spacing w:after="40"/>
      </w:pPr>
      <w:r>
        <w:rPr>
          <w:rFonts w:ascii="Aptos" w:eastAsia="Aptos" w:hAnsi="Aptos"/>
          <w:color w:val="111111"/>
          <w:sz w:val="20"/>
        </w:rPr>
        <w:t>Do not transmit client information through personal email, casual text, or unapproved channels.</w:t>
      </w:r>
    </w:p>
    <w:p w14:paraId="460B44EF" w14:textId="77777777" w:rsidR="004732A7" w:rsidRDefault="00000000">
      <w:pPr>
        <w:pStyle w:val="ListBullet"/>
        <w:spacing w:after="40"/>
      </w:pPr>
      <w:r>
        <w:rPr>
          <w:rFonts w:ascii="Aptos" w:eastAsia="Aptos" w:hAnsi="Aptos"/>
          <w:color w:val="111111"/>
          <w:sz w:val="20"/>
        </w:rPr>
        <w:t>Access only the records needed for assigned work.</w:t>
      </w:r>
    </w:p>
    <w:p w14:paraId="39606FE6" w14:textId="77777777" w:rsidR="004732A7" w:rsidRDefault="00000000">
      <w:pPr>
        <w:pStyle w:val="ListBullet"/>
        <w:spacing w:after="40"/>
      </w:pPr>
      <w:r>
        <w:rPr>
          <w:rFonts w:ascii="Aptos" w:eastAsia="Aptos" w:hAnsi="Aptos"/>
          <w:color w:val="111111"/>
          <w:sz w:val="20"/>
        </w:rPr>
        <w:t>Maintain confidentiality of client files, board communications, internal strategy, company systems, and operational notes.</w:t>
      </w:r>
    </w:p>
    <w:p w14:paraId="43B193AF" w14:textId="77777777" w:rsidR="004732A7" w:rsidRDefault="00000000">
      <w:pPr>
        <w:pStyle w:val="ListBullet"/>
        <w:spacing w:after="40"/>
      </w:pPr>
      <w:r>
        <w:rPr>
          <w:rFonts w:ascii="Aptos" w:eastAsia="Aptos" w:hAnsi="Aptos"/>
          <w:color w:val="111111"/>
          <w:sz w:val="20"/>
        </w:rPr>
        <w:t>Report suspected access issues, missing records, accidental disclosure, or security concerns immediately.</w:t>
      </w:r>
    </w:p>
    <w:p w14:paraId="0E7B8535" w14:textId="77777777" w:rsidR="004732A7" w:rsidRDefault="00000000">
      <w:pPr>
        <w:pStyle w:val="ListBullet"/>
        <w:spacing w:after="40"/>
      </w:pPr>
      <w:r>
        <w:rPr>
          <w:rFonts w:ascii="Aptos" w:eastAsia="Aptos" w:hAnsi="Aptos"/>
          <w:color w:val="111111"/>
          <w:sz w:val="20"/>
        </w:rPr>
        <w:t>Keep board contact details, portal notes, and status information in the approved company systems so the company retains continuity.</w:t>
      </w:r>
    </w:p>
    <w:p w14:paraId="33B1F38F" w14:textId="77777777" w:rsidR="004732A7" w:rsidRDefault="00000000">
      <w:pPr>
        <w:shd w:val="clear" w:color="auto" w:fill="F2B51E"/>
        <w:spacing w:before="180" w:after="100"/>
      </w:pPr>
      <w:r>
        <w:rPr>
          <w:rFonts w:ascii="Aptos" w:eastAsia="Aptos" w:hAnsi="Aptos"/>
          <w:b/>
          <w:color w:val="FFFFFF"/>
        </w:rPr>
        <w:t>DOCUMENTATION EXPECTATIONS</w:t>
      </w:r>
    </w:p>
    <w:p w14:paraId="4CD97C5B" w14:textId="77777777" w:rsidR="004732A7" w:rsidRDefault="00000000">
      <w:pPr>
        <w:pStyle w:val="ListBullet"/>
        <w:spacing w:after="40"/>
      </w:pPr>
      <w:r>
        <w:rPr>
          <w:rFonts w:ascii="Aptos" w:eastAsia="Aptos" w:hAnsi="Aptos"/>
          <w:color w:val="111111"/>
          <w:sz w:val="20"/>
        </w:rPr>
        <w:t>Keep board notes clear, factual, dated, and organized.</w:t>
      </w:r>
    </w:p>
    <w:p w14:paraId="4E848CDE" w14:textId="77777777" w:rsidR="004732A7" w:rsidRDefault="00000000">
      <w:pPr>
        <w:pStyle w:val="ListBullet"/>
        <w:spacing w:after="40"/>
      </w:pPr>
      <w:r>
        <w:rPr>
          <w:rFonts w:ascii="Aptos" w:eastAsia="Aptos" w:hAnsi="Aptos"/>
          <w:color w:val="111111"/>
          <w:sz w:val="20"/>
        </w:rPr>
        <w:t>Document who was contacted, what was said, what the next step is, and when follow-up should occur.</w:t>
      </w:r>
    </w:p>
    <w:p w14:paraId="4E1D0A5F" w14:textId="77777777" w:rsidR="004732A7" w:rsidRDefault="00000000">
      <w:pPr>
        <w:pStyle w:val="ListBullet"/>
        <w:spacing w:after="40"/>
      </w:pPr>
      <w:r>
        <w:rPr>
          <w:rFonts w:ascii="Aptos" w:eastAsia="Aptos" w:hAnsi="Aptos"/>
          <w:color w:val="111111"/>
          <w:sz w:val="20"/>
        </w:rPr>
        <w:t>Use approved templates, checklists, CRM fields, status trackers, and folder structures.</w:t>
      </w:r>
    </w:p>
    <w:p w14:paraId="4B23C3AA" w14:textId="77777777" w:rsidR="004732A7" w:rsidRDefault="00000000">
      <w:pPr>
        <w:pStyle w:val="ListBullet"/>
        <w:spacing w:after="40"/>
      </w:pPr>
      <w:r>
        <w:rPr>
          <w:rFonts w:ascii="Aptos" w:eastAsia="Aptos" w:hAnsi="Aptos"/>
          <w:color w:val="111111"/>
          <w:sz w:val="20"/>
        </w:rPr>
        <w:t>Create follow-up tasks when a board or internal owner needs to act.</w:t>
      </w:r>
    </w:p>
    <w:p w14:paraId="361632D7" w14:textId="77777777" w:rsidR="004732A7" w:rsidRDefault="00000000">
      <w:pPr>
        <w:pStyle w:val="ListBullet"/>
        <w:spacing w:after="40"/>
      </w:pPr>
      <w:r>
        <w:rPr>
          <w:rFonts w:ascii="Aptos" w:eastAsia="Aptos" w:hAnsi="Aptos"/>
          <w:color w:val="111111"/>
          <w:sz w:val="20"/>
        </w:rPr>
        <w:t>Escalate unclear board statements or statute-related questions instead of guessing.</w:t>
      </w:r>
    </w:p>
    <w:p w14:paraId="0CA93308" w14:textId="77777777" w:rsidR="004732A7" w:rsidRDefault="00000000">
      <w:pPr>
        <w:pStyle w:val="ListBullet"/>
        <w:spacing w:after="40"/>
      </w:pPr>
      <w:r>
        <w:rPr>
          <w:rFonts w:ascii="Aptos" w:eastAsia="Aptos" w:hAnsi="Aptos"/>
          <w:color w:val="111111"/>
          <w:sz w:val="20"/>
        </w:rPr>
        <w:t>Maintain records so another trained team member can understand the file without relying on memory.</w:t>
      </w:r>
    </w:p>
    <w:p w14:paraId="521773FA" w14:textId="6363E080" w:rsidR="00B31111" w:rsidRDefault="00000000">
      <w:pPr>
        <w:pStyle w:val="ListBullet"/>
        <w:spacing w:after="40"/>
        <w:rPr>
          <w:rFonts w:ascii="Aptos" w:eastAsia="Aptos" w:hAnsi="Aptos"/>
          <w:color w:val="111111"/>
          <w:sz w:val="20"/>
        </w:rPr>
      </w:pPr>
      <w:r>
        <w:rPr>
          <w:rFonts w:ascii="Aptos" w:eastAsia="Aptos" w:hAnsi="Aptos"/>
          <w:color w:val="111111"/>
          <w:sz w:val="20"/>
        </w:rPr>
        <w:t>Keep status tracking current enough that account managers and leadership have visibility into submitted files.</w:t>
      </w:r>
      <w:r w:rsidR="00B31111">
        <w:rPr>
          <w:rFonts w:ascii="Aptos" w:eastAsia="Aptos" w:hAnsi="Aptos"/>
          <w:color w:val="111111"/>
          <w:sz w:val="20"/>
        </w:rPr>
        <w:t xml:space="preserve"> </w:t>
      </w:r>
    </w:p>
    <w:p w14:paraId="1D97CB6D" w14:textId="1CBA8327" w:rsidR="004732A7" w:rsidRPr="00B31111" w:rsidRDefault="00B31111" w:rsidP="00B31111">
      <w:pPr>
        <w:rPr>
          <w:rFonts w:ascii="Aptos" w:eastAsia="Aptos" w:hAnsi="Aptos"/>
          <w:color w:val="111111"/>
          <w:sz w:val="20"/>
        </w:rPr>
      </w:pPr>
      <w:r>
        <w:rPr>
          <w:rFonts w:ascii="Aptos" w:eastAsia="Aptos" w:hAnsi="Aptos"/>
          <w:color w:val="111111"/>
          <w:sz w:val="20"/>
        </w:rPr>
        <w:br w:type="page"/>
      </w:r>
    </w:p>
    <w:p w14:paraId="68C90EE4" w14:textId="77777777" w:rsidR="004732A7" w:rsidRDefault="00000000">
      <w:pPr>
        <w:shd w:val="clear" w:color="auto" w:fill="F2B51E"/>
        <w:spacing w:before="180" w:after="100"/>
      </w:pPr>
      <w:r>
        <w:rPr>
          <w:rFonts w:ascii="Aptos" w:eastAsia="Aptos" w:hAnsi="Aptos"/>
          <w:b/>
          <w:color w:val="FFFFFF"/>
        </w:rPr>
        <w:lastRenderedPageBreak/>
        <w:t>COMPENSATION PROPOSAL</w:t>
      </w:r>
    </w:p>
    <w:p w14:paraId="044D2F34" w14:textId="77777777" w:rsidR="004732A7" w:rsidRDefault="00000000">
      <w:pPr>
        <w:spacing w:after="80" w:line="252" w:lineRule="auto"/>
      </w:pPr>
      <w:r>
        <w:rPr>
          <w:rFonts w:ascii="Aptos" w:eastAsia="Aptos" w:hAnsi="Aptos"/>
          <w:color w:val="111111"/>
          <w:sz w:val="21"/>
        </w:rPr>
        <w:t>This compensation proposal is designed to recognize Emily’s current compensation level, her senior value, her history with the business, her board communication skill, and the increased responsibility of helping build CCA’s board communication and licensing status structure from the beginning.</w:t>
      </w:r>
    </w:p>
    <w:tbl>
      <w:tblPr>
        <w:tblStyle w:val="TableGrid"/>
        <w:tblW w:w="0" w:type="auto"/>
        <w:jc w:val="center"/>
        <w:tblLook w:val="04A0" w:firstRow="1" w:lastRow="0" w:firstColumn="1" w:lastColumn="0" w:noHBand="0" w:noVBand="1"/>
      </w:tblPr>
      <w:tblGrid>
        <w:gridCol w:w="3024"/>
        <w:gridCol w:w="6768"/>
      </w:tblGrid>
      <w:tr w:rsidR="004732A7" w14:paraId="2F233080" w14:textId="77777777">
        <w:trPr>
          <w:jc w:val="center"/>
        </w:trPr>
        <w:tc>
          <w:tcPr>
            <w:tcW w:w="3024" w:type="dxa"/>
            <w:tcBorders>
              <w:top w:val="single" w:sz="4" w:space="0" w:color="DDDDDD"/>
              <w:left w:val="single" w:sz="4" w:space="0" w:color="DDDDDD"/>
              <w:bottom w:val="single" w:sz="4" w:space="0" w:color="DDDDDD"/>
              <w:right w:val="single" w:sz="4" w:space="0" w:color="DDDDDD"/>
            </w:tcBorders>
            <w:shd w:val="clear" w:color="auto" w:fill="F8EED2"/>
            <w:vAlign w:val="center"/>
          </w:tcPr>
          <w:p w14:paraId="2018805C" w14:textId="77777777" w:rsidR="004732A7" w:rsidRDefault="00000000" w:rsidP="00B31111">
            <w:pPr>
              <w:ind w:firstLine="0"/>
            </w:pPr>
            <w:r>
              <w:rPr>
                <w:rFonts w:ascii="Aptos" w:eastAsia="Aptos" w:hAnsi="Aptos"/>
                <w:b/>
                <w:color w:val="18365E"/>
                <w:sz w:val="19"/>
              </w:rPr>
              <w:t>Recommended Starting Rate</w:t>
            </w:r>
          </w:p>
        </w:tc>
        <w:tc>
          <w:tcPr>
            <w:tcW w:w="6768"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6701122D" w14:textId="77777777" w:rsidR="004732A7" w:rsidRDefault="00000000">
            <w:r>
              <w:rPr>
                <w:rFonts w:ascii="Aptos" w:eastAsia="Aptos" w:hAnsi="Aptos"/>
                <w:color w:val="111111"/>
                <w:sz w:val="19"/>
              </w:rPr>
              <w:t>$30.00 per hour</w:t>
            </w:r>
          </w:p>
        </w:tc>
      </w:tr>
      <w:tr w:rsidR="004732A7" w14:paraId="18123D45" w14:textId="77777777">
        <w:trPr>
          <w:jc w:val="center"/>
        </w:trPr>
        <w:tc>
          <w:tcPr>
            <w:tcW w:w="3024" w:type="dxa"/>
            <w:tcBorders>
              <w:top w:val="single" w:sz="4" w:space="0" w:color="DDDDDD"/>
              <w:left w:val="single" w:sz="4" w:space="0" w:color="DDDDDD"/>
              <w:bottom w:val="single" w:sz="4" w:space="0" w:color="DDDDDD"/>
              <w:right w:val="single" w:sz="4" w:space="0" w:color="DDDDDD"/>
            </w:tcBorders>
            <w:shd w:val="clear" w:color="auto" w:fill="F8EED2"/>
            <w:vAlign w:val="center"/>
          </w:tcPr>
          <w:p w14:paraId="74086468" w14:textId="77777777" w:rsidR="004732A7" w:rsidRDefault="00000000">
            <w:r>
              <w:rPr>
                <w:rFonts w:ascii="Aptos" w:eastAsia="Aptos" w:hAnsi="Aptos"/>
                <w:b/>
                <w:color w:val="18365E"/>
                <w:sz w:val="19"/>
              </w:rPr>
              <w:t>Minimum Floor</w:t>
            </w:r>
          </w:p>
        </w:tc>
        <w:tc>
          <w:tcPr>
            <w:tcW w:w="6768"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0100D5AF" w14:textId="77777777" w:rsidR="004732A7" w:rsidRDefault="00000000">
            <w:r>
              <w:rPr>
                <w:rFonts w:ascii="Aptos" w:eastAsia="Aptos" w:hAnsi="Aptos"/>
                <w:color w:val="111111"/>
                <w:sz w:val="19"/>
              </w:rPr>
              <w:t>$30.00 per hour because this reflects Emily’s current compensation level and should not be reduced for a senior role in a more demanding launch environment</w:t>
            </w:r>
          </w:p>
        </w:tc>
      </w:tr>
      <w:tr w:rsidR="004732A7" w14:paraId="2B2CF896" w14:textId="77777777">
        <w:trPr>
          <w:jc w:val="center"/>
        </w:trPr>
        <w:tc>
          <w:tcPr>
            <w:tcW w:w="3024" w:type="dxa"/>
            <w:tcBorders>
              <w:top w:val="single" w:sz="4" w:space="0" w:color="DDDDDD"/>
              <w:left w:val="single" w:sz="4" w:space="0" w:color="DDDDDD"/>
              <w:bottom w:val="single" w:sz="4" w:space="0" w:color="DDDDDD"/>
              <w:right w:val="single" w:sz="4" w:space="0" w:color="DDDDDD"/>
            </w:tcBorders>
            <w:shd w:val="clear" w:color="auto" w:fill="F8EED2"/>
            <w:vAlign w:val="center"/>
          </w:tcPr>
          <w:p w14:paraId="0EC5375E" w14:textId="77777777" w:rsidR="004732A7" w:rsidRDefault="00000000">
            <w:r>
              <w:rPr>
                <w:rFonts w:ascii="Aptos" w:eastAsia="Aptos" w:hAnsi="Aptos"/>
                <w:b/>
                <w:color w:val="18365E"/>
                <w:sz w:val="19"/>
              </w:rPr>
              <w:t>Preferred Schedule</w:t>
            </w:r>
          </w:p>
        </w:tc>
        <w:tc>
          <w:tcPr>
            <w:tcW w:w="6768"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3EE9D213" w14:textId="77777777" w:rsidR="004732A7" w:rsidRDefault="00000000">
            <w:r>
              <w:rPr>
                <w:rFonts w:ascii="Aptos" w:eastAsia="Aptos" w:hAnsi="Aptos"/>
                <w:color w:val="111111"/>
                <w:sz w:val="19"/>
              </w:rPr>
              <w:t>35-40 hours per week, adjusted based on launch cash flow, client volume, submitted application volume, and agreed priorities</w:t>
            </w:r>
          </w:p>
        </w:tc>
      </w:tr>
      <w:tr w:rsidR="004732A7" w14:paraId="4C346D01" w14:textId="77777777">
        <w:trPr>
          <w:jc w:val="center"/>
        </w:trPr>
        <w:tc>
          <w:tcPr>
            <w:tcW w:w="3024" w:type="dxa"/>
            <w:tcBorders>
              <w:top w:val="single" w:sz="4" w:space="0" w:color="DDDDDD"/>
              <w:left w:val="single" w:sz="4" w:space="0" w:color="DDDDDD"/>
              <w:bottom w:val="single" w:sz="4" w:space="0" w:color="DDDDDD"/>
              <w:right w:val="single" w:sz="4" w:space="0" w:color="DDDDDD"/>
            </w:tcBorders>
            <w:shd w:val="clear" w:color="auto" w:fill="F8EED2"/>
            <w:vAlign w:val="center"/>
          </w:tcPr>
          <w:p w14:paraId="77494DE8" w14:textId="77777777" w:rsidR="004732A7" w:rsidRDefault="00000000">
            <w:r>
              <w:rPr>
                <w:rFonts w:ascii="Aptos" w:eastAsia="Aptos" w:hAnsi="Aptos"/>
                <w:b/>
                <w:color w:val="18365E"/>
                <w:sz w:val="19"/>
              </w:rPr>
              <w:t>90-Day Review Target</w:t>
            </w:r>
          </w:p>
        </w:tc>
        <w:tc>
          <w:tcPr>
            <w:tcW w:w="6768"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523EBF0E" w14:textId="77777777" w:rsidR="004732A7" w:rsidRDefault="00000000">
            <w:r>
              <w:rPr>
                <w:rFonts w:ascii="Aptos" w:eastAsia="Aptos" w:hAnsi="Aptos"/>
                <w:color w:val="111111"/>
                <w:sz w:val="19"/>
              </w:rPr>
              <w:t>$32.00-$34.00 per hour if performance, company revenue, workload, and role fit support the increase</w:t>
            </w:r>
          </w:p>
        </w:tc>
      </w:tr>
      <w:tr w:rsidR="004732A7" w14:paraId="1C7B8FAF" w14:textId="77777777">
        <w:trPr>
          <w:jc w:val="center"/>
        </w:trPr>
        <w:tc>
          <w:tcPr>
            <w:tcW w:w="3024" w:type="dxa"/>
            <w:tcBorders>
              <w:top w:val="single" w:sz="4" w:space="0" w:color="DDDDDD"/>
              <w:left w:val="single" w:sz="4" w:space="0" w:color="DDDDDD"/>
              <w:bottom w:val="single" w:sz="4" w:space="0" w:color="DDDDDD"/>
              <w:right w:val="single" w:sz="4" w:space="0" w:color="DDDDDD"/>
            </w:tcBorders>
            <w:shd w:val="clear" w:color="auto" w:fill="F8EED2"/>
            <w:vAlign w:val="center"/>
          </w:tcPr>
          <w:p w14:paraId="12468EF1" w14:textId="77777777" w:rsidR="004732A7" w:rsidRDefault="00000000">
            <w:r>
              <w:rPr>
                <w:rFonts w:ascii="Aptos" w:eastAsia="Aptos" w:hAnsi="Aptos"/>
                <w:b/>
                <w:color w:val="18365E"/>
                <w:sz w:val="19"/>
              </w:rPr>
              <w:t>180-Day Review Target</w:t>
            </w:r>
          </w:p>
        </w:tc>
        <w:tc>
          <w:tcPr>
            <w:tcW w:w="6768"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37E66348" w14:textId="77777777" w:rsidR="004732A7" w:rsidRDefault="00000000">
            <w:r>
              <w:rPr>
                <w:rFonts w:ascii="Aptos" w:eastAsia="Aptos" w:hAnsi="Aptos"/>
                <w:color w:val="111111"/>
                <w:sz w:val="19"/>
              </w:rPr>
              <w:t>$35.00+ per hour or transition into a lead/manager compensation structure if volume and leadership responsibilities justify it</w:t>
            </w:r>
          </w:p>
        </w:tc>
      </w:tr>
      <w:tr w:rsidR="004732A7" w14:paraId="37D82BF7" w14:textId="77777777">
        <w:trPr>
          <w:jc w:val="center"/>
        </w:trPr>
        <w:tc>
          <w:tcPr>
            <w:tcW w:w="3024" w:type="dxa"/>
            <w:tcBorders>
              <w:top w:val="single" w:sz="4" w:space="0" w:color="DDDDDD"/>
              <w:left w:val="single" w:sz="4" w:space="0" w:color="DDDDDD"/>
              <w:bottom w:val="single" w:sz="4" w:space="0" w:color="DDDDDD"/>
              <w:right w:val="single" w:sz="4" w:space="0" w:color="DDDDDD"/>
            </w:tcBorders>
            <w:shd w:val="clear" w:color="auto" w:fill="F8EED2"/>
            <w:vAlign w:val="center"/>
          </w:tcPr>
          <w:p w14:paraId="4B43EDD6" w14:textId="77777777" w:rsidR="004732A7" w:rsidRDefault="00000000">
            <w:r>
              <w:rPr>
                <w:rFonts w:ascii="Aptos" w:eastAsia="Aptos" w:hAnsi="Aptos"/>
                <w:b/>
                <w:color w:val="18365E"/>
                <w:sz w:val="19"/>
              </w:rPr>
              <w:t>Primary Bonus Path</w:t>
            </w:r>
          </w:p>
        </w:tc>
        <w:tc>
          <w:tcPr>
            <w:tcW w:w="6768"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08080C9A" w14:textId="77777777" w:rsidR="004732A7" w:rsidRDefault="00000000">
            <w:r>
              <w:rPr>
                <w:rFonts w:ascii="Aptos" w:eastAsia="Aptos" w:hAnsi="Aptos"/>
                <w:color w:val="111111"/>
                <w:sz w:val="19"/>
              </w:rPr>
              <w:t>Milestone/project bonuses for board knowledge library, deficiency reduction, status dashboard buildout, training materials, and clean delivery performance</w:t>
            </w:r>
          </w:p>
        </w:tc>
      </w:tr>
      <w:tr w:rsidR="004732A7" w14:paraId="031203E7" w14:textId="77777777">
        <w:trPr>
          <w:jc w:val="center"/>
        </w:trPr>
        <w:tc>
          <w:tcPr>
            <w:tcW w:w="3024" w:type="dxa"/>
            <w:tcBorders>
              <w:top w:val="single" w:sz="4" w:space="0" w:color="DDDDDD"/>
              <w:left w:val="single" w:sz="4" w:space="0" w:color="DDDDDD"/>
              <w:bottom w:val="single" w:sz="4" w:space="0" w:color="DDDDDD"/>
              <w:right w:val="single" w:sz="4" w:space="0" w:color="DDDDDD"/>
            </w:tcBorders>
            <w:shd w:val="clear" w:color="auto" w:fill="F8EED2"/>
            <w:vAlign w:val="center"/>
          </w:tcPr>
          <w:p w14:paraId="7B1B6929" w14:textId="77777777" w:rsidR="004732A7" w:rsidRDefault="00000000">
            <w:r>
              <w:rPr>
                <w:rFonts w:ascii="Aptos" w:eastAsia="Aptos" w:hAnsi="Aptos"/>
                <w:b/>
                <w:color w:val="18365E"/>
                <w:sz w:val="19"/>
              </w:rPr>
              <w:t>Future Growth</w:t>
            </w:r>
          </w:p>
        </w:tc>
        <w:tc>
          <w:tcPr>
            <w:tcW w:w="6768"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659E4034" w14:textId="77777777" w:rsidR="004732A7" w:rsidRDefault="00000000">
            <w:r>
              <w:rPr>
                <w:rFonts w:ascii="Aptos" w:eastAsia="Aptos" w:hAnsi="Aptos"/>
                <w:color w:val="111111"/>
                <w:sz w:val="19"/>
              </w:rPr>
              <w:t>Potential future senior lead, board communications manager, licensing operations manager, or performance-based profit/equity consideration if her role becomes central to company growth</w:t>
            </w:r>
          </w:p>
        </w:tc>
      </w:tr>
    </w:tbl>
    <w:p w14:paraId="652C75CE" w14:textId="77777777" w:rsidR="004732A7" w:rsidRDefault="00000000">
      <w:pPr>
        <w:shd w:val="clear" w:color="auto" w:fill="F2B51E"/>
        <w:spacing w:before="180" w:after="100"/>
      </w:pPr>
      <w:r>
        <w:rPr>
          <w:rFonts w:ascii="Aptos" w:eastAsia="Aptos" w:hAnsi="Aptos"/>
          <w:b/>
          <w:color w:val="FFFFFF"/>
        </w:rPr>
        <w:t>BONUS OPPORTUNITIES</w:t>
      </w:r>
    </w:p>
    <w:tbl>
      <w:tblPr>
        <w:tblStyle w:val="TableGrid"/>
        <w:tblW w:w="0" w:type="auto"/>
        <w:jc w:val="center"/>
        <w:tblLook w:val="04A0" w:firstRow="1" w:lastRow="0" w:firstColumn="1" w:lastColumn="0" w:noHBand="0" w:noVBand="1"/>
      </w:tblPr>
      <w:tblGrid>
        <w:gridCol w:w="3408"/>
        <w:gridCol w:w="3408"/>
        <w:gridCol w:w="3408"/>
      </w:tblGrid>
      <w:tr w:rsidR="004732A7" w14:paraId="2FA09F83" w14:textId="77777777">
        <w:trPr>
          <w:jc w:val="center"/>
        </w:trPr>
        <w:tc>
          <w:tcPr>
            <w:tcW w:w="3408" w:type="dxa"/>
            <w:shd w:val="clear" w:color="auto" w:fill="F2B51E"/>
          </w:tcPr>
          <w:p w14:paraId="75B04537" w14:textId="77777777" w:rsidR="004732A7" w:rsidRDefault="00000000">
            <w:r>
              <w:rPr>
                <w:rFonts w:ascii="Aptos" w:eastAsia="Aptos" w:hAnsi="Aptos"/>
                <w:b/>
                <w:color w:val="FFFFFF"/>
                <w:sz w:val="18"/>
              </w:rPr>
              <w:t>Bonus Type</w:t>
            </w:r>
          </w:p>
        </w:tc>
        <w:tc>
          <w:tcPr>
            <w:tcW w:w="3408" w:type="dxa"/>
            <w:shd w:val="clear" w:color="auto" w:fill="F2B51E"/>
          </w:tcPr>
          <w:p w14:paraId="065C369C" w14:textId="77777777" w:rsidR="004732A7" w:rsidRDefault="00000000">
            <w:r>
              <w:rPr>
                <w:rFonts w:ascii="Aptos" w:eastAsia="Aptos" w:hAnsi="Aptos"/>
                <w:b/>
                <w:color w:val="FFFFFF"/>
                <w:sz w:val="18"/>
              </w:rPr>
              <w:t>Potential Amount</w:t>
            </w:r>
          </w:p>
        </w:tc>
        <w:tc>
          <w:tcPr>
            <w:tcW w:w="3408" w:type="dxa"/>
            <w:shd w:val="clear" w:color="auto" w:fill="F2B51E"/>
          </w:tcPr>
          <w:p w14:paraId="1AA7BA3E" w14:textId="77777777" w:rsidR="004732A7" w:rsidRDefault="00000000">
            <w:r>
              <w:rPr>
                <w:rFonts w:ascii="Aptos" w:eastAsia="Aptos" w:hAnsi="Aptos"/>
                <w:b/>
                <w:color w:val="FFFFFF"/>
                <w:sz w:val="18"/>
              </w:rPr>
              <w:t>Example Criteria</w:t>
            </w:r>
          </w:p>
        </w:tc>
      </w:tr>
      <w:tr w:rsidR="004732A7" w14:paraId="78680414" w14:textId="77777777">
        <w:trPr>
          <w:jc w:val="center"/>
        </w:trPr>
        <w:tc>
          <w:tcPr>
            <w:tcW w:w="3408" w:type="dxa"/>
            <w:shd w:val="clear" w:color="auto" w:fill="FBF6E9"/>
          </w:tcPr>
          <w:p w14:paraId="401426E7" w14:textId="77777777" w:rsidR="004732A7" w:rsidRDefault="00000000" w:rsidP="00B31111">
            <w:pPr>
              <w:ind w:firstLine="0"/>
            </w:pPr>
            <w:r>
              <w:rPr>
                <w:rFonts w:ascii="Aptos" w:eastAsia="Aptos" w:hAnsi="Aptos"/>
                <w:color w:val="111111"/>
                <w:sz w:val="18"/>
              </w:rPr>
              <w:t>Board Knowledge Library Buildout Bonus</w:t>
            </w:r>
          </w:p>
        </w:tc>
        <w:tc>
          <w:tcPr>
            <w:tcW w:w="3408" w:type="dxa"/>
            <w:shd w:val="clear" w:color="auto" w:fill="FFFFFF"/>
          </w:tcPr>
          <w:p w14:paraId="60253C3D" w14:textId="77777777" w:rsidR="004732A7" w:rsidRDefault="00000000">
            <w:r>
              <w:rPr>
                <w:rFonts w:ascii="Aptos" w:eastAsia="Aptos" w:hAnsi="Aptos"/>
                <w:color w:val="111111"/>
                <w:sz w:val="18"/>
              </w:rPr>
              <w:t>$500-$1,500/project</w:t>
            </w:r>
          </w:p>
        </w:tc>
        <w:tc>
          <w:tcPr>
            <w:tcW w:w="3408" w:type="dxa"/>
            <w:shd w:val="clear" w:color="auto" w:fill="FBF6E9"/>
          </w:tcPr>
          <w:p w14:paraId="0F84E593" w14:textId="77777777" w:rsidR="004732A7" w:rsidRDefault="00000000" w:rsidP="00B31111">
            <w:pPr>
              <w:ind w:firstLine="0"/>
            </w:pPr>
            <w:r>
              <w:rPr>
                <w:rFonts w:ascii="Aptos" w:eastAsia="Aptos" w:hAnsi="Aptos"/>
                <w:color w:val="111111"/>
                <w:sz w:val="18"/>
              </w:rPr>
              <w:t>Creates usable state board notes, status check rules, portal/contact records, deficiency patterns, statute references, and internal board communication resources.</w:t>
            </w:r>
          </w:p>
        </w:tc>
      </w:tr>
      <w:tr w:rsidR="004732A7" w14:paraId="0CE98E78" w14:textId="77777777">
        <w:trPr>
          <w:jc w:val="center"/>
        </w:trPr>
        <w:tc>
          <w:tcPr>
            <w:tcW w:w="3408" w:type="dxa"/>
            <w:shd w:val="clear" w:color="auto" w:fill="FBF6E9"/>
          </w:tcPr>
          <w:p w14:paraId="49715EA3" w14:textId="77777777" w:rsidR="004732A7" w:rsidRDefault="00000000" w:rsidP="00B31111">
            <w:pPr>
              <w:ind w:firstLine="0"/>
            </w:pPr>
            <w:r>
              <w:rPr>
                <w:rFonts w:ascii="Aptos" w:eastAsia="Aptos" w:hAnsi="Aptos"/>
                <w:color w:val="111111"/>
                <w:sz w:val="18"/>
              </w:rPr>
              <w:t>Submitted Application Status System Bonus</w:t>
            </w:r>
          </w:p>
        </w:tc>
        <w:tc>
          <w:tcPr>
            <w:tcW w:w="3408" w:type="dxa"/>
            <w:shd w:val="clear" w:color="auto" w:fill="FFFFFF"/>
          </w:tcPr>
          <w:p w14:paraId="1D48784C" w14:textId="77777777" w:rsidR="004732A7" w:rsidRDefault="00000000">
            <w:r>
              <w:rPr>
                <w:rFonts w:ascii="Aptos" w:eastAsia="Aptos" w:hAnsi="Aptos"/>
                <w:color w:val="111111"/>
                <w:sz w:val="18"/>
              </w:rPr>
              <w:t>$500-$1,500/project</w:t>
            </w:r>
          </w:p>
        </w:tc>
        <w:tc>
          <w:tcPr>
            <w:tcW w:w="3408" w:type="dxa"/>
            <w:shd w:val="clear" w:color="auto" w:fill="FBF6E9"/>
          </w:tcPr>
          <w:p w14:paraId="003BB05D" w14:textId="77777777" w:rsidR="004732A7" w:rsidRDefault="00000000" w:rsidP="00B31111">
            <w:pPr>
              <w:ind w:firstLine="0"/>
            </w:pPr>
            <w:r>
              <w:rPr>
                <w:rFonts w:ascii="Aptos" w:eastAsia="Aptos" w:hAnsi="Aptos"/>
                <w:color w:val="111111"/>
                <w:sz w:val="18"/>
              </w:rPr>
              <w:t>Builds or maintains a reliable submitted application tracker, follow-up calendar, aging report, or board status dashboard approved for company use.</w:t>
            </w:r>
          </w:p>
        </w:tc>
      </w:tr>
      <w:tr w:rsidR="004732A7" w14:paraId="75F80F78" w14:textId="77777777">
        <w:trPr>
          <w:jc w:val="center"/>
        </w:trPr>
        <w:tc>
          <w:tcPr>
            <w:tcW w:w="3408" w:type="dxa"/>
            <w:shd w:val="clear" w:color="auto" w:fill="FBF6E9"/>
          </w:tcPr>
          <w:p w14:paraId="770B4B49" w14:textId="77777777" w:rsidR="004732A7" w:rsidRDefault="00000000" w:rsidP="00B31111">
            <w:pPr>
              <w:ind w:firstLine="0"/>
            </w:pPr>
            <w:r>
              <w:rPr>
                <w:rFonts w:ascii="Aptos" w:eastAsia="Aptos" w:hAnsi="Aptos"/>
                <w:color w:val="111111"/>
                <w:sz w:val="18"/>
              </w:rPr>
              <w:t>Deficiency Routing Accuracy Bonus</w:t>
            </w:r>
          </w:p>
        </w:tc>
        <w:tc>
          <w:tcPr>
            <w:tcW w:w="3408" w:type="dxa"/>
            <w:shd w:val="clear" w:color="auto" w:fill="FFFFFF"/>
          </w:tcPr>
          <w:p w14:paraId="075438DC" w14:textId="77777777" w:rsidR="004732A7" w:rsidRDefault="00000000">
            <w:r>
              <w:rPr>
                <w:rFonts w:ascii="Aptos" w:eastAsia="Aptos" w:hAnsi="Aptos"/>
                <w:color w:val="111111"/>
                <w:sz w:val="18"/>
              </w:rPr>
              <w:t>$150-$300/month</w:t>
            </w:r>
          </w:p>
        </w:tc>
        <w:tc>
          <w:tcPr>
            <w:tcW w:w="3408" w:type="dxa"/>
            <w:shd w:val="clear" w:color="auto" w:fill="FBF6E9"/>
          </w:tcPr>
          <w:p w14:paraId="4515F22A" w14:textId="77777777" w:rsidR="004732A7" w:rsidRDefault="00000000" w:rsidP="00B31111">
            <w:pPr>
              <w:ind w:firstLine="0"/>
            </w:pPr>
            <w:r>
              <w:rPr>
                <w:rFonts w:ascii="Aptos" w:eastAsia="Aptos" w:hAnsi="Aptos"/>
                <w:color w:val="111111"/>
                <w:sz w:val="18"/>
              </w:rPr>
              <w:t>Deficiencies are documented, routed to the correct owner, and tracked so preventable delays are reduced.</w:t>
            </w:r>
          </w:p>
        </w:tc>
      </w:tr>
      <w:tr w:rsidR="004732A7" w14:paraId="14F64FD9" w14:textId="77777777">
        <w:trPr>
          <w:jc w:val="center"/>
        </w:trPr>
        <w:tc>
          <w:tcPr>
            <w:tcW w:w="3408" w:type="dxa"/>
            <w:shd w:val="clear" w:color="auto" w:fill="FBF6E9"/>
          </w:tcPr>
          <w:p w14:paraId="4876631B" w14:textId="77777777" w:rsidR="004732A7" w:rsidRDefault="00000000" w:rsidP="00B31111">
            <w:pPr>
              <w:ind w:firstLine="0"/>
            </w:pPr>
            <w:r>
              <w:rPr>
                <w:rFonts w:ascii="Aptos" w:eastAsia="Aptos" w:hAnsi="Aptos"/>
                <w:color w:val="111111"/>
                <w:sz w:val="18"/>
              </w:rPr>
              <w:t>Board Follow-Up Performance Bonus</w:t>
            </w:r>
          </w:p>
        </w:tc>
        <w:tc>
          <w:tcPr>
            <w:tcW w:w="3408" w:type="dxa"/>
            <w:shd w:val="clear" w:color="auto" w:fill="FFFFFF"/>
          </w:tcPr>
          <w:p w14:paraId="00C4EE09" w14:textId="77777777" w:rsidR="004732A7" w:rsidRDefault="00000000">
            <w:r>
              <w:rPr>
                <w:rFonts w:ascii="Aptos" w:eastAsia="Aptos" w:hAnsi="Aptos"/>
                <w:color w:val="111111"/>
                <w:sz w:val="18"/>
              </w:rPr>
              <w:t>$150-$300/month</w:t>
            </w:r>
          </w:p>
        </w:tc>
        <w:tc>
          <w:tcPr>
            <w:tcW w:w="3408" w:type="dxa"/>
            <w:shd w:val="clear" w:color="auto" w:fill="FBF6E9"/>
          </w:tcPr>
          <w:p w14:paraId="1DEC7FFA" w14:textId="77777777" w:rsidR="004732A7" w:rsidRDefault="00000000" w:rsidP="00B31111">
            <w:pPr>
              <w:ind w:firstLine="0"/>
            </w:pPr>
            <w:r>
              <w:rPr>
                <w:rFonts w:ascii="Aptos" w:eastAsia="Aptos" w:hAnsi="Aptos"/>
                <w:color w:val="111111"/>
                <w:sz w:val="18"/>
              </w:rPr>
              <w:t>Assigned status checks, portal reviews, and board contacts are completed consistently and documented properly.</w:t>
            </w:r>
          </w:p>
        </w:tc>
      </w:tr>
      <w:tr w:rsidR="004732A7" w14:paraId="61A31F59" w14:textId="77777777">
        <w:trPr>
          <w:jc w:val="center"/>
        </w:trPr>
        <w:tc>
          <w:tcPr>
            <w:tcW w:w="3408" w:type="dxa"/>
            <w:shd w:val="clear" w:color="auto" w:fill="FBF6E9"/>
          </w:tcPr>
          <w:p w14:paraId="4861F563" w14:textId="77777777" w:rsidR="004732A7" w:rsidRDefault="00000000" w:rsidP="00B31111">
            <w:pPr>
              <w:ind w:firstLine="0"/>
            </w:pPr>
            <w:r>
              <w:rPr>
                <w:rFonts w:ascii="Aptos" w:eastAsia="Aptos" w:hAnsi="Aptos"/>
                <w:color w:val="111111"/>
                <w:sz w:val="18"/>
              </w:rPr>
              <w:t>Training / SOP Support Bonus</w:t>
            </w:r>
          </w:p>
        </w:tc>
        <w:tc>
          <w:tcPr>
            <w:tcW w:w="3408" w:type="dxa"/>
            <w:shd w:val="clear" w:color="auto" w:fill="FFFFFF"/>
          </w:tcPr>
          <w:p w14:paraId="710FA5F9" w14:textId="77777777" w:rsidR="004732A7" w:rsidRDefault="00000000">
            <w:r>
              <w:rPr>
                <w:rFonts w:ascii="Aptos" w:eastAsia="Aptos" w:hAnsi="Aptos"/>
                <w:color w:val="111111"/>
                <w:sz w:val="18"/>
              </w:rPr>
              <w:t>$250-$750/project</w:t>
            </w:r>
          </w:p>
        </w:tc>
        <w:tc>
          <w:tcPr>
            <w:tcW w:w="3408" w:type="dxa"/>
            <w:shd w:val="clear" w:color="auto" w:fill="FBF6E9"/>
          </w:tcPr>
          <w:p w14:paraId="005F433D" w14:textId="77777777" w:rsidR="004732A7" w:rsidRDefault="00000000" w:rsidP="00B31111">
            <w:pPr>
              <w:ind w:firstLine="0"/>
            </w:pPr>
            <w:r>
              <w:rPr>
                <w:rFonts w:ascii="Aptos" w:eastAsia="Aptos" w:hAnsi="Aptos"/>
                <w:color w:val="111111"/>
                <w:sz w:val="18"/>
              </w:rPr>
              <w:t>Creates board follow-up SOPs, status templates, escalation guides, or training materials for future board support staff.</w:t>
            </w:r>
          </w:p>
        </w:tc>
      </w:tr>
      <w:tr w:rsidR="004732A7" w14:paraId="58D4C281" w14:textId="77777777">
        <w:trPr>
          <w:jc w:val="center"/>
        </w:trPr>
        <w:tc>
          <w:tcPr>
            <w:tcW w:w="3408" w:type="dxa"/>
            <w:shd w:val="clear" w:color="auto" w:fill="FBF6E9"/>
          </w:tcPr>
          <w:p w14:paraId="49F68F45" w14:textId="77777777" w:rsidR="004732A7" w:rsidRDefault="00000000" w:rsidP="00B31111">
            <w:pPr>
              <w:ind w:firstLine="0"/>
            </w:pPr>
            <w:r>
              <w:rPr>
                <w:rFonts w:ascii="Aptos" w:eastAsia="Aptos" w:hAnsi="Aptos"/>
                <w:color w:val="111111"/>
                <w:sz w:val="18"/>
              </w:rPr>
              <w:t>Clean Delivery Team Bonus</w:t>
            </w:r>
          </w:p>
        </w:tc>
        <w:tc>
          <w:tcPr>
            <w:tcW w:w="3408" w:type="dxa"/>
            <w:shd w:val="clear" w:color="auto" w:fill="FFFFFF"/>
          </w:tcPr>
          <w:p w14:paraId="12E32E8C" w14:textId="77777777" w:rsidR="004732A7" w:rsidRDefault="00000000">
            <w:r>
              <w:rPr>
                <w:rFonts w:ascii="Aptos" w:eastAsia="Aptos" w:hAnsi="Aptos"/>
                <w:color w:val="111111"/>
                <w:sz w:val="18"/>
              </w:rPr>
              <w:t>$150-$300/month</w:t>
            </w:r>
          </w:p>
        </w:tc>
        <w:tc>
          <w:tcPr>
            <w:tcW w:w="3408" w:type="dxa"/>
            <w:shd w:val="clear" w:color="auto" w:fill="FBF6E9"/>
          </w:tcPr>
          <w:p w14:paraId="307D7A97" w14:textId="77777777" w:rsidR="004732A7" w:rsidRDefault="00000000" w:rsidP="00B31111">
            <w:pPr>
              <w:ind w:firstLine="0"/>
            </w:pPr>
            <w:r>
              <w:rPr>
                <w:rFonts w:ascii="Aptos" w:eastAsia="Aptos" w:hAnsi="Aptos"/>
                <w:color w:val="111111"/>
                <w:sz w:val="18"/>
              </w:rPr>
              <w:t>Submitted files remain visible, status blockers are flagged, account managers have accurate updates, and no preventable critical follow-up misses occur.</w:t>
            </w:r>
          </w:p>
        </w:tc>
      </w:tr>
    </w:tbl>
    <w:p w14:paraId="7536ABEC" w14:textId="77777777" w:rsidR="004732A7" w:rsidRDefault="00000000">
      <w:pPr>
        <w:shd w:val="clear" w:color="auto" w:fill="F2B51E"/>
        <w:spacing w:before="180" w:after="100"/>
      </w:pPr>
      <w:r>
        <w:rPr>
          <w:rFonts w:ascii="Aptos" w:eastAsia="Aptos" w:hAnsi="Aptos"/>
          <w:b/>
          <w:color w:val="FFFFFF"/>
        </w:rPr>
        <w:t>POTENTIAL FUTURE LEADERSHIP AND UPSIDE CONSIDERATION</w:t>
      </w:r>
    </w:p>
    <w:p w14:paraId="4D6E6D80" w14:textId="78CA7EC1" w:rsidR="00B31111" w:rsidRDefault="00000000">
      <w:pPr>
        <w:spacing w:after="80" w:line="252" w:lineRule="auto"/>
        <w:rPr>
          <w:rFonts w:ascii="Aptos" w:eastAsia="Aptos" w:hAnsi="Aptos"/>
          <w:color w:val="111111"/>
          <w:sz w:val="21"/>
        </w:rPr>
      </w:pPr>
      <w:r>
        <w:rPr>
          <w:rFonts w:ascii="Aptos" w:eastAsia="Aptos" w:hAnsi="Aptos"/>
          <w:color w:val="111111"/>
          <w:sz w:val="21"/>
        </w:rPr>
        <w:t>Because Emily is being considered as high-level staff and a senior operational contributor, the company may consider future performance-based leadership compensation, profit participation, or equity consideration if her role becomes central to the company’s growth. This should not be automatic and would require separate written agreement, legal/accounting review, and clear performance or leadership milestones.</w:t>
      </w:r>
    </w:p>
    <w:p w14:paraId="2C594C22" w14:textId="06BE28E0" w:rsidR="004732A7" w:rsidRPr="00B31111" w:rsidRDefault="00B31111" w:rsidP="00B31111">
      <w:pPr>
        <w:rPr>
          <w:rFonts w:ascii="Aptos" w:eastAsia="Aptos" w:hAnsi="Aptos"/>
          <w:color w:val="111111"/>
          <w:sz w:val="21"/>
        </w:rPr>
      </w:pPr>
      <w:r>
        <w:rPr>
          <w:rFonts w:ascii="Aptos" w:eastAsia="Aptos" w:hAnsi="Aptos"/>
          <w:color w:val="111111"/>
          <w:sz w:val="21"/>
        </w:rPr>
        <w:br w:type="page"/>
      </w:r>
    </w:p>
    <w:tbl>
      <w:tblPr>
        <w:tblStyle w:val="TableGrid"/>
        <w:tblW w:w="0" w:type="auto"/>
        <w:jc w:val="center"/>
        <w:tblLook w:val="04A0" w:firstRow="1" w:lastRow="0" w:firstColumn="1" w:lastColumn="0" w:noHBand="0" w:noVBand="1"/>
      </w:tblPr>
      <w:tblGrid>
        <w:gridCol w:w="3408"/>
        <w:gridCol w:w="3408"/>
        <w:gridCol w:w="3408"/>
      </w:tblGrid>
      <w:tr w:rsidR="004732A7" w14:paraId="0FABE0D4" w14:textId="77777777">
        <w:trPr>
          <w:jc w:val="center"/>
        </w:trPr>
        <w:tc>
          <w:tcPr>
            <w:tcW w:w="3408" w:type="dxa"/>
            <w:shd w:val="clear" w:color="auto" w:fill="F2B51E"/>
          </w:tcPr>
          <w:p w14:paraId="206BAF94" w14:textId="77777777" w:rsidR="004732A7" w:rsidRDefault="00000000">
            <w:r>
              <w:rPr>
                <w:rFonts w:ascii="Aptos" w:eastAsia="Aptos" w:hAnsi="Aptos"/>
                <w:b/>
                <w:color w:val="FFFFFF"/>
                <w:sz w:val="18"/>
              </w:rPr>
              <w:lastRenderedPageBreak/>
              <w:t>Possible Path</w:t>
            </w:r>
          </w:p>
        </w:tc>
        <w:tc>
          <w:tcPr>
            <w:tcW w:w="3408" w:type="dxa"/>
            <w:shd w:val="clear" w:color="auto" w:fill="F2B51E"/>
          </w:tcPr>
          <w:p w14:paraId="5E3B7FB4" w14:textId="77777777" w:rsidR="004732A7" w:rsidRDefault="00000000">
            <w:r>
              <w:rPr>
                <w:rFonts w:ascii="Aptos" w:eastAsia="Aptos" w:hAnsi="Aptos"/>
                <w:b/>
                <w:color w:val="FFFFFF"/>
                <w:sz w:val="18"/>
              </w:rPr>
              <w:t>Potential Range</w:t>
            </w:r>
          </w:p>
        </w:tc>
        <w:tc>
          <w:tcPr>
            <w:tcW w:w="3408" w:type="dxa"/>
            <w:shd w:val="clear" w:color="auto" w:fill="F2B51E"/>
          </w:tcPr>
          <w:p w14:paraId="2B9F0C69" w14:textId="77777777" w:rsidR="004732A7" w:rsidRDefault="00000000">
            <w:r>
              <w:rPr>
                <w:rFonts w:ascii="Aptos" w:eastAsia="Aptos" w:hAnsi="Aptos"/>
                <w:b/>
                <w:color w:val="FFFFFF"/>
                <w:sz w:val="18"/>
              </w:rPr>
              <w:t>Example Trigger</w:t>
            </w:r>
          </w:p>
        </w:tc>
      </w:tr>
      <w:tr w:rsidR="004732A7" w14:paraId="09B099F0" w14:textId="77777777">
        <w:trPr>
          <w:jc w:val="center"/>
        </w:trPr>
        <w:tc>
          <w:tcPr>
            <w:tcW w:w="3408" w:type="dxa"/>
            <w:shd w:val="clear" w:color="auto" w:fill="FBF6E9"/>
          </w:tcPr>
          <w:p w14:paraId="4FDCDFD5" w14:textId="77777777" w:rsidR="004732A7" w:rsidRDefault="00000000" w:rsidP="00B31111">
            <w:pPr>
              <w:ind w:firstLine="0"/>
            </w:pPr>
            <w:r>
              <w:rPr>
                <w:rFonts w:ascii="Aptos" w:eastAsia="Aptos" w:hAnsi="Aptos"/>
                <w:color w:val="111111"/>
                <w:sz w:val="18"/>
              </w:rPr>
              <w:t>Board Communications Lead Stipend</w:t>
            </w:r>
          </w:p>
        </w:tc>
        <w:tc>
          <w:tcPr>
            <w:tcW w:w="3408" w:type="dxa"/>
            <w:shd w:val="clear" w:color="auto" w:fill="FFFFFF"/>
          </w:tcPr>
          <w:p w14:paraId="6783DEC5" w14:textId="77777777" w:rsidR="004732A7" w:rsidRDefault="00000000">
            <w:r>
              <w:rPr>
                <w:rFonts w:ascii="Aptos" w:eastAsia="Aptos" w:hAnsi="Aptos"/>
                <w:color w:val="111111"/>
                <w:sz w:val="18"/>
              </w:rPr>
              <w:t>$250-$750/month</w:t>
            </w:r>
          </w:p>
        </w:tc>
        <w:tc>
          <w:tcPr>
            <w:tcW w:w="3408" w:type="dxa"/>
            <w:shd w:val="clear" w:color="auto" w:fill="FBF6E9"/>
          </w:tcPr>
          <w:p w14:paraId="49061717" w14:textId="77777777" w:rsidR="004732A7" w:rsidRDefault="00000000" w:rsidP="00B31111">
            <w:pPr>
              <w:ind w:firstLine="0"/>
            </w:pPr>
            <w:r>
              <w:rPr>
                <w:rFonts w:ascii="Aptos" w:eastAsia="Aptos" w:hAnsi="Aptos"/>
                <w:color w:val="111111"/>
                <w:sz w:val="18"/>
              </w:rPr>
              <w:t>Assigned oversight of board follow-up process, trackers, and light training responsibilities.</w:t>
            </w:r>
          </w:p>
        </w:tc>
      </w:tr>
      <w:tr w:rsidR="004732A7" w14:paraId="36DD0435" w14:textId="77777777">
        <w:trPr>
          <w:jc w:val="center"/>
        </w:trPr>
        <w:tc>
          <w:tcPr>
            <w:tcW w:w="3408" w:type="dxa"/>
            <w:shd w:val="clear" w:color="auto" w:fill="FBF6E9"/>
          </w:tcPr>
          <w:p w14:paraId="570E31BA" w14:textId="77777777" w:rsidR="004732A7" w:rsidRDefault="00000000" w:rsidP="00B31111">
            <w:pPr>
              <w:ind w:firstLine="0"/>
            </w:pPr>
            <w:r>
              <w:rPr>
                <w:rFonts w:ascii="Aptos" w:eastAsia="Aptos" w:hAnsi="Aptos"/>
                <w:color w:val="111111"/>
                <w:sz w:val="18"/>
              </w:rPr>
              <w:t>Team Lead Override / Bonus</w:t>
            </w:r>
          </w:p>
        </w:tc>
        <w:tc>
          <w:tcPr>
            <w:tcW w:w="3408" w:type="dxa"/>
            <w:shd w:val="clear" w:color="auto" w:fill="FFFFFF"/>
          </w:tcPr>
          <w:p w14:paraId="5696867C" w14:textId="77777777" w:rsidR="004732A7" w:rsidRDefault="00000000">
            <w:r>
              <w:rPr>
                <w:rFonts w:ascii="Aptos" w:eastAsia="Aptos" w:hAnsi="Aptos"/>
                <w:color w:val="111111"/>
                <w:sz w:val="18"/>
              </w:rPr>
              <w:t>Project-based or monthly bonus</w:t>
            </w:r>
          </w:p>
        </w:tc>
        <w:tc>
          <w:tcPr>
            <w:tcW w:w="3408" w:type="dxa"/>
            <w:shd w:val="clear" w:color="auto" w:fill="FBF6E9"/>
          </w:tcPr>
          <w:p w14:paraId="67B21BAF" w14:textId="77777777" w:rsidR="004732A7" w:rsidRDefault="00000000" w:rsidP="00B31111">
            <w:pPr>
              <w:ind w:firstLine="0"/>
            </w:pPr>
            <w:r>
              <w:rPr>
                <w:rFonts w:ascii="Aptos" w:eastAsia="Aptos" w:hAnsi="Aptos"/>
                <w:color w:val="111111"/>
                <w:sz w:val="18"/>
              </w:rPr>
              <w:t>If Emily actively trains or supports future board liaisons and improves status tracking quality.</w:t>
            </w:r>
          </w:p>
        </w:tc>
      </w:tr>
      <w:tr w:rsidR="004732A7" w14:paraId="695D38A7" w14:textId="77777777">
        <w:trPr>
          <w:jc w:val="center"/>
        </w:trPr>
        <w:tc>
          <w:tcPr>
            <w:tcW w:w="3408" w:type="dxa"/>
            <w:shd w:val="clear" w:color="auto" w:fill="FBF6E9"/>
          </w:tcPr>
          <w:p w14:paraId="57F733DA" w14:textId="77777777" w:rsidR="004732A7" w:rsidRDefault="00000000" w:rsidP="00B31111">
            <w:pPr>
              <w:ind w:firstLine="0"/>
            </w:pPr>
            <w:r>
              <w:rPr>
                <w:rFonts w:ascii="Aptos" w:eastAsia="Aptos" w:hAnsi="Aptos"/>
                <w:color w:val="111111"/>
                <w:sz w:val="18"/>
              </w:rPr>
              <w:t>Performance-Based Profit/Equity Consideration</w:t>
            </w:r>
          </w:p>
        </w:tc>
        <w:tc>
          <w:tcPr>
            <w:tcW w:w="3408" w:type="dxa"/>
            <w:shd w:val="clear" w:color="auto" w:fill="FFFFFF"/>
          </w:tcPr>
          <w:p w14:paraId="418D20CA" w14:textId="77777777" w:rsidR="004732A7" w:rsidRDefault="00000000">
            <w:r>
              <w:rPr>
                <w:rFonts w:ascii="Aptos" w:eastAsia="Aptos" w:hAnsi="Aptos"/>
                <w:color w:val="111111"/>
                <w:sz w:val="18"/>
              </w:rPr>
              <w:t>1%-3% future consideration</w:t>
            </w:r>
          </w:p>
        </w:tc>
        <w:tc>
          <w:tcPr>
            <w:tcW w:w="3408" w:type="dxa"/>
            <w:shd w:val="clear" w:color="auto" w:fill="FBF6E9"/>
          </w:tcPr>
          <w:p w14:paraId="5E2FC31E" w14:textId="77777777" w:rsidR="004732A7" w:rsidRDefault="00000000" w:rsidP="00B31111">
            <w:pPr>
              <w:ind w:firstLine="0"/>
            </w:pPr>
            <w:r>
              <w:rPr>
                <w:rFonts w:ascii="Aptos" w:eastAsia="Aptos" w:hAnsi="Aptos"/>
                <w:color w:val="111111"/>
                <w:sz w:val="18"/>
              </w:rPr>
              <w:t>Only if her role becomes consistent, measurable, senior-level, and central to operations, and only through a separate written agreement.</w:t>
            </w:r>
          </w:p>
        </w:tc>
      </w:tr>
      <w:tr w:rsidR="004732A7" w14:paraId="46816FFC" w14:textId="77777777">
        <w:trPr>
          <w:jc w:val="center"/>
        </w:trPr>
        <w:tc>
          <w:tcPr>
            <w:tcW w:w="3408" w:type="dxa"/>
            <w:shd w:val="clear" w:color="auto" w:fill="FBF6E9"/>
          </w:tcPr>
          <w:p w14:paraId="385347F1" w14:textId="77777777" w:rsidR="004732A7" w:rsidRDefault="00000000" w:rsidP="00B31111">
            <w:pPr>
              <w:ind w:firstLine="0"/>
            </w:pPr>
            <w:r>
              <w:rPr>
                <w:rFonts w:ascii="Aptos" w:eastAsia="Aptos" w:hAnsi="Aptos"/>
                <w:color w:val="111111"/>
                <w:sz w:val="18"/>
              </w:rPr>
              <w:t>Licensing Operations Manager Path</w:t>
            </w:r>
          </w:p>
        </w:tc>
        <w:tc>
          <w:tcPr>
            <w:tcW w:w="3408" w:type="dxa"/>
            <w:shd w:val="clear" w:color="auto" w:fill="FFFFFF"/>
          </w:tcPr>
          <w:p w14:paraId="6DFBCA41" w14:textId="77777777" w:rsidR="004732A7" w:rsidRDefault="00000000">
            <w:r>
              <w:rPr>
                <w:rFonts w:ascii="Aptos" w:eastAsia="Aptos" w:hAnsi="Aptos"/>
                <w:color w:val="111111"/>
                <w:sz w:val="18"/>
              </w:rPr>
              <w:t>Compensation reviewed separately</w:t>
            </w:r>
          </w:p>
        </w:tc>
        <w:tc>
          <w:tcPr>
            <w:tcW w:w="3408" w:type="dxa"/>
            <w:shd w:val="clear" w:color="auto" w:fill="FBF6E9"/>
          </w:tcPr>
          <w:p w14:paraId="6F8B1A6B" w14:textId="77777777" w:rsidR="004732A7" w:rsidRDefault="00000000" w:rsidP="00B31111">
            <w:pPr>
              <w:ind w:firstLine="0"/>
            </w:pPr>
            <w:r>
              <w:rPr>
                <w:rFonts w:ascii="Aptos" w:eastAsia="Aptos" w:hAnsi="Aptos"/>
                <w:color w:val="111111"/>
                <w:sz w:val="18"/>
              </w:rPr>
              <w:t>If she grows into broader operational leadership over board follow-up, submitted application tracking, and licensing status workflows.</w:t>
            </w:r>
          </w:p>
        </w:tc>
      </w:tr>
    </w:tbl>
    <w:p w14:paraId="6EB1ECC9" w14:textId="77777777" w:rsidR="004732A7" w:rsidRDefault="00000000">
      <w:pPr>
        <w:shd w:val="clear" w:color="auto" w:fill="F2B51E"/>
        <w:spacing w:before="180" w:after="100"/>
      </w:pPr>
      <w:r>
        <w:rPr>
          <w:rFonts w:ascii="Aptos" w:eastAsia="Aptos" w:hAnsi="Aptos"/>
          <w:b/>
          <w:color w:val="FFFFFF"/>
        </w:rPr>
        <w:t>90-DAY AND 180-DAY SUCCESS MEASURES</w:t>
      </w:r>
    </w:p>
    <w:p w14:paraId="3AD5DDD8" w14:textId="77777777" w:rsidR="004732A7" w:rsidRDefault="00000000">
      <w:pPr>
        <w:shd w:val="clear" w:color="auto" w:fill="F8EED2"/>
        <w:spacing w:before="120" w:after="80"/>
      </w:pPr>
      <w:r>
        <w:rPr>
          <w:rFonts w:ascii="Aptos" w:eastAsia="Aptos" w:hAnsi="Aptos"/>
          <w:b/>
          <w:color w:val="18365E"/>
          <w:sz w:val="21"/>
        </w:rPr>
        <w:t>FIRST 90 DAYS</w:t>
      </w:r>
    </w:p>
    <w:p w14:paraId="39AC86DA" w14:textId="77777777" w:rsidR="004732A7" w:rsidRDefault="00000000">
      <w:pPr>
        <w:pStyle w:val="ListBullet"/>
        <w:spacing w:after="40"/>
      </w:pPr>
      <w:r>
        <w:rPr>
          <w:rFonts w:ascii="Aptos" w:eastAsia="Aptos" w:hAnsi="Aptos"/>
          <w:color w:val="111111"/>
          <w:sz w:val="20"/>
        </w:rPr>
        <w:t>Understands CCA service model, board follow-up standards, confidentiality requirements, and approved systems.</w:t>
      </w:r>
    </w:p>
    <w:p w14:paraId="2ABE3BCD" w14:textId="77777777" w:rsidR="004732A7" w:rsidRDefault="00000000">
      <w:pPr>
        <w:pStyle w:val="ListBullet"/>
        <w:spacing w:after="40"/>
      </w:pPr>
      <w:r>
        <w:rPr>
          <w:rFonts w:ascii="Aptos" w:eastAsia="Aptos" w:hAnsi="Aptos"/>
          <w:color w:val="111111"/>
          <w:sz w:val="20"/>
        </w:rPr>
        <w:t>Submitted applications are tracked with clear status, follow-up dates, and next steps.</w:t>
      </w:r>
    </w:p>
    <w:p w14:paraId="5F0902CF" w14:textId="77777777" w:rsidR="004732A7" w:rsidRDefault="00000000">
      <w:pPr>
        <w:pStyle w:val="ListBullet"/>
        <w:spacing w:after="40"/>
      </w:pPr>
      <w:r>
        <w:rPr>
          <w:rFonts w:ascii="Aptos" w:eastAsia="Aptos" w:hAnsi="Aptos"/>
          <w:color w:val="111111"/>
          <w:sz w:val="20"/>
        </w:rPr>
        <w:t>Board notes and portal checks are documented accurately in CRM or approved trackers.</w:t>
      </w:r>
    </w:p>
    <w:p w14:paraId="77BDA925" w14:textId="77777777" w:rsidR="004732A7" w:rsidRDefault="00000000">
      <w:pPr>
        <w:pStyle w:val="ListBullet"/>
        <w:spacing w:after="40"/>
      </w:pPr>
      <w:r>
        <w:rPr>
          <w:rFonts w:ascii="Aptos" w:eastAsia="Aptos" w:hAnsi="Aptos"/>
          <w:color w:val="111111"/>
          <w:sz w:val="20"/>
        </w:rPr>
        <w:t>Deficiencies are routed promptly to the correct owner.</w:t>
      </w:r>
    </w:p>
    <w:p w14:paraId="420EEA80" w14:textId="77777777" w:rsidR="004732A7" w:rsidRDefault="00000000">
      <w:pPr>
        <w:pStyle w:val="ListBullet"/>
        <w:spacing w:after="40"/>
      </w:pPr>
      <w:r>
        <w:rPr>
          <w:rFonts w:ascii="Aptos" w:eastAsia="Aptos" w:hAnsi="Aptos"/>
          <w:color w:val="111111"/>
          <w:sz w:val="20"/>
        </w:rPr>
        <w:t>Account managers receive accurate status support when assigned.</w:t>
      </w:r>
    </w:p>
    <w:p w14:paraId="5147064B" w14:textId="77777777" w:rsidR="004732A7" w:rsidRDefault="00000000">
      <w:pPr>
        <w:pStyle w:val="ListBullet"/>
        <w:spacing w:after="40"/>
      </w:pPr>
      <w:r>
        <w:rPr>
          <w:rFonts w:ascii="Aptos" w:eastAsia="Aptos" w:hAnsi="Aptos"/>
          <w:color w:val="111111"/>
          <w:sz w:val="20"/>
        </w:rPr>
        <w:t>Draft board knowledge library or state notes begin to take shape.</w:t>
      </w:r>
    </w:p>
    <w:p w14:paraId="2CC94443" w14:textId="77777777" w:rsidR="004732A7" w:rsidRDefault="00000000">
      <w:pPr>
        <w:pStyle w:val="ListBullet"/>
        <w:spacing w:after="40"/>
      </w:pPr>
      <w:r>
        <w:rPr>
          <w:rFonts w:ascii="Aptos" w:eastAsia="Aptos" w:hAnsi="Aptos"/>
          <w:color w:val="111111"/>
          <w:sz w:val="20"/>
        </w:rPr>
        <w:t>No guessing on unclear board or statute-related issues; concerns are escalated.</w:t>
      </w:r>
    </w:p>
    <w:p w14:paraId="404C9016" w14:textId="77777777" w:rsidR="004732A7" w:rsidRDefault="00000000">
      <w:pPr>
        <w:shd w:val="clear" w:color="auto" w:fill="F8EED2"/>
        <w:spacing w:before="120" w:after="80"/>
      </w:pPr>
      <w:r>
        <w:rPr>
          <w:rFonts w:ascii="Aptos" w:eastAsia="Aptos" w:hAnsi="Aptos"/>
          <w:b/>
          <w:color w:val="18365E"/>
          <w:sz w:val="21"/>
        </w:rPr>
        <w:t>FIRST 180 DAYS</w:t>
      </w:r>
    </w:p>
    <w:p w14:paraId="54407C59" w14:textId="77777777" w:rsidR="004732A7" w:rsidRDefault="00000000">
      <w:pPr>
        <w:pStyle w:val="ListBullet"/>
        <w:spacing w:after="40"/>
      </w:pPr>
      <w:r>
        <w:rPr>
          <w:rFonts w:ascii="Aptos" w:eastAsia="Aptos" w:hAnsi="Aptos"/>
          <w:color w:val="111111"/>
          <w:sz w:val="20"/>
        </w:rPr>
        <w:t>CCA has a repeatable board follow-up and submitted application tracking process.</w:t>
      </w:r>
    </w:p>
    <w:p w14:paraId="48EF52CD" w14:textId="77777777" w:rsidR="004732A7" w:rsidRDefault="00000000">
      <w:pPr>
        <w:pStyle w:val="ListBullet"/>
        <w:spacing w:after="40"/>
      </w:pPr>
      <w:r>
        <w:rPr>
          <w:rFonts w:ascii="Aptos" w:eastAsia="Aptos" w:hAnsi="Aptos"/>
          <w:color w:val="111111"/>
          <w:sz w:val="20"/>
        </w:rPr>
        <w:t>Board knowledge library includes practical state notes, follow-up rules, contact methods, and common deficiency patterns.</w:t>
      </w:r>
    </w:p>
    <w:p w14:paraId="20484E9A" w14:textId="77777777" w:rsidR="004732A7" w:rsidRDefault="00000000">
      <w:pPr>
        <w:pStyle w:val="ListBullet"/>
        <w:spacing w:after="40"/>
      </w:pPr>
      <w:r>
        <w:rPr>
          <w:rFonts w:ascii="Aptos" w:eastAsia="Aptos" w:hAnsi="Aptos"/>
          <w:color w:val="111111"/>
          <w:sz w:val="20"/>
        </w:rPr>
        <w:t>Status dashboards or trackers provide leadership visibility into submitted files.</w:t>
      </w:r>
    </w:p>
    <w:p w14:paraId="10FC3267" w14:textId="77777777" w:rsidR="004732A7" w:rsidRDefault="00000000">
      <w:pPr>
        <w:pStyle w:val="ListBullet"/>
        <w:spacing w:after="40"/>
      </w:pPr>
      <w:r>
        <w:rPr>
          <w:rFonts w:ascii="Aptos" w:eastAsia="Aptos" w:hAnsi="Aptos"/>
          <w:color w:val="111111"/>
          <w:sz w:val="20"/>
        </w:rPr>
        <w:t>At least one future board support person could be trained from Emily’s SOPs or guidance.</w:t>
      </w:r>
    </w:p>
    <w:p w14:paraId="362665B2" w14:textId="77777777" w:rsidR="004732A7" w:rsidRDefault="00000000">
      <w:pPr>
        <w:pStyle w:val="ListBullet"/>
        <w:spacing w:after="40"/>
      </w:pPr>
      <w:r>
        <w:rPr>
          <w:rFonts w:ascii="Aptos" w:eastAsia="Aptos" w:hAnsi="Aptos"/>
          <w:color w:val="111111"/>
          <w:sz w:val="20"/>
        </w:rPr>
        <w:t>Deficiency routing, escalation, and client status support are more organized and consistent.</w:t>
      </w:r>
    </w:p>
    <w:p w14:paraId="7A18340E" w14:textId="77777777" w:rsidR="004732A7" w:rsidRDefault="00000000">
      <w:pPr>
        <w:pStyle w:val="ListBullet"/>
        <w:spacing w:after="40"/>
      </w:pPr>
      <w:r>
        <w:rPr>
          <w:rFonts w:ascii="Aptos" w:eastAsia="Aptos" w:hAnsi="Aptos"/>
          <w:color w:val="111111"/>
          <w:sz w:val="20"/>
        </w:rPr>
        <w:t>Role fit, compensation, leadership responsibilities, and potential future growth path are reviewed formally.</w:t>
      </w:r>
    </w:p>
    <w:p w14:paraId="0D91E77D" w14:textId="77777777" w:rsidR="004732A7" w:rsidRDefault="00000000">
      <w:pPr>
        <w:shd w:val="clear" w:color="auto" w:fill="F2B51E"/>
        <w:spacing w:before="180" w:after="100"/>
      </w:pPr>
      <w:r>
        <w:rPr>
          <w:rFonts w:ascii="Aptos" w:eastAsia="Aptos" w:hAnsi="Aptos"/>
          <w:b/>
          <w:color w:val="FFFFFF"/>
        </w:rPr>
        <w:t>SUPPORT NEEDED FOR EMILY TO SUCCEED</w:t>
      </w:r>
    </w:p>
    <w:p w14:paraId="316A5731" w14:textId="77777777" w:rsidR="004732A7" w:rsidRDefault="00000000">
      <w:pPr>
        <w:pStyle w:val="ListBullet"/>
        <w:spacing w:after="40"/>
      </w:pPr>
      <w:r>
        <w:rPr>
          <w:rFonts w:ascii="Aptos" w:eastAsia="Aptos" w:hAnsi="Aptos"/>
          <w:color w:val="111111"/>
          <w:sz w:val="20"/>
        </w:rPr>
        <w:t>Clear submitted application tracker and board follow-up calendar.</w:t>
      </w:r>
    </w:p>
    <w:p w14:paraId="579FAFCB" w14:textId="77777777" w:rsidR="004732A7" w:rsidRDefault="00000000">
      <w:pPr>
        <w:pStyle w:val="ListBullet"/>
        <w:spacing w:after="40"/>
      </w:pPr>
      <w:r>
        <w:rPr>
          <w:rFonts w:ascii="Aptos" w:eastAsia="Aptos" w:hAnsi="Aptos"/>
          <w:color w:val="111111"/>
          <w:sz w:val="20"/>
        </w:rPr>
        <w:t>Approved CRM fields/statuses for submissions, deficiencies, board contacts, and follow-up dates.</w:t>
      </w:r>
    </w:p>
    <w:p w14:paraId="2427D30B" w14:textId="77777777" w:rsidR="004732A7" w:rsidRDefault="00000000">
      <w:pPr>
        <w:pStyle w:val="ListBullet"/>
        <w:spacing w:after="40"/>
      </w:pPr>
      <w:r>
        <w:rPr>
          <w:rFonts w:ascii="Aptos" w:eastAsia="Aptos" w:hAnsi="Aptos"/>
          <w:color w:val="111111"/>
          <w:sz w:val="20"/>
        </w:rPr>
        <w:t>State board portal/login access through approved secure systems only.</w:t>
      </w:r>
    </w:p>
    <w:p w14:paraId="26D80DBC" w14:textId="77777777" w:rsidR="004732A7" w:rsidRDefault="00000000">
      <w:pPr>
        <w:pStyle w:val="ListBullet"/>
        <w:spacing w:after="40"/>
      </w:pPr>
      <w:r>
        <w:rPr>
          <w:rFonts w:ascii="Aptos" w:eastAsia="Aptos" w:hAnsi="Aptos"/>
          <w:color w:val="111111"/>
          <w:sz w:val="20"/>
        </w:rPr>
        <w:t>Clear escalation path for Rose, account managers, licensing specialists, and QA reviewers.</w:t>
      </w:r>
    </w:p>
    <w:p w14:paraId="4993BCBD" w14:textId="77777777" w:rsidR="004732A7" w:rsidRDefault="00000000">
      <w:pPr>
        <w:pStyle w:val="ListBullet"/>
        <w:spacing w:after="40"/>
      </w:pPr>
      <w:r>
        <w:rPr>
          <w:rFonts w:ascii="Aptos" w:eastAsia="Aptos" w:hAnsi="Aptos"/>
          <w:color w:val="111111"/>
          <w:sz w:val="20"/>
        </w:rPr>
        <w:t>Approved client status language and internal status update templates.</w:t>
      </w:r>
    </w:p>
    <w:p w14:paraId="43BC7786" w14:textId="77777777" w:rsidR="004732A7" w:rsidRDefault="00000000">
      <w:pPr>
        <w:pStyle w:val="ListBullet"/>
        <w:spacing w:after="40"/>
      </w:pPr>
      <w:r>
        <w:rPr>
          <w:rFonts w:ascii="Aptos" w:eastAsia="Aptos" w:hAnsi="Aptos"/>
          <w:color w:val="111111"/>
          <w:sz w:val="20"/>
        </w:rPr>
        <w:t>Defined distinction between board follow-up, account management, licensing strategy, and QA authority.</w:t>
      </w:r>
    </w:p>
    <w:p w14:paraId="304239DB" w14:textId="77777777" w:rsidR="004732A7" w:rsidRDefault="00000000">
      <w:pPr>
        <w:pStyle w:val="ListBullet"/>
        <w:spacing w:after="40"/>
      </w:pPr>
      <w:r>
        <w:rPr>
          <w:rFonts w:ascii="Aptos" w:eastAsia="Aptos" w:hAnsi="Aptos"/>
          <w:color w:val="111111"/>
          <w:sz w:val="20"/>
        </w:rPr>
        <w:t>Time protected for board knowledge library and SOP creation, not only urgent daily follow-up.</w:t>
      </w:r>
    </w:p>
    <w:p w14:paraId="77B248CB" w14:textId="6BE51B36" w:rsidR="00B31111" w:rsidRDefault="00000000">
      <w:pPr>
        <w:pStyle w:val="ListBullet"/>
        <w:spacing w:after="40"/>
        <w:rPr>
          <w:rFonts w:ascii="Aptos" w:eastAsia="Aptos" w:hAnsi="Aptos"/>
          <w:color w:val="111111"/>
          <w:sz w:val="20"/>
        </w:rPr>
      </w:pPr>
      <w:r>
        <w:rPr>
          <w:rFonts w:ascii="Aptos" w:eastAsia="Aptos" w:hAnsi="Aptos"/>
          <w:color w:val="111111"/>
          <w:sz w:val="20"/>
        </w:rPr>
        <w:t>Secure device, MFA, password manager, and role-based access as company systems are implemented.</w:t>
      </w:r>
      <w:r w:rsidR="00B31111">
        <w:rPr>
          <w:rFonts w:ascii="Aptos" w:eastAsia="Aptos" w:hAnsi="Aptos"/>
          <w:color w:val="111111"/>
          <w:sz w:val="20"/>
        </w:rPr>
        <w:t xml:space="preserve"> </w:t>
      </w:r>
    </w:p>
    <w:p w14:paraId="4551BDA4" w14:textId="10AF9EE4" w:rsidR="004732A7" w:rsidRPr="00B31111" w:rsidRDefault="00B31111" w:rsidP="00B31111">
      <w:pPr>
        <w:rPr>
          <w:rFonts w:ascii="Aptos" w:eastAsia="Aptos" w:hAnsi="Aptos"/>
          <w:color w:val="111111"/>
          <w:sz w:val="20"/>
        </w:rPr>
      </w:pPr>
      <w:r>
        <w:rPr>
          <w:rFonts w:ascii="Aptos" w:eastAsia="Aptos" w:hAnsi="Aptos"/>
          <w:color w:val="111111"/>
          <w:sz w:val="20"/>
        </w:rPr>
        <w:br w:type="page"/>
      </w:r>
    </w:p>
    <w:p w14:paraId="0D9F8378" w14:textId="77777777" w:rsidR="004732A7" w:rsidRDefault="00000000">
      <w:pPr>
        <w:shd w:val="clear" w:color="auto" w:fill="F2B51E"/>
        <w:spacing w:before="180" w:after="100"/>
      </w:pPr>
      <w:r>
        <w:rPr>
          <w:rFonts w:ascii="Aptos" w:eastAsia="Aptos" w:hAnsi="Aptos"/>
          <w:b/>
          <w:color w:val="FFFFFF"/>
        </w:rPr>
        <w:lastRenderedPageBreak/>
        <w:t>DOCUMENTS NEEDED BEFORE FINALIZING</w:t>
      </w:r>
    </w:p>
    <w:p w14:paraId="3B833F7A" w14:textId="77777777" w:rsidR="004732A7" w:rsidRDefault="00000000">
      <w:pPr>
        <w:pStyle w:val="ListBullet"/>
        <w:spacing w:after="40"/>
      </w:pPr>
      <w:r>
        <w:rPr>
          <w:rFonts w:ascii="Aptos" w:eastAsia="Aptos" w:hAnsi="Aptos"/>
          <w:color w:val="111111"/>
          <w:sz w:val="20"/>
        </w:rPr>
        <w:t>Official offer letter or employment agreement, depending classification review.</w:t>
      </w:r>
    </w:p>
    <w:p w14:paraId="3526FD98" w14:textId="77777777" w:rsidR="004732A7" w:rsidRDefault="00000000">
      <w:pPr>
        <w:pStyle w:val="ListBullet"/>
        <w:spacing w:after="40"/>
      </w:pPr>
      <w:r>
        <w:rPr>
          <w:rFonts w:ascii="Aptos" w:eastAsia="Aptos" w:hAnsi="Aptos"/>
          <w:color w:val="111111"/>
          <w:sz w:val="20"/>
        </w:rPr>
        <w:t>Confidentiality, IP protection, non-solicit/non-circumvention, and data security acknowledgments where enforceable.</w:t>
      </w:r>
    </w:p>
    <w:p w14:paraId="33DB74A1" w14:textId="77777777" w:rsidR="004732A7" w:rsidRDefault="00000000">
      <w:pPr>
        <w:pStyle w:val="ListBullet"/>
        <w:spacing w:after="40"/>
      </w:pPr>
      <w:r>
        <w:rPr>
          <w:rFonts w:ascii="Aptos" w:eastAsia="Aptos" w:hAnsi="Aptos"/>
          <w:color w:val="111111"/>
          <w:sz w:val="20"/>
        </w:rPr>
        <w:t>Role-specific SOPs for board follow-up, deficiency routing, CRM documentation, status escalation, and client update support.</w:t>
      </w:r>
    </w:p>
    <w:p w14:paraId="0516181D" w14:textId="77777777" w:rsidR="004732A7" w:rsidRDefault="00000000">
      <w:pPr>
        <w:pStyle w:val="ListBullet"/>
        <w:spacing w:after="40"/>
      </w:pPr>
      <w:r>
        <w:rPr>
          <w:rFonts w:ascii="Aptos" w:eastAsia="Aptos" w:hAnsi="Aptos"/>
          <w:color w:val="111111"/>
          <w:sz w:val="20"/>
        </w:rPr>
        <w:t>System access acknowledgments for CRM, state board portals, email, phone, and document storage.</w:t>
      </w:r>
    </w:p>
    <w:p w14:paraId="3BA7B8EC" w14:textId="77777777" w:rsidR="004732A7" w:rsidRDefault="00000000">
      <w:pPr>
        <w:pStyle w:val="ListBullet"/>
        <w:spacing w:after="40"/>
      </w:pPr>
      <w:r>
        <w:rPr>
          <w:rFonts w:ascii="Aptos" w:eastAsia="Aptos" w:hAnsi="Aptos"/>
          <w:color w:val="111111"/>
          <w:sz w:val="20"/>
        </w:rPr>
        <w:t>Clear statement that no ownership or profit participation exists until documented and executed.</w:t>
      </w:r>
    </w:p>
    <w:p w14:paraId="2C6E0BE7" w14:textId="77777777" w:rsidR="004732A7" w:rsidRDefault="00000000">
      <w:pPr>
        <w:shd w:val="clear" w:color="auto" w:fill="F2B51E"/>
        <w:spacing w:before="180" w:after="100"/>
      </w:pPr>
      <w:r>
        <w:rPr>
          <w:rFonts w:ascii="Aptos" w:eastAsia="Aptos" w:hAnsi="Aptos"/>
          <w:b/>
          <w:color w:val="FFFFFF"/>
        </w:rPr>
        <w:t>FINAL RECOMMENDED POSITION</w:t>
      </w:r>
    </w:p>
    <w:p w14:paraId="14CB726A" w14:textId="77777777" w:rsidR="004732A7" w:rsidRDefault="00000000" w:rsidP="00B31111">
      <w:pPr>
        <w:spacing w:after="80" w:line="252" w:lineRule="auto"/>
        <w:ind w:firstLine="0"/>
      </w:pPr>
      <w:r>
        <w:rPr>
          <w:rFonts w:ascii="Aptos" w:eastAsia="Aptos" w:hAnsi="Aptos"/>
          <w:color w:val="111111"/>
          <w:sz w:val="21"/>
        </w:rPr>
        <w:t>The recommended approach is to offer Emily a serious, respectful, and clearly documented senior role that reflects her excellence, experience, reliability, and value to the new company. Emily should be positioned as a senior board liaison and licensing status coordinator with a growth path into board communications leadership and potentially broader licensing operations leadership as the company scales.</w:t>
      </w:r>
    </w:p>
    <w:p w14:paraId="5BF109A6" w14:textId="77777777" w:rsidR="004732A7" w:rsidRDefault="00000000">
      <w:pPr>
        <w:shd w:val="clear" w:color="auto" w:fill="F2B51E"/>
        <w:spacing w:before="180" w:after="100"/>
      </w:pPr>
      <w:r>
        <w:rPr>
          <w:rFonts w:ascii="Aptos" w:eastAsia="Aptos" w:hAnsi="Aptos"/>
          <w:b/>
          <w:color w:val="FFFFFF"/>
        </w:rPr>
        <w:t>ACKNOWLEDGMENT</w:t>
      </w:r>
    </w:p>
    <w:p w14:paraId="490C0789" w14:textId="77777777" w:rsidR="004732A7" w:rsidRDefault="00000000">
      <w:pPr>
        <w:spacing w:after="80" w:line="252" w:lineRule="auto"/>
      </w:pPr>
      <w:r>
        <w:rPr>
          <w:rFonts w:ascii="Aptos" w:eastAsia="Aptos" w:hAnsi="Aptos"/>
          <w:color w:val="111111"/>
          <w:sz w:val="21"/>
        </w:rPr>
        <w:t>This document is a discussion draft and does not create final employment, ownership, equity, tax, legal, or compensation obligations until the appropriate company documents are reviewed and executed.</w:t>
      </w:r>
    </w:p>
    <w:tbl>
      <w:tblPr>
        <w:tblStyle w:val="TableGrid"/>
        <w:tblW w:w="0" w:type="auto"/>
        <w:jc w:val="center"/>
        <w:tblLook w:val="04A0" w:firstRow="1" w:lastRow="0" w:firstColumn="1" w:lastColumn="0" w:noHBand="0" w:noVBand="1"/>
      </w:tblPr>
      <w:tblGrid>
        <w:gridCol w:w="3024"/>
        <w:gridCol w:w="6768"/>
      </w:tblGrid>
      <w:tr w:rsidR="004732A7" w14:paraId="1BA0361C" w14:textId="77777777">
        <w:trPr>
          <w:jc w:val="center"/>
        </w:trPr>
        <w:tc>
          <w:tcPr>
            <w:tcW w:w="3024" w:type="dxa"/>
            <w:tcBorders>
              <w:top w:val="single" w:sz="4" w:space="0" w:color="DDDDDD"/>
              <w:left w:val="single" w:sz="4" w:space="0" w:color="DDDDDD"/>
              <w:bottom w:val="single" w:sz="4" w:space="0" w:color="DDDDDD"/>
              <w:right w:val="single" w:sz="4" w:space="0" w:color="DDDDDD"/>
            </w:tcBorders>
            <w:shd w:val="clear" w:color="auto" w:fill="F8EED2"/>
            <w:vAlign w:val="center"/>
          </w:tcPr>
          <w:p w14:paraId="6D89F1A0" w14:textId="77777777" w:rsidR="004732A7" w:rsidRDefault="00000000">
            <w:r>
              <w:rPr>
                <w:rFonts w:ascii="Aptos" w:eastAsia="Aptos" w:hAnsi="Aptos"/>
                <w:b/>
                <w:color w:val="18365E"/>
                <w:sz w:val="19"/>
              </w:rPr>
              <w:t>Emily Jones Signature</w:t>
            </w:r>
          </w:p>
        </w:tc>
        <w:tc>
          <w:tcPr>
            <w:tcW w:w="6768"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600785AD" w14:textId="77777777" w:rsidR="004732A7" w:rsidRDefault="00000000">
            <w:r>
              <w:rPr>
                <w:rFonts w:ascii="Aptos" w:eastAsia="Aptos" w:hAnsi="Aptos"/>
                <w:color w:val="111111"/>
                <w:sz w:val="19"/>
              </w:rPr>
              <w:t>______________________________    Date: ______________________________</w:t>
            </w:r>
          </w:p>
        </w:tc>
      </w:tr>
      <w:tr w:rsidR="004732A7" w14:paraId="73E6646F" w14:textId="77777777">
        <w:trPr>
          <w:jc w:val="center"/>
        </w:trPr>
        <w:tc>
          <w:tcPr>
            <w:tcW w:w="3024" w:type="dxa"/>
            <w:tcBorders>
              <w:top w:val="single" w:sz="4" w:space="0" w:color="DDDDDD"/>
              <w:left w:val="single" w:sz="4" w:space="0" w:color="DDDDDD"/>
              <w:bottom w:val="single" w:sz="4" w:space="0" w:color="DDDDDD"/>
              <w:right w:val="single" w:sz="4" w:space="0" w:color="DDDDDD"/>
            </w:tcBorders>
            <w:shd w:val="clear" w:color="auto" w:fill="F8EED2"/>
            <w:vAlign w:val="center"/>
          </w:tcPr>
          <w:p w14:paraId="6C48981A" w14:textId="77777777" w:rsidR="004732A7" w:rsidRDefault="00000000">
            <w:r>
              <w:rPr>
                <w:rFonts w:ascii="Aptos" w:eastAsia="Aptos" w:hAnsi="Aptos"/>
                <w:b/>
                <w:color w:val="18365E"/>
                <w:sz w:val="19"/>
              </w:rPr>
              <w:t>Printed Name</w:t>
            </w:r>
          </w:p>
        </w:tc>
        <w:tc>
          <w:tcPr>
            <w:tcW w:w="6768"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380005AC" w14:textId="77777777" w:rsidR="004732A7" w:rsidRDefault="00000000">
            <w:r>
              <w:rPr>
                <w:rFonts w:ascii="Aptos" w:eastAsia="Aptos" w:hAnsi="Aptos"/>
                <w:color w:val="111111"/>
                <w:sz w:val="19"/>
              </w:rPr>
              <w:t>______________________________</w:t>
            </w:r>
          </w:p>
        </w:tc>
      </w:tr>
      <w:tr w:rsidR="004732A7" w14:paraId="36596759" w14:textId="77777777">
        <w:trPr>
          <w:jc w:val="center"/>
        </w:trPr>
        <w:tc>
          <w:tcPr>
            <w:tcW w:w="3024" w:type="dxa"/>
            <w:tcBorders>
              <w:top w:val="single" w:sz="4" w:space="0" w:color="DDDDDD"/>
              <w:left w:val="single" w:sz="4" w:space="0" w:color="DDDDDD"/>
              <w:bottom w:val="single" w:sz="4" w:space="0" w:color="DDDDDD"/>
              <w:right w:val="single" w:sz="4" w:space="0" w:color="DDDDDD"/>
            </w:tcBorders>
            <w:shd w:val="clear" w:color="auto" w:fill="F8EED2"/>
            <w:vAlign w:val="center"/>
          </w:tcPr>
          <w:p w14:paraId="68A7E511" w14:textId="77777777" w:rsidR="004732A7" w:rsidRDefault="00000000">
            <w:r>
              <w:rPr>
                <w:rFonts w:ascii="Aptos" w:eastAsia="Aptos" w:hAnsi="Aptos"/>
                <w:b/>
                <w:color w:val="18365E"/>
                <w:sz w:val="19"/>
              </w:rPr>
              <w:t>Company Representative</w:t>
            </w:r>
          </w:p>
        </w:tc>
        <w:tc>
          <w:tcPr>
            <w:tcW w:w="6768"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0C0BA8DA" w14:textId="77777777" w:rsidR="004732A7" w:rsidRDefault="00000000">
            <w:r>
              <w:rPr>
                <w:rFonts w:ascii="Aptos" w:eastAsia="Aptos" w:hAnsi="Aptos"/>
                <w:color w:val="111111"/>
                <w:sz w:val="19"/>
              </w:rPr>
              <w:t>______________________________    Date: ______________________________</w:t>
            </w:r>
          </w:p>
        </w:tc>
      </w:tr>
      <w:tr w:rsidR="004732A7" w14:paraId="0B956ECA" w14:textId="77777777">
        <w:trPr>
          <w:jc w:val="center"/>
        </w:trPr>
        <w:tc>
          <w:tcPr>
            <w:tcW w:w="3024" w:type="dxa"/>
            <w:tcBorders>
              <w:top w:val="single" w:sz="4" w:space="0" w:color="DDDDDD"/>
              <w:left w:val="single" w:sz="4" w:space="0" w:color="DDDDDD"/>
              <w:bottom w:val="single" w:sz="4" w:space="0" w:color="DDDDDD"/>
              <w:right w:val="single" w:sz="4" w:space="0" w:color="DDDDDD"/>
            </w:tcBorders>
            <w:shd w:val="clear" w:color="auto" w:fill="F8EED2"/>
            <w:vAlign w:val="center"/>
          </w:tcPr>
          <w:p w14:paraId="1EDE84FF" w14:textId="77777777" w:rsidR="004732A7" w:rsidRDefault="00000000">
            <w:r>
              <w:rPr>
                <w:rFonts w:ascii="Aptos" w:eastAsia="Aptos" w:hAnsi="Aptos"/>
                <w:b/>
                <w:color w:val="18365E"/>
                <w:sz w:val="19"/>
              </w:rPr>
              <w:t>Printed Name</w:t>
            </w:r>
          </w:p>
        </w:tc>
        <w:tc>
          <w:tcPr>
            <w:tcW w:w="6768"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59A0DEEF" w14:textId="77777777" w:rsidR="004732A7" w:rsidRDefault="00000000">
            <w:r>
              <w:rPr>
                <w:rFonts w:ascii="Aptos" w:eastAsia="Aptos" w:hAnsi="Aptos"/>
                <w:color w:val="111111"/>
                <w:sz w:val="19"/>
              </w:rPr>
              <w:t>______________________________</w:t>
            </w:r>
          </w:p>
        </w:tc>
      </w:tr>
    </w:tbl>
    <w:p w14:paraId="7EC7E770" w14:textId="77777777" w:rsidR="000748EB" w:rsidRDefault="000748EB"/>
    <w:sectPr w:rsidR="000748EB" w:rsidSect="00B31111">
      <w:headerReference w:type="default" r:id="rId8"/>
      <w:footerReference w:type="default" r:id="rId9"/>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3C9B79" w14:textId="77777777" w:rsidR="000748EB" w:rsidRDefault="000748EB">
      <w:r>
        <w:separator/>
      </w:r>
    </w:p>
  </w:endnote>
  <w:endnote w:type="continuationSeparator" w:id="0">
    <w:p w14:paraId="3FFBE797" w14:textId="77777777" w:rsidR="000748EB" w:rsidRDefault="000748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rebuchet MS">
    <w:panose1 w:val="020B0603020202020204"/>
    <w:charset w:val="00"/>
    <w:family w:val="swiss"/>
    <w:pitch w:val="variable"/>
    <w:sig w:usb0="00000287" w:usb1="00000000" w:usb2="00000000" w:usb3="00000000" w:csb0="0000009F" w:csb1="00000000"/>
  </w:font>
  <w:font w:name="HGMaruGothicMPRO">
    <w:panose1 w:val="020F0600000000000000"/>
    <w:charset w:val="80"/>
    <w:family w:val="swiss"/>
    <w:pitch w:val="variable"/>
    <w:sig w:usb0="E00002FF" w:usb1="6AC7FDFB" w:usb2="00000012" w:usb3="00000000" w:csb0="0002009F" w:csb1="00000000"/>
  </w:font>
  <w:font w:name="HGGothicM">
    <w:altName w:val="Yu Gothic"/>
    <w:panose1 w:val="020B0604020202020204"/>
    <w:charset w:val="80"/>
    <w:family w:val="roman"/>
    <w:notTrueType/>
    <w:pitch w:val="default"/>
  </w:font>
  <w:font w:name="Courier">
    <w:panose1 w:val="02070309020205020404"/>
    <w:charset w:val="00"/>
    <w:family w:val="auto"/>
    <w:pitch w:val="variable"/>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CC195" w14:textId="77777777" w:rsidR="00AD2D25" w:rsidRDefault="00000000">
    <w:pPr>
      <w:pStyle w:val="Footer"/>
      <w:jc w:val="center"/>
    </w:pPr>
    <w:r>
      <w:rPr>
        <w:rFonts w:ascii="Aptos" w:eastAsia="Aptos" w:hAnsi="Aptos"/>
        <w:b/>
        <w:color w:val="18365E"/>
        <w:sz w:val="16"/>
      </w:rPr>
      <w:t>Compliance Simplified  |  Risks Reduced  |  Businesses Empowered  |  Futures Secured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DB44DD" w14:textId="77777777" w:rsidR="000748EB" w:rsidRDefault="000748EB">
      <w:r>
        <w:separator/>
      </w:r>
    </w:p>
  </w:footnote>
  <w:footnote w:type="continuationSeparator" w:id="0">
    <w:p w14:paraId="7D92C017" w14:textId="77777777" w:rsidR="000748EB" w:rsidRDefault="000748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6D42A" w14:textId="77777777" w:rsidR="00AD2D25" w:rsidRDefault="00400EF8" w:rsidP="00400EF8">
    <w:pPr>
      <w:pStyle w:val="Header"/>
      <w:ind w:left="720"/>
      <w:jc w:val="center"/>
    </w:pPr>
    <w:r>
      <w:rPr>
        <w:noProof/>
      </w:rPr>
      <w:drawing>
        <wp:anchor distT="0" distB="0" distL="114300" distR="114300" simplePos="0" relativeHeight="251661312" behindDoc="0" locked="0" layoutInCell="1" allowOverlap="1" wp14:anchorId="766FBB3F" wp14:editId="6A7C258A">
          <wp:simplePos x="0" y="0"/>
          <wp:positionH relativeFrom="column">
            <wp:posOffset>2170430</wp:posOffset>
          </wp:positionH>
          <wp:positionV relativeFrom="paragraph">
            <wp:posOffset>-537210</wp:posOffset>
          </wp:positionV>
          <wp:extent cx="2386965" cy="803910"/>
          <wp:effectExtent l="0" t="0" r="635" b="0"/>
          <wp:wrapNone/>
          <wp:docPr id="786589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589093" name="Picture 786589093"/>
                  <pic:cNvPicPr/>
                </pic:nvPicPr>
                <pic:blipFill rotWithShape="1">
                  <a:blip r:embed="rId1">
                    <a:extLst>
                      <a:ext uri="{28A0092B-C50C-407E-A947-70E740481C1C}">
                        <a14:useLocalDpi xmlns:a14="http://schemas.microsoft.com/office/drawing/2010/main" val="0"/>
                      </a:ext>
                    </a:extLst>
                  </a:blip>
                  <a:srcRect t="19525" b="29929"/>
                  <a:stretch>
                    <a:fillRect/>
                  </a:stretch>
                </pic:blipFill>
                <pic:spPr bwMode="auto">
                  <a:xfrm>
                    <a:off x="0" y="0"/>
                    <a:ext cx="2386965" cy="80391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9264" behindDoc="0" locked="0" layoutInCell="1" allowOverlap="1" wp14:anchorId="21717C5E" wp14:editId="0F493D66">
              <wp:simplePos x="0" y="0"/>
              <wp:positionH relativeFrom="column">
                <wp:posOffset>-676758</wp:posOffset>
              </wp:positionH>
              <wp:positionV relativeFrom="paragraph">
                <wp:posOffset>-539598</wp:posOffset>
              </wp:positionV>
              <wp:extent cx="7899400" cy="806603"/>
              <wp:effectExtent l="38100" t="101600" r="101600" b="44450"/>
              <wp:wrapNone/>
              <wp:docPr id="665285227" name="Rectangle 2"/>
              <wp:cNvGraphicFramePr/>
              <a:graphic xmlns:a="http://schemas.openxmlformats.org/drawingml/2006/main">
                <a:graphicData uri="http://schemas.microsoft.com/office/word/2010/wordprocessingShape">
                  <wps:wsp>
                    <wps:cNvSpPr/>
                    <wps:spPr>
                      <a:xfrm>
                        <a:off x="0" y="0"/>
                        <a:ext cx="7899400" cy="806603"/>
                      </a:xfrm>
                      <a:prstGeom prst="rect">
                        <a:avLst/>
                      </a:prstGeom>
                      <a:solidFill>
                        <a:srgbClr val="010512"/>
                      </a:solidFill>
                      <a:effectLst>
                        <a:outerShdw blurRad="50800" dist="38100" dir="18900000" algn="b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81B64A" id="Rectangle 2" o:spid="_x0000_s1026" style="position:absolute;margin-left:-53.3pt;margin-top:-42.5pt;width:622pt;height:6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" fillcolor="#010512" strokecolor="#02101d [484]" strokeweight="1pt">
              <v:shadow on="t" color="black" opacity="26214f" origin="-.5,.5" offset=".74836mm,-.74836mm"/>
            </v:rect>
          </w:pict>
        </mc:Fallback>
      </mc:AlternateContent>
    </w:r>
    <w:r>
      <w:rPr>
        <w:b/>
        <w:color w:val="0B1F3A"/>
        <w:sz w:val="16"/>
      </w:rPr>
      <w:t xml:space="preserve">CONTRACTOR COMPLIANCE </w:t>
    </w:r>
    <w:proofErr w:type="gramStart"/>
    <w:r>
      <w:rPr>
        <w:b/>
        <w:color w:val="0B1F3A"/>
        <w:sz w:val="16"/>
      </w:rPr>
      <w:t>AUTHORITY  |</w:t>
    </w:r>
    <w:proofErr w:type="gramEnd"/>
    <w:r>
      <w:rPr>
        <w:b/>
        <w:color w:val="0B1F3A"/>
        <w:sz w:val="16"/>
      </w:rPr>
      <w:t xml:space="preserve">  BRAND AMBASSADOR &amp; STRATEGIC RELATIONSHIPS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9911088"/>
    <w:multiLevelType w:val="hybridMultilevel"/>
    <w:tmpl w:val="B89254AA"/>
    <w:lvl w:ilvl="0" w:tplc="5ED0EE42">
      <w:start w:val="1"/>
      <w:numFmt w:val="bullet"/>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01156712">
    <w:abstractNumId w:val="8"/>
  </w:num>
  <w:num w:numId="2" w16cid:durableId="132522317">
    <w:abstractNumId w:val="6"/>
  </w:num>
  <w:num w:numId="3" w16cid:durableId="1885294036">
    <w:abstractNumId w:val="5"/>
  </w:num>
  <w:num w:numId="4" w16cid:durableId="1691562789">
    <w:abstractNumId w:val="4"/>
  </w:num>
  <w:num w:numId="5" w16cid:durableId="309096453">
    <w:abstractNumId w:val="7"/>
  </w:num>
  <w:num w:numId="6" w16cid:durableId="1883319233">
    <w:abstractNumId w:val="3"/>
  </w:num>
  <w:num w:numId="7" w16cid:durableId="791216333">
    <w:abstractNumId w:val="2"/>
  </w:num>
  <w:num w:numId="8" w16cid:durableId="918057071">
    <w:abstractNumId w:val="1"/>
  </w:num>
  <w:num w:numId="9" w16cid:durableId="813957703">
    <w:abstractNumId w:val="0"/>
  </w:num>
  <w:num w:numId="10" w16cid:durableId="493642427">
    <w:abstractNumId w:val="9"/>
  </w:num>
  <w:num w:numId="11" w16cid:durableId="1424715871">
    <w:abstractNumId w:val="9"/>
  </w:num>
  <w:num w:numId="12" w16cid:durableId="1020547763">
    <w:abstractNumId w:val="9"/>
  </w:num>
  <w:num w:numId="13" w16cid:durableId="2080710340">
    <w:abstractNumId w:val="9"/>
  </w:num>
  <w:num w:numId="14" w16cid:durableId="1379356119">
    <w:abstractNumId w:val="9"/>
  </w:num>
  <w:num w:numId="15" w16cid:durableId="38222040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59CE"/>
    <w:rsid w:val="00034616"/>
    <w:rsid w:val="0006063C"/>
    <w:rsid w:val="000748EB"/>
    <w:rsid w:val="0015074B"/>
    <w:rsid w:val="0029639D"/>
    <w:rsid w:val="002A4AB0"/>
    <w:rsid w:val="00326F90"/>
    <w:rsid w:val="003413B9"/>
    <w:rsid w:val="00400EF8"/>
    <w:rsid w:val="004732A7"/>
    <w:rsid w:val="00605B09"/>
    <w:rsid w:val="008A329E"/>
    <w:rsid w:val="00974B31"/>
    <w:rsid w:val="00AA1D8D"/>
    <w:rsid w:val="00AD2D25"/>
    <w:rsid w:val="00B31111"/>
    <w:rsid w:val="00B47730"/>
    <w:rsid w:val="00BF40F9"/>
    <w:rsid w:val="00C87B1C"/>
    <w:rsid w:val="00C96C6B"/>
    <w:rsid w:val="00CA6B3D"/>
    <w:rsid w:val="00CB0664"/>
    <w:rsid w:val="00D927C4"/>
    <w:rsid w:val="00F743D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E1ECAB8"/>
  <w14:defaultImageDpi w14:val="300"/>
  <w15:docId w15:val="{358B3A17-C1ED-8B41-910A-8129993D3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ind w:firstLine="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1111"/>
  </w:style>
  <w:style w:type="paragraph" w:styleId="Heading1">
    <w:name w:val="heading 1"/>
    <w:basedOn w:val="Normal"/>
    <w:next w:val="Normal"/>
    <w:link w:val="Heading1Char"/>
    <w:uiPriority w:val="9"/>
    <w:qFormat/>
    <w:rsid w:val="00B31111"/>
    <w:pPr>
      <w:pBdr>
        <w:bottom w:val="single" w:sz="12" w:space="1" w:color="0B5294" w:themeColor="accent1" w:themeShade="BF"/>
      </w:pBdr>
      <w:spacing w:before="600" w:after="80"/>
      <w:ind w:firstLine="0"/>
      <w:outlineLvl w:val="0"/>
    </w:pPr>
    <w:rPr>
      <w:rFonts w:asciiTheme="majorHAnsi" w:eastAsiaTheme="majorEastAsia" w:hAnsiTheme="majorHAnsi" w:cstheme="majorBidi"/>
      <w:b/>
      <w:bCs/>
      <w:color w:val="0B5294" w:themeColor="accent1" w:themeShade="BF"/>
      <w:sz w:val="24"/>
      <w:szCs w:val="24"/>
    </w:rPr>
  </w:style>
  <w:style w:type="paragraph" w:styleId="Heading2">
    <w:name w:val="heading 2"/>
    <w:basedOn w:val="Normal"/>
    <w:next w:val="Normal"/>
    <w:link w:val="Heading2Char"/>
    <w:uiPriority w:val="9"/>
    <w:unhideWhenUsed/>
    <w:qFormat/>
    <w:rsid w:val="00B31111"/>
    <w:pPr>
      <w:pBdr>
        <w:bottom w:val="single" w:sz="8" w:space="1" w:color="0F6FC6" w:themeColor="accent1"/>
      </w:pBdr>
      <w:spacing w:before="200" w:after="80"/>
      <w:ind w:firstLine="0"/>
      <w:outlineLvl w:val="1"/>
    </w:pPr>
    <w:rPr>
      <w:rFonts w:asciiTheme="majorHAnsi" w:eastAsiaTheme="majorEastAsia" w:hAnsiTheme="majorHAnsi" w:cstheme="majorBidi"/>
      <w:color w:val="0B5294" w:themeColor="accent1" w:themeShade="BF"/>
      <w:sz w:val="24"/>
      <w:szCs w:val="24"/>
    </w:rPr>
  </w:style>
  <w:style w:type="paragraph" w:styleId="Heading3">
    <w:name w:val="heading 3"/>
    <w:basedOn w:val="Normal"/>
    <w:next w:val="Normal"/>
    <w:link w:val="Heading3Char"/>
    <w:uiPriority w:val="9"/>
    <w:unhideWhenUsed/>
    <w:qFormat/>
    <w:rsid w:val="00B31111"/>
    <w:pPr>
      <w:pBdr>
        <w:bottom w:val="single" w:sz="4" w:space="1" w:color="59A9F2" w:themeColor="accent1" w:themeTint="99"/>
      </w:pBdr>
      <w:spacing w:before="200" w:after="80"/>
      <w:ind w:firstLine="0"/>
      <w:outlineLvl w:val="2"/>
    </w:pPr>
    <w:rPr>
      <w:rFonts w:asciiTheme="majorHAnsi" w:eastAsiaTheme="majorEastAsia" w:hAnsiTheme="majorHAnsi" w:cstheme="majorBidi"/>
      <w:color w:val="0F6FC6" w:themeColor="accent1"/>
      <w:sz w:val="24"/>
      <w:szCs w:val="24"/>
    </w:rPr>
  </w:style>
  <w:style w:type="paragraph" w:styleId="Heading4">
    <w:name w:val="heading 4"/>
    <w:basedOn w:val="Normal"/>
    <w:next w:val="Normal"/>
    <w:link w:val="Heading4Char"/>
    <w:uiPriority w:val="9"/>
    <w:semiHidden/>
    <w:unhideWhenUsed/>
    <w:qFormat/>
    <w:rsid w:val="00B31111"/>
    <w:pPr>
      <w:pBdr>
        <w:bottom w:val="single" w:sz="4" w:space="2" w:color="90C5F6" w:themeColor="accent1" w:themeTint="66"/>
      </w:pBdr>
      <w:spacing w:before="200" w:after="80"/>
      <w:ind w:firstLine="0"/>
      <w:outlineLvl w:val="3"/>
    </w:pPr>
    <w:rPr>
      <w:rFonts w:asciiTheme="majorHAnsi" w:eastAsiaTheme="majorEastAsia" w:hAnsiTheme="majorHAnsi" w:cstheme="majorBidi"/>
      <w:i/>
      <w:iCs/>
      <w:color w:val="0F6FC6" w:themeColor="accent1"/>
      <w:sz w:val="24"/>
      <w:szCs w:val="24"/>
    </w:rPr>
  </w:style>
  <w:style w:type="paragraph" w:styleId="Heading5">
    <w:name w:val="heading 5"/>
    <w:basedOn w:val="Normal"/>
    <w:next w:val="Normal"/>
    <w:link w:val="Heading5Char"/>
    <w:uiPriority w:val="9"/>
    <w:semiHidden/>
    <w:unhideWhenUsed/>
    <w:qFormat/>
    <w:rsid w:val="00B31111"/>
    <w:pPr>
      <w:spacing w:before="200" w:after="80"/>
      <w:ind w:firstLine="0"/>
      <w:outlineLvl w:val="4"/>
    </w:pPr>
    <w:rPr>
      <w:rFonts w:asciiTheme="majorHAnsi" w:eastAsiaTheme="majorEastAsia" w:hAnsiTheme="majorHAnsi" w:cstheme="majorBidi"/>
      <w:color w:val="0F6FC6" w:themeColor="accent1"/>
    </w:rPr>
  </w:style>
  <w:style w:type="paragraph" w:styleId="Heading6">
    <w:name w:val="heading 6"/>
    <w:basedOn w:val="Normal"/>
    <w:next w:val="Normal"/>
    <w:link w:val="Heading6Char"/>
    <w:uiPriority w:val="9"/>
    <w:semiHidden/>
    <w:unhideWhenUsed/>
    <w:qFormat/>
    <w:rsid w:val="00B31111"/>
    <w:pPr>
      <w:spacing w:before="280" w:after="100"/>
      <w:ind w:firstLine="0"/>
      <w:outlineLvl w:val="5"/>
    </w:pPr>
    <w:rPr>
      <w:rFonts w:asciiTheme="majorHAnsi" w:eastAsiaTheme="majorEastAsia" w:hAnsiTheme="majorHAnsi" w:cstheme="majorBidi"/>
      <w:i/>
      <w:iCs/>
      <w:color w:val="0F6FC6" w:themeColor="accent1"/>
    </w:rPr>
  </w:style>
  <w:style w:type="paragraph" w:styleId="Heading7">
    <w:name w:val="heading 7"/>
    <w:basedOn w:val="Normal"/>
    <w:next w:val="Normal"/>
    <w:link w:val="Heading7Char"/>
    <w:uiPriority w:val="9"/>
    <w:semiHidden/>
    <w:unhideWhenUsed/>
    <w:qFormat/>
    <w:rsid w:val="00B31111"/>
    <w:pPr>
      <w:spacing w:before="320" w:after="100"/>
      <w:ind w:firstLine="0"/>
      <w:outlineLvl w:val="6"/>
    </w:pPr>
    <w:rPr>
      <w:rFonts w:asciiTheme="majorHAnsi" w:eastAsiaTheme="majorEastAsia" w:hAnsiTheme="majorHAnsi" w:cstheme="majorBidi"/>
      <w:b/>
      <w:bCs/>
      <w:color w:val="0BD0D9" w:themeColor="accent3"/>
      <w:sz w:val="20"/>
      <w:szCs w:val="20"/>
    </w:rPr>
  </w:style>
  <w:style w:type="paragraph" w:styleId="Heading8">
    <w:name w:val="heading 8"/>
    <w:basedOn w:val="Normal"/>
    <w:next w:val="Normal"/>
    <w:link w:val="Heading8Char"/>
    <w:uiPriority w:val="9"/>
    <w:semiHidden/>
    <w:unhideWhenUsed/>
    <w:qFormat/>
    <w:rsid w:val="00B31111"/>
    <w:pPr>
      <w:spacing w:before="320" w:after="100"/>
      <w:ind w:firstLine="0"/>
      <w:outlineLvl w:val="7"/>
    </w:pPr>
    <w:rPr>
      <w:rFonts w:asciiTheme="majorHAnsi" w:eastAsiaTheme="majorEastAsia" w:hAnsiTheme="majorHAnsi" w:cstheme="majorBidi"/>
      <w:b/>
      <w:bCs/>
      <w:i/>
      <w:iCs/>
      <w:color w:val="0BD0D9" w:themeColor="accent3"/>
      <w:sz w:val="20"/>
      <w:szCs w:val="20"/>
    </w:rPr>
  </w:style>
  <w:style w:type="paragraph" w:styleId="Heading9">
    <w:name w:val="heading 9"/>
    <w:basedOn w:val="Normal"/>
    <w:next w:val="Normal"/>
    <w:link w:val="Heading9Char"/>
    <w:uiPriority w:val="9"/>
    <w:semiHidden/>
    <w:unhideWhenUsed/>
    <w:qFormat/>
    <w:rsid w:val="00B31111"/>
    <w:pPr>
      <w:spacing w:before="320" w:after="100"/>
      <w:ind w:firstLine="0"/>
      <w:outlineLvl w:val="8"/>
    </w:pPr>
    <w:rPr>
      <w:rFonts w:asciiTheme="majorHAnsi" w:eastAsiaTheme="majorEastAsia" w:hAnsiTheme="majorHAnsi" w:cstheme="majorBidi"/>
      <w:i/>
      <w:iCs/>
      <w:color w:val="0BD0D9" w:themeColor="accent3"/>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basedOn w:val="Normal"/>
    <w:link w:val="NoSpacingChar"/>
    <w:uiPriority w:val="1"/>
    <w:qFormat/>
    <w:rsid w:val="00B31111"/>
    <w:pPr>
      <w:ind w:firstLine="0"/>
    </w:pPr>
  </w:style>
  <w:style w:type="character" w:customStyle="1" w:styleId="Heading1Char">
    <w:name w:val="Heading 1 Char"/>
    <w:basedOn w:val="DefaultParagraphFont"/>
    <w:link w:val="Heading1"/>
    <w:uiPriority w:val="9"/>
    <w:rsid w:val="00B31111"/>
    <w:rPr>
      <w:rFonts w:asciiTheme="majorHAnsi" w:eastAsiaTheme="majorEastAsia" w:hAnsiTheme="majorHAnsi" w:cstheme="majorBidi"/>
      <w:b/>
      <w:bCs/>
      <w:color w:val="0B5294" w:themeColor="accent1" w:themeShade="BF"/>
      <w:sz w:val="24"/>
      <w:szCs w:val="24"/>
    </w:rPr>
  </w:style>
  <w:style w:type="character" w:customStyle="1" w:styleId="Heading2Char">
    <w:name w:val="Heading 2 Char"/>
    <w:basedOn w:val="DefaultParagraphFont"/>
    <w:link w:val="Heading2"/>
    <w:uiPriority w:val="9"/>
    <w:rsid w:val="00B31111"/>
    <w:rPr>
      <w:rFonts w:asciiTheme="majorHAnsi" w:eastAsiaTheme="majorEastAsia" w:hAnsiTheme="majorHAnsi" w:cstheme="majorBidi"/>
      <w:color w:val="0B5294" w:themeColor="accent1" w:themeShade="BF"/>
      <w:sz w:val="24"/>
      <w:szCs w:val="24"/>
    </w:rPr>
  </w:style>
  <w:style w:type="character" w:customStyle="1" w:styleId="Heading3Char">
    <w:name w:val="Heading 3 Char"/>
    <w:basedOn w:val="DefaultParagraphFont"/>
    <w:link w:val="Heading3"/>
    <w:uiPriority w:val="9"/>
    <w:rsid w:val="00B31111"/>
    <w:rPr>
      <w:rFonts w:asciiTheme="majorHAnsi" w:eastAsiaTheme="majorEastAsia" w:hAnsiTheme="majorHAnsi" w:cstheme="majorBidi"/>
      <w:color w:val="0F6FC6" w:themeColor="accent1"/>
      <w:sz w:val="24"/>
      <w:szCs w:val="24"/>
    </w:rPr>
  </w:style>
  <w:style w:type="paragraph" w:styleId="Title">
    <w:name w:val="Title"/>
    <w:basedOn w:val="Normal"/>
    <w:next w:val="Normal"/>
    <w:link w:val="TitleChar"/>
    <w:uiPriority w:val="10"/>
    <w:qFormat/>
    <w:rsid w:val="00B31111"/>
    <w:pPr>
      <w:pBdr>
        <w:top w:val="single" w:sz="8" w:space="10" w:color="75B7F4" w:themeColor="accent1" w:themeTint="7F"/>
        <w:bottom w:val="single" w:sz="24" w:space="15" w:color="0BD0D9" w:themeColor="accent3"/>
      </w:pBdr>
      <w:ind w:firstLine="0"/>
      <w:jc w:val="center"/>
    </w:pPr>
    <w:rPr>
      <w:rFonts w:asciiTheme="majorHAnsi" w:eastAsiaTheme="majorEastAsia" w:hAnsiTheme="majorHAnsi" w:cstheme="majorBidi"/>
      <w:i/>
      <w:iCs/>
      <w:color w:val="073662" w:themeColor="accent1" w:themeShade="7F"/>
      <w:sz w:val="60"/>
      <w:szCs w:val="60"/>
    </w:rPr>
  </w:style>
  <w:style w:type="character" w:customStyle="1" w:styleId="TitleChar">
    <w:name w:val="Title Char"/>
    <w:basedOn w:val="DefaultParagraphFont"/>
    <w:link w:val="Title"/>
    <w:uiPriority w:val="10"/>
    <w:rsid w:val="00B31111"/>
    <w:rPr>
      <w:rFonts w:asciiTheme="majorHAnsi" w:eastAsiaTheme="majorEastAsia" w:hAnsiTheme="majorHAnsi" w:cstheme="majorBidi"/>
      <w:i/>
      <w:iCs/>
      <w:color w:val="073662" w:themeColor="accent1" w:themeShade="7F"/>
      <w:sz w:val="60"/>
      <w:szCs w:val="60"/>
    </w:rPr>
  </w:style>
  <w:style w:type="paragraph" w:styleId="Subtitle">
    <w:name w:val="Subtitle"/>
    <w:basedOn w:val="Normal"/>
    <w:next w:val="Normal"/>
    <w:link w:val="SubtitleChar"/>
    <w:uiPriority w:val="11"/>
    <w:qFormat/>
    <w:rsid w:val="00B31111"/>
    <w:pPr>
      <w:spacing w:before="200" w:after="900"/>
      <w:ind w:firstLine="0"/>
      <w:jc w:val="right"/>
    </w:pPr>
    <w:rPr>
      <w:i/>
      <w:iCs/>
      <w:sz w:val="24"/>
      <w:szCs w:val="24"/>
    </w:rPr>
  </w:style>
  <w:style w:type="character" w:customStyle="1" w:styleId="SubtitleChar">
    <w:name w:val="Subtitle Char"/>
    <w:basedOn w:val="DefaultParagraphFont"/>
    <w:link w:val="Subtitle"/>
    <w:uiPriority w:val="11"/>
    <w:rsid w:val="00B31111"/>
    <w:rPr>
      <w:i/>
      <w:iCs/>
      <w:sz w:val="24"/>
      <w:szCs w:val="24"/>
    </w:rPr>
  </w:style>
  <w:style w:type="paragraph" w:styleId="ListParagraph">
    <w:name w:val="List Paragraph"/>
    <w:basedOn w:val="Normal"/>
    <w:uiPriority w:val="34"/>
    <w:qFormat/>
    <w:rsid w:val="00B31111"/>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B31111"/>
    <w:rPr>
      <w:rFonts w:asciiTheme="majorHAnsi" w:eastAsiaTheme="majorEastAsia" w:hAnsiTheme="majorHAnsi" w:cstheme="majorBidi"/>
      <w:i/>
      <w:iCs/>
      <w:color w:val="5A5A5A" w:themeColor="text1" w:themeTint="A5"/>
    </w:rPr>
  </w:style>
  <w:style w:type="character" w:customStyle="1" w:styleId="QuoteChar">
    <w:name w:val="Quote Char"/>
    <w:basedOn w:val="DefaultParagraphFont"/>
    <w:link w:val="Quote"/>
    <w:uiPriority w:val="29"/>
    <w:rsid w:val="00B31111"/>
    <w:rPr>
      <w:rFonts w:asciiTheme="majorHAnsi" w:eastAsiaTheme="majorEastAsia" w:hAnsiTheme="majorHAnsi" w:cstheme="majorBidi"/>
      <w:i/>
      <w:iCs/>
      <w:color w:val="5A5A5A" w:themeColor="text1" w:themeTint="A5"/>
    </w:rPr>
  </w:style>
  <w:style w:type="character" w:customStyle="1" w:styleId="Heading4Char">
    <w:name w:val="Heading 4 Char"/>
    <w:basedOn w:val="DefaultParagraphFont"/>
    <w:link w:val="Heading4"/>
    <w:uiPriority w:val="9"/>
    <w:semiHidden/>
    <w:rsid w:val="00B31111"/>
    <w:rPr>
      <w:rFonts w:asciiTheme="majorHAnsi" w:eastAsiaTheme="majorEastAsia" w:hAnsiTheme="majorHAnsi" w:cstheme="majorBidi"/>
      <w:i/>
      <w:iCs/>
      <w:color w:val="0F6FC6" w:themeColor="accent1"/>
      <w:sz w:val="24"/>
      <w:szCs w:val="24"/>
    </w:rPr>
  </w:style>
  <w:style w:type="character" w:customStyle="1" w:styleId="Heading5Char">
    <w:name w:val="Heading 5 Char"/>
    <w:basedOn w:val="DefaultParagraphFont"/>
    <w:link w:val="Heading5"/>
    <w:uiPriority w:val="9"/>
    <w:semiHidden/>
    <w:rsid w:val="00B31111"/>
    <w:rPr>
      <w:rFonts w:asciiTheme="majorHAnsi" w:eastAsiaTheme="majorEastAsia" w:hAnsiTheme="majorHAnsi" w:cstheme="majorBidi"/>
      <w:color w:val="0F6FC6" w:themeColor="accent1"/>
    </w:rPr>
  </w:style>
  <w:style w:type="character" w:customStyle="1" w:styleId="Heading6Char">
    <w:name w:val="Heading 6 Char"/>
    <w:basedOn w:val="DefaultParagraphFont"/>
    <w:link w:val="Heading6"/>
    <w:uiPriority w:val="9"/>
    <w:semiHidden/>
    <w:rsid w:val="00B31111"/>
    <w:rPr>
      <w:rFonts w:asciiTheme="majorHAnsi" w:eastAsiaTheme="majorEastAsia" w:hAnsiTheme="majorHAnsi" w:cstheme="majorBidi"/>
      <w:i/>
      <w:iCs/>
      <w:color w:val="0F6FC6" w:themeColor="accent1"/>
    </w:rPr>
  </w:style>
  <w:style w:type="character" w:customStyle="1" w:styleId="Heading7Char">
    <w:name w:val="Heading 7 Char"/>
    <w:basedOn w:val="DefaultParagraphFont"/>
    <w:link w:val="Heading7"/>
    <w:uiPriority w:val="9"/>
    <w:semiHidden/>
    <w:rsid w:val="00B31111"/>
    <w:rPr>
      <w:rFonts w:asciiTheme="majorHAnsi" w:eastAsiaTheme="majorEastAsia" w:hAnsiTheme="majorHAnsi" w:cstheme="majorBidi"/>
      <w:b/>
      <w:bCs/>
      <w:color w:val="0BD0D9" w:themeColor="accent3"/>
      <w:sz w:val="20"/>
      <w:szCs w:val="20"/>
    </w:rPr>
  </w:style>
  <w:style w:type="character" w:customStyle="1" w:styleId="Heading8Char">
    <w:name w:val="Heading 8 Char"/>
    <w:basedOn w:val="DefaultParagraphFont"/>
    <w:link w:val="Heading8"/>
    <w:uiPriority w:val="9"/>
    <w:semiHidden/>
    <w:rsid w:val="00B31111"/>
    <w:rPr>
      <w:rFonts w:asciiTheme="majorHAnsi" w:eastAsiaTheme="majorEastAsia" w:hAnsiTheme="majorHAnsi" w:cstheme="majorBidi"/>
      <w:b/>
      <w:bCs/>
      <w:i/>
      <w:iCs/>
      <w:color w:val="0BD0D9" w:themeColor="accent3"/>
      <w:sz w:val="20"/>
      <w:szCs w:val="20"/>
    </w:rPr>
  </w:style>
  <w:style w:type="character" w:customStyle="1" w:styleId="Heading9Char">
    <w:name w:val="Heading 9 Char"/>
    <w:basedOn w:val="DefaultParagraphFont"/>
    <w:link w:val="Heading9"/>
    <w:uiPriority w:val="9"/>
    <w:semiHidden/>
    <w:rsid w:val="00B31111"/>
    <w:rPr>
      <w:rFonts w:asciiTheme="majorHAnsi" w:eastAsiaTheme="majorEastAsia" w:hAnsiTheme="majorHAnsi" w:cstheme="majorBidi"/>
      <w:i/>
      <w:iCs/>
      <w:color w:val="0BD0D9" w:themeColor="accent3"/>
      <w:sz w:val="20"/>
      <w:szCs w:val="20"/>
    </w:rPr>
  </w:style>
  <w:style w:type="paragraph" w:styleId="Caption">
    <w:name w:val="caption"/>
    <w:basedOn w:val="Normal"/>
    <w:next w:val="Normal"/>
    <w:uiPriority w:val="35"/>
    <w:semiHidden/>
    <w:unhideWhenUsed/>
    <w:qFormat/>
    <w:rsid w:val="00B31111"/>
    <w:rPr>
      <w:b/>
      <w:bCs/>
      <w:sz w:val="18"/>
      <w:szCs w:val="18"/>
    </w:rPr>
  </w:style>
  <w:style w:type="character" w:styleId="Strong">
    <w:name w:val="Strong"/>
    <w:basedOn w:val="DefaultParagraphFont"/>
    <w:uiPriority w:val="22"/>
    <w:qFormat/>
    <w:rsid w:val="00B31111"/>
    <w:rPr>
      <w:b/>
      <w:bCs/>
      <w:spacing w:val="0"/>
    </w:rPr>
  </w:style>
  <w:style w:type="character" w:styleId="Emphasis">
    <w:name w:val="Emphasis"/>
    <w:uiPriority w:val="20"/>
    <w:qFormat/>
    <w:rsid w:val="00B31111"/>
    <w:rPr>
      <w:b/>
      <w:bCs/>
      <w:i/>
      <w:iCs/>
      <w:color w:val="5A5A5A" w:themeColor="text1" w:themeTint="A5"/>
    </w:rPr>
  </w:style>
  <w:style w:type="paragraph" w:styleId="IntenseQuote">
    <w:name w:val="Intense Quote"/>
    <w:basedOn w:val="Normal"/>
    <w:next w:val="Normal"/>
    <w:link w:val="IntenseQuoteChar"/>
    <w:uiPriority w:val="30"/>
    <w:qFormat/>
    <w:rsid w:val="00B31111"/>
    <w:pPr>
      <w:pBdr>
        <w:top w:val="single" w:sz="12" w:space="10" w:color="90C5F6" w:themeColor="accent1" w:themeTint="66"/>
        <w:left w:val="single" w:sz="36" w:space="4" w:color="0F6FC6" w:themeColor="accent1"/>
        <w:bottom w:val="single" w:sz="24" w:space="10" w:color="0BD0D9" w:themeColor="accent3"/>
        <w:right w:val="single" w:sz="36" w:space="4" w:color="0F6FC6" w:themeColor="accent1"/>
      </w:pBdr>
      <w:shd w:val="clear" w:color="auto" w:fill="0F6FC6" w:themeFill="accent1"/>
      <w:spacing w:before="320" w:after="320" w:line="300" w:lineRule="auto"/>
      <w:ind w:left="1440" w:right="1440"/>
    </w:pPr>
    <w:rPr>
      <w:rFonts w:asciiTheme="majorHAnsi" w:eastAsiaTheme="majorEastAsia" w:hAnsiTheme="majorHAnsi" w:cstheme="majorBidi"/>
      <w:i/>
      <w:iCs/>
      <w:color w:val="FFFFFF" w:themeColor="background1"/>
      <w:sz w:val="24"/>
      <w:szCs w:val="24"/>
    </w:rPr>
  </w:style>
  <w:style w:type="character" w:customStyle="1" w:styleId="IntenseQuoteChar">
    <w:name w:val="Intense Quote Char"/>
    <w:basedOn w:val="DefaultParagraphFont"/>
    <w:link w:val="IntenseQuote"/>
    <w:uiPriority w:val="30"/>
    <w:rsid w:val="00B31111"/>
    <w:rPr>
      <w:rFonts w:asciiTheme="majorHAnsi" w:eastAsiaTheme="majorEastAsia" w:hAnsiTheme="majorHAnsi" w:cstheme="majorBidi"/>
      <w:i/>
      <w:iCs/>
      <w:color w:val="FFFFFF" w:themeColor="background1"/>
      <w:sz w:val="24"/>
      <w:szCs w:val="24"/>
      <w:shd w:val="clear" w:color="auto" w:fill="0F6FC6" w:themeFill="accent1"/>
    </w:rPr>
  </w:style>
  <w:style w:type="character" w:styleId="SubtleEmphasis">
    <w:name w:val="Subtle Emphasis"/>
    <w:uiPriority w:val="19"/>
    <w:qFormat/>
    <w:rsid w:val="00B31111"/>
    <w:rPr>
      <w:i/>
      <w:iCs/>
      <w:color w:val="5A5A5A" w:themeColor="text1" w:themeTint="A5"/>
    </w:rPr>
  </w:style>
  <w:style w:type="character" w:styleId="IntenseEmphasis">
    <w:name w:val="Intense Emphasis"/>
    <w:uiPriority w:val="21"/>
    <w:qFormat/>
    <w:rsid w:val="00B31111"/>
    <w:rPr>
      <w:b/>
      <w:bCs/>
      <w:i/>
      <w:iCs/>
      <w:color w:val="0F6FC6" w:themeColor="accent1"/>
      <w:sz w:val="22"/>
      <w:szCs w:val="22"/>
    </w:rPr>
  </w:style>
  <w:style w:type="character" w:styleId="SubtleReference">
    <w:name w:val="Subtle Reference"/>
    <w:uiPriority w:val="31"/>
    <w:qFormat/>
    <w:rsid w:val="00B31111"/>
    <w:rPr>
      <w:color w:val="auto"/>
      <w:u w:val="single" w:color="0BD0D9" w:themeColor="accent3"/>
    </w:rPr>
  </w:style>
  <w:style w:type="character" w:styleId="IntenseReference">
    <w:name w:val="Intense Reference"/>
    <w:basedOn w:val="DefaultParagraphFont"/>
    <w:uiPriority w:val="32"/>
    <w:qFormat/>
    <w:rsid w:val="00B31111"/>
    <w:rPr>
      <w:b/>
      <w:bCs/>
      <w:color w:val="089BA2" w:themeColor="accent3" w:themeShade="BF"/>
      <w:u w:val="single" w:color="0BD0D9" w:themeColor="accent3"/>
    </w:rPr>
  </w:style>
  <w:style w:type="character" w:styleId="BookTitle">
    <w:name w:val="Book Title"/>
    <w:basedOn w:val="DefaultParagraphFont"/>
    <w:uiPriority w:val="33"/>
    <w:qFormat/>
    <w:rsid w:val="00B31111"/>
    <w:rPr>
      <w:rFonts w:asciiTheme="majorHAnsi" w:eastAsiaTheme="majorEastAsia" w:hAnsiTheme="majorHAnsi" w:cstheme="majorBidi"/>
      <w:b/>
      <w:bCs/>
      <w:i/>
      <w:iCs/>
      <w:color w:val="auto"/>
    </w:rPr>
  </w:style>
  <w:style w:type="paragraph" w:styleId="TOCHeading">
    <w:name w:val="TOC Heading"/>
    <w:basedOn w:val="Heading1"/>
    <w:next w:val="Normal"/>
    <w:uiPriority w:val="39"/>
    <w:semiHidden/>
    <w:unhideWhenUsed/>
    <w:qFormat/>
    <w:rsid w:val="00B31111"/>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0B5294" w:themeColor="accent1" w:themeShade="BF"/>
    </w:rPr>
    <w:tblPr>
      <w:tblStyleRowBandSize w:val="1"/>
      <w:tblStyleColBandSize w:val="1"/>
      <w:tblBorders>
        <w:top w:val="single" w:sz="8" w:space="0" w:color="0F6FC6" w:themeColor="accent1"/>
        <w:bottom w:val="single" w:sz="8" w:space="0" w:color="0F6FC6" w:themeColor="accent1"/>
      </w:tblBorders>
    </w:tblPr>
    <w:tblStylePr w:type="firstRow">
      <w:pPr>
        <w:spacing w:before="0" w:after="0" w:line="240" w:lineRule="auto"/>
      </w:pPr>
      <w:rPr>
        <w:b/>
        <w:bCs/>
      </w:rPr>
      <w:tblPr/>
      <w:tcPr>
        <w:tcBorders>
          <w:top w:val="single" w:sz="8" w:space="0" w:color="0F6FC6" w:themeColor="accent1"/>
          <w:left w:val="nil"/>
          <w:bottom w:val="single" w:sz="8" w:space="0" w:color="0F6FC6" w:themeColor="accent1"/>
          <w:right w:val="nil"/>
          <w:insideH w:val="nil"/>
          <w:insideV w:val="nil"/>
        </w:tcBorders>
      </w:tcPr>
    </w:tblStylePr>
    <w:tblStylePr w:type="lastRow">
      <w:pPr>
        <w:spacing w:before="0" w:after="0" w:line="240" w:lineRule="auto"/>
      </w:pPr>
      <w:rPr>
        <w:b/>
        <w:bCs/>
      </w:rPr>
      <w:tblPr/>
      <w:tcPr>
        <w:tcBorders>
          <w:top w:val="single" w:sz="8" w:space="0" w:color="0F6FC6" w:themeColor="accent1"/>
          <w:left w:val="nil"/>
          <w:bottom w:val="single" w:sz="8" w:space="0" w:color="0F6FC6"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ADBF9" w:themeFill="accent1" w:themeFillTint="3F"/>
      </w:tcPr>
    </w:tblStylePr>
    <w:tblStylePr w:type="band1Horz">
      <w:tblPr/>
      <w:tcPr>
        <w:tcBorders>
          <w:left w:val="nil"/>
          <w:right w:val="nil"/>
          <w:insideH w:val="nil"/>
          <w:insideV w:val="nil"/>
        </w:tcBorders>
        <w:shd w:val="clear" w:color="auto" w:fill="BADBF9" w:themeFill="accent1" w:themeFillTint="3F"/>
      </w:tcPr>
    </w:tblStylePr>
  </w:style>
  <w:style w:type="table" w:styleId="LightShading-Accent2">
    <w:name w:val="Light Shading Accent 2"/>
    <w:basedOn w:val="TableNormal"/>
    <w:uiPriority w:val="60"/>
    <w:rsid w:val="00FC693F"/>
    <w:rPr>
      <w:color w:val="0075A2" w:themeColor="accent2" w:themeShade="BF"/>
    </w:rPr>
    <w:tblPr>
      <w:tblStyleRowBandSize w:val="1"/>
      <w:tblStyleColBandSize w:val="1"/>
      <w:tblBorders>
        <w:top w:val="single" w:sz="8" w:space="0" w:color="009DD9" w:themeColor="accent2"/>
        <w:bottom w:val="single" w:sz="8" w:space="0" w:color="009DD9" w:themeColor="accent2"/>
      </w:tblBorders>
    </w:tblPr>
    <w:tblStylePr w:type="firstRow">
      <w:pPr>
        <w:spacing w:before="0" w:after="0" w:line="240" w:lineRule="auto"/>
      </w:pPr>
      <w:rPr>
        <w:b/>
        <w:bCs/>
      </w:rPr>
      <w:tblPr/>
      <w:tcPr>
        <w:tcBorders>
          <w:top w:val="single" w:sz="8" w:space="0" w:color="009DD9" w:themeColor="accent2"/>
          <w:left w:val="nil"/>
          <w:bottom w:val="single" w:sz="8" w:space="0" w:color="009DD9" w:themeColor="accent2"/>
          <w:right w:val="nil"/>
          <w:insideH w:val="nil"/>
          <w:insideV w:val="nil"/>
        </w:tcBorders>
      </w:tcPr>
    </w:tblStylePr>
    <w:tblStylePr w:type="lastRow">
      <w:pPr>
        <w:spacing w:before="0" w:after="0" w:line="240" w:lineRule="auto"/>
      </w:pPr>
      <w:rPr>
        <w:b/>
        <w:bCs/>
      </w:rPr>
      <w:tblPr/>
      <w:tcPr>
        <w:tcBorders>
          <w:top w:val="single" w:sz="8" w:space="0" w:color="009DD9" w:themeColor="accent2"/>
          <w:left w:val="nil"/>
          <w:bottom w:val="single" w:sz="8" w:space="0" w:color="009DD9"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6EAFF" w:themeFill="accent2" w:themeFillTint="3F"/>
      </w:tcPr>
    </w:tblStylePr>
    <w:tblStylePr w:type="band1Horz">
      <w:tblPr/>
      <w:tcPr>
        <w:tcBorders>
          <w:left w:val="nil"/>
          <w:right w:val="nil"/>
          <w:insideH w:val="nil"/>
          <w:insideV w:val="nil"/>
        </w:tcBorders>
        <w:shd w:val="clear" w:color="auto" w:fill="B6EAFF" w:themeFill="accent2" w:themeFillTint="3F"/>
      </w:tcPr>
    </w:tblStylePr>
  </w:style>
  <w:style w:type="table" w:styleId="LightShading-Accent3">
    <w:name w:val="Light Shading Accent 3"/>
    <w:basedOn w:val="TableNormal"/>
    <w:uiPriority w:val="60"/>
    <w:rsid w:val="00FC693F"/>
    <w:rPr>
      <w:color w:val="089BA2" w:themeColor="accent3" w:themeShade="BF"/>
    </w:rPr>
    <w:tblPr>
      <w:tblStyleRowBandSize w:val="1"/>
      <w:tblStyleColBandSize w:val="1"/>
      <w:tblBorders>
        <w:top w:val="single" w:sz="8" w:space="0" w:color="0BD0D9" w:themeColor="accent3"/>
        <w:bottom w:val="single" w:sz="8" w:space="0" w:color="0BD0D9" w:themeColor="accent3"/>
      </w:tblBorders>
    </w:tblPr>
    <w:tblStylePr w:type="firstRow">
      <w:pPr>
        <w:spacing w:before="0" w:after="0" w:line="240" w:lineRule="auto"/>
      </w:pPr>
      <w:rPr>
        <w:b/>
        <w:bCs/>
      </w:rPr>
      <w:tblPr/>
      <w:tcPr>
        <w:tcBorders>
          <w:top w:val="single" w:sz="8" w:space="0" w:color="0BD0D9" w:themeColor="accent3"/>
          <w:left w:val="nil"/>
          <w:bottom w:val="single" w:sz="8" w:space="0" w:color="0BD0D9" w:themeColor="accent3"/>
          <w:right w:val="nil"/>
          <w:insideH w:val="nil"/>
          <w:insideV w:val="nil"/>
        </w:tcBorders>
      </w:tcPr>
    </w:tblStylePr>
    <w:tblStylePr w:type="lastRow">
      <w:pPr>
        <w:spacing w:before="0" w:after="0" w:line="240" w:lineRule="auto"/>
      </w:pPr>
      <w:rPr>
        <w:b/>
        <w:bCs/>
      </w:rPr>
      <w:tblPr/>
      <w:tcPr>
        <w:tcBorders>
          <w:top w:val="single" w:sz="8" w:space="0" w:color="0BD0D9" w:themeColor="accent3"/>
          <w:left w:val="nil"/>
          <w:bottom w:val="single" w:sz="8" w:space="0" w:color="0BD0D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CF8FB" w:themeFill="accent3" w:themeFillTint="3F"/>
      </w:tcPr>
    </w:tblStylePr>
    <w:tblStylePr w:type="band1Horz">
      <w:tblPr/>
      <w:tcPr>
        <w:tcBorders>
          <w:left w:val="nil"/>
          <w:right w:val="nil"/>
          <w:insideH w:val="nil"/>
          <w:insideV w:val="nil"/>
        </w:tcBorders>
        <w:shd w:val="clear" w:color="auto" w:fill="BCF8FB" w:themeFill="accent3" w:themeFillTint="3F"/>
      </w:tcPr>
    </w:tblStylePr>
  </w:style>
  <w:style w:type="table" w:styleId="LightShading-Accent4">
    <w:name w:val="Light Shading Accent 4"/>
    <w:basedOn w:val="TableNormal"/>
    <w:uiPriority w:val="60"/>
    <w:rsid w:val="00FC693F"/>
    <w:rPr>
      <w:color w:val="0C9A73" w:themeColor="accent4" w:themeShade="BF"/>
    </w:rPr>
    <w:tblPr>
      <w:tblStyleRowBandSize w:val="1"/>
      <w:tblStyleColBandSize w:val="1"/>
      <w:tblBorders>
        <w:top w:val="single" w:sz="8" w:space="0" w:color="10CF9B" w:themeColor="accent4"/>
        <w:bottom w:val="single" w:sz="8" w:space="0" w:color="10CF9B" w:themeColor="accent4"/>
      </w:tblBorders>
    </w:tblPr>
    <w:tblStylePr w:type="firstRow">
      <w:pPr>
        <w:spacing w:before="0" w:after="0" w:line="240" w:lineRule="auto"/>
      </w:pPr>
      <w:rPr>
        <w:b/>
        <w:bCs/>
      </w:rPr>
      <w:tblPr/>
      <w:tcPr>
        <w:tcBorders>
          <w:top w:val="single" w:sz="8" w:space="0" w:color="10CF9B" w:themeColor="accent4"/>
          <w:left w:val="nil"/>
          <w:bottom w:val="single" w:sz="8" w:space="0" w:color="10CF9B" w:themeColor="accent4"/>
          <w:right w:val="nil"/>
          <w:insideH w:val="nil"/>
          <w:insideV w:val="nil"/>
        </w:tcBorders>
      </w:tcPr>
    </w:tblStylePr>
    <w:tblStylePr w:type="lastRow">
      <w:pPr>
        <w:spacing w:before="0" w:after="0" w:line="240" w:lineRule="auto"/>
      </w:pPr>
      <w:rPr>
        <w:b/>
        <w:bCs/>
      </w:rPr>
      <w:tblPr/>
      <w:tcPr>
        <w:tcBorders>
          <w:top w:val="single" w:sz="8" w:space="0" w:color="10CF9B" w:themeColor="accent4"/>
          <w:left w:val="nil"/>
          <w:bottom w:val="single" w:sz="8" w:space="0" w:color="10CF9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FAE9" w:themeFill="accent4" w:themeFillTint="3F"/>
      </w:tcPr>
    </w:tblStylePr>
    <w:tblStylePr w:type="band1Horz">
      <w:tblPr/>
      <w:tcPr>
        <w:tcBorders>
          <w:left w:val="nil"/>
          <w:right w:val="nil"/>
          <w:insideH w:val="nil"/>
          <w:insideV w:val="nil"/>
        </w:tcBorders>
        <w:shd w:val="clear" w:color="auto" w:fill="BDFAE9" w:themeFill="accent4" w:themeFillTint="3F"/>
      </w:tcPr>
    </w:tblStylePr>
  </w:style>
  <w:style w:type="table" w:styleId="LightShading-Accent5">
    <w:name w:val="Light Shading Accent 5"/>
    <w:basedOn w:val="TableNormal"/>
    <w:uiPriority w:val="60"/>
    <w:rsid w:val="00FC693F"/>
    <w:rPr>
      <w:color w:val="54A738" w:themeColor="accent5" w:themeShade="BF"/>
    </w:rPr>
    <w:tblPr>
      <w:tblStyleRowBandSize w:val="1"/>
      <w:tblStyleColBandSize w:val="1"/>
      <w:tblBorders>
        <w:top w:val="single" w:sz="8" w:space="0" w:color="7CCA62" w:themeColor="accent5"/>
        <w:bottom w:val="single" w:sz="8" w:space="0" w:color="7CCA62" w:themeColor="accent5"/>
      </w:tblBorders>
    </w:tblPr>
    <w:tblStylePr w:type="firstRow">
      <w:pPr>
        <w:spacing w:before="0" w:after="0" w:line="240" w:lineRule="auto"/>
      </w:pPr>
      <w:rPr>
        <w:b/>
        <w:bCs/>
      </w:rPr>
      <w:tblPr/>
      <w:tcPr>
        <w:tcBorders>
          <w:top w:val="single" w:sz="8" w:space="0" w:color="7CCA62" w:themeColor="accent5"/>
          <w:left w:val="nil"/>
          <w:bottom w:val="single" w:sz="8" w:space="0" w:color="7CCA62" w:themeColor="accent5"/>
          <w:right w:val="nil"/>
          <w:insideH w:val="nil"/>
          <w:insideV w:val="nil"/>
        </w:tcBorders>
      </w:tcPr>
    </w:tblStylePr>
    <w:tblStylePr w:type="lastRow">
      <w:pPr>
        <w:spacing w:before="0" w:after="0" w:line="240" w:lineRule="auto"/>
      </w:pPr>
      <w:rPr>
        <w:b/>
        <w:bCs/>
      </w:rPr>
      <w:tblPr/>
      <w:tcPr>
        <w:tcBorders>
          <w:top w:val="single" w:sz="8" w:space="0" w:color="7CCA62" w:themeColor="accent5"/>
          <w:left w:val="nil"/>
          <w:bottom w:val="single" w:sz="8" w:space="0" w:color="7CCA6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EF2D8" w:themeFill="accent5" w:themeFillTint="3F"/>
      </w:tcPr>
    </w:tblStylePr>
    <w:tblStylePr w:type="band1Horz">
      <w:tblPr/>
      <w:tcPr>
        <w:tcBorders>
          <w:left w:val="nil"/>
          <w:right w:val="nil"/>
          <w:insideH w:val="nil"/>
          <w:insideV w:val="nil"/>
        </w:tcBorders>
        <w:shd w:val="clear" w:color="auto" w:fill="DEF2D8" w:themeFill="accent5" w:themeFillTint="3F"/>
      </w:tcPr>
    </w:tblStylePr>
  </w:style>
  <w:style w:type="table" w:styleId="LightShading-Accent6">
    <w:name w:val="Light Shading Accent 6"/>
    <w:basedOn w:val="TableNormal"/>
    <w:uiPriority w:val="60"/>
    <w:rsid w:val="00FC693F"/>
    <w:rPr>
      <w:color w:val="7D9532" w:themeColor="accent6" w:themeShade="BF"/>
    </w:rPr>
    <w:tblPr>
      <w:tblStyleRowBandSize w:val="1"/>
      <w:tblStyleColBandSize w:val="1"/>
      <w:tblBorders>
        <w:top w:val="single" w:sz="8" w:space="0" w:color="A5C249" w:themeColor="accent6"/>
        <w:bottom w:val="single" w:sz="8" w:space="0" w:color="A5C249" w:themeColor="accent6"/>
      </w:tblBorders>
    </w:tblPr>
    <w:tblStylePr w:type="firstRow">
      <w:pPr>
        <w:spacing w:before="0" w:after="0" w:line="240" w:lineRule="auto"/>
      </w:pPr>
      <w:rPr>
        <w:b/>
        <w:bCs/>
      </w:rPr>
      <w:tblPr/>
      <w:tcPr>
        <w:tcBorders>
          <w:top w:val="single" w:sz="8" w:space="0" w:color="A5C249" w:themeColor="accent6"/>
          <w:left w:val="nil"/>
          <w:bottom w:val="single" w:sz="8" w:space="0" w:color="A5C249" w:themeColor="accent6"/>
          <w:right w:val="nil"/>
          <w:insideH w:val="nil"/>
          <w:insideV w:val="nil"/>
        </w:tcBorders>
      </w:tcPr>
    </w:tblStylePr>
    <w:tblStylePr w:type="lastRow">
      <w:pPr>
        <w:spacing w:before="0" w:after="0" w:line="240" w:lineRule="auto"/>
      </w:pPr>
      <w:rPr>
        <w:b/>
        <w:bCs/>
      </w:rPr>
      <w:tblPr/>
      <w:tcPr>
        <w:tcBorders>
          <w:top w:val="single" w:sz="8" w:space="0" w:color="A5C249" w:themeColor="accent6"/>
          <w:left w:val="nil"/>
          <w:bottom w:val="single" w:sz="8" w:space="0" w:color="A5C249"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F0D1" w:themeFill="accent6" w:themeFillTint="3F"/>
      </w:tcPr>
    </w:tblStylePr>
    <w:tblStylePr w:type="band1Horz">
      <w:tblPr/>
      <w:tcPr>
        <w:tcBorders>
          <w:left w:val="nil"/>
          <w:right w:val="nil"/>
          <w:insideH w:val="nil"/>
          <w:insideV w:val="nil"/>
        </w:tcBorders>
        <w:shd w:val="clear" w:color="auto" w:fill="E8F0D1"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0F6FC6" w:themeColor="accent1"/>
        <w:left w:val="single" w:sz="8" w:space="0" w:color="0F6FC6" w:themeColor="accent1"/>
        <w:bottom w:val="single" w:sz="8" w:space="0" w:color="0F6FC6" w:themeColor="accent1"/>
        <w:right w:val="single" w:sz="8" w:space="0" w:color="0F6FC6" w:themeColor="accent1"/>
      </w:tblBorders>
    </w:tblPr>
    <w:tblStylePr w:type="firstRow">
      <w:pPr>
        <w:spacing w:before="0" w:after="0" w:line="240" w:lineRule="auto"/>
      </w:pPr>
      <w:rPr>
        <w:b/>
        <w:bCs/>
        <w:color w:val="FFFFFF" w:themeColor="background1"/>
      </w:rPr>
      <w:tblPr/>
      <w:tcPr>
        <w:shd w:val="clear" w:color="auto" w:fill="0F6FC6" w:themeFill="accent1"/>
      </w:tcPr>
    </w:tblStylePr>
    <w:tblStylePr w:type="lastRow">
      <w:pPr>
        <w:spacing w:before="0" w:after="0" w:line="240" w:lineRule="auto"/>
      </w:pPr>
      <w:rPr>
        <w:b/>
        <w:bCs/>
      </w:rPr>
      <w:tblPr/>
      <w:tcPr>
        <w:tcBorders>
          <w:top w:val="double" w:sz="6" w:space="0" w:color="0F6FC6" w:themeColor="accent1"/>
          <w:left w:val="single" w:sz="8" w:space="0" w:color="0F6FC6" w:themeColor="accent1"/>
          <w:bottom w:val="single" w:sz="8" w:space="0" w:color="0F6FC6" w:themeColor="accent1"/>
          <w:right w:val="single" w:sz="8" w:space="0" w:color="0F6FC6" w:themeColor="accent1"/>
        </w:tcBorders>
      </w:tcPr>
    </w:tblStylePr>
    <w:tblStylePr w:type="firstCol">
      <w:rPr>
        <w:b/>
        <w:bCs/>
      </w:rPr>
    </w:tblStylePr>
    <w:tblStylePr w:type="lastCol">
      <w:rPr>
        <w:b/>
        <w:bCs/>
      </w:rPr>
    </w:tblStylePr>
    <w:tblStylePr w:type="band1Vert">
      <w:tblPr/>
      <w:tcPr>
        <w:tcBorders>
          <w:top w:val="single" w:sz="8" w:space="0" w:color="0F6FC6" w:themeColor="accent1"/>
          <w:left w:val="single" w:sz="8" w:space="0" w:color="0F6FC6" w:themeColor="accent1"/>
          <w:bottom w:val="single" w:sz="8" w:space="0" w:color="0F6FC6" w:themeColor="accent1"/>
          <w:right w:val="single" w:sz="8" w:space="0" w:color="0F6FC6" w:themeColor="accent1"/>
        </w:tcBorders>
      </w:tcPr>
    </w:tblStylePr>
    <w:tblStylePr w:type="band1Horz">
      <w:tblPr/>
      <w:tcPr>
        <w:tcBorders>
          <w:top w:val="single" w:sz="8" w:space="0" w:color="0F6FC6" w:themeColor="accent1"/>
          <w:left w:val="single" w:sz="8" w:space="0" w:color="0F6FC6" w:themeColor="accent1"/>
          <w:bottom w:val="single" w:sz="8" w:space="0" w:color="0F6FC6" w:themeColor="accent1"/>
          <w:right w:val="single" w:sz="8" w:space="0" w:color="0F6FC6"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009DD9" w:themeColor="accent2"/>
        <w:left w:val="single" w:sz="8" w:space="0" w:color="009DD9" w:themeColor="accent2"/>
        <w:bottom w:val="single" w:sz="8" w:space="0" w:color="009DD9" w:themeColor="accent2"/>
        <w:right w:val="single" w:sz="8" w:space="0" w:color="009DD9" w:themeColor="accent2"/>
      </w:tblBorders>
    </w:tblPr>
    <w:tblStylePr w:type="firstRow">
      <w:pPr>
        <w:spacing w:before="0" w:after="0" w:line="240" w:lineRule="auto"/>
      </w:pPr>
      <w:rPr>
        <w:b/>
        <w:bCs/>
        <w:color w:val="FFFFFF" w:themeColor="background1"/>
      </w:rPr>
      <w:tblPr/>
      <w:tcPr>
        <w:shd w:val="clear" w:color="auto" w:fill="009DD9" w:themeFill="accent2"/>
      </w:tcPr>
    </w:tblStylePr>
    <w:tblStylePr w:type="lastRow">
      <w:pPr>
        <w:spacing w:before="0" w:after="0" w:line="240" w:lineRule="auto"/>
      </w:pPr>
      <w:rPr>
        <w:b/>
        <w:bCs/>
      </w:rPr>
      <w:tblPr/>
      <w:tcPr>
        <w:tcBorders>
          <w:top w:val="double" w:sz="6" w:space="0" w:color="009DD9" w:themeColor="accent2"/>
          <w:left w:val="single" w:sz="8" w:space="0" w:color="009DD9" w:themeColor="accent2"/>
          <w:bottom w:val="single" w:sz="8" w:space="0" w:color="009DD9" w:themeColor="accent2"/>
          <w:right w:val="single" w:sz="8" w:space="0" w:color="009DD9" w:themeColor="accent2"/>
        </w:tcBorders>
      </w:tcPr>
    </w:tblStylePr>
    <w:tblStylePr w:type="firstCol">
      <w:rPr>
        <w:b/>
        <w:bCs/>
      </w:rPr>
    </w:tblStylePr>
    <w:tblStylePr w:type="lastCol">
      <w:rPr>
        <w:b/>
        <w:bCs/>
      </w:rPr>
    </w:tblStylePr>
    <w:tblStylePr w:type="band1Vert">
      <w:tblPr/>
      <w:tcPr>
        <w:tcBorders>
          <w:top w:val="single" w:sz="8" w:space="0" w:color="009DD9" w:themeColor="accent2"/>
          <w:left w:val="single" w:sz="8" w:space="0" w:color="009DD9" w:themeColor="accent2"/>
          <w:bottom w:val="single" w:sz="8" w:space="0" w:color="009DD9" w:themeColor="accent2"/>
          <w:right w:val="single" w:sz="8" w:space="0" w:color="009DD9" w:themeColor="accent2"/>
        </w:tcBorders>
      </w:tcPr>
    </w:tblStylePr>
    <w:tblStylePr w:type="band1Horz">
      <w:tblPr/>
      <w:tcPr>
        <w:tcBorders>
          <w:top w:val="single" w:sz="8" w:space="0" w:color="009DD9" w:themeColor="accent2"/>
          <w:left w:val="single" w:sz="8" w:space="0" w:color="009DD9" w:themeColor="accent2"/>
          <w:bottom w:val="single" w:sz="8" w:space="0" w:color="009DD9" w:themeColor="accent2"/>
          <w:right w:val="single" w:sz="8" w:space="0" w:color="009DD9"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0BD0D9" w:themeColor="accent3"/>
        <w:left w:val="single" w:sz="8" w:space="0" w:color="0BD0D9" w:themeColor="accent3"/>
        <w:bottom w:val="single" w:sz="8" w:space="0" w:color="0BD0D9" w:themeColor="accent3"/>
        <w:right w:val="single" w:sz="8" w:space="0" w:color="0BD0D9" w:themeColor="accent3"/>
      </w:tblBorders>
    </w:tblPr>
    <w:tblStylePr w:type="firstRow">
      <w:pPr>
        <w:spacing w:before="0" w:after="0" w:line="240" w:lineRule="auto"/>
      </w:pPr>
      <w:rPr>
        <w:b/>
        <w:bCs/>
        <w:color w:val="FFFFFF" w:themeColor="background1"/>
      </w:rPr>
      <w:tblPr/>
      <w:tcPr>
        <w:shd w:val="clear" w:color="auto" w:fill="0BD0D9" w:themeFill="accent3"/>
      </w:tcPr>
    </w:tblStylePr>
    <w:tblStylePr w:type="lastRow">
      <w:pPr>
        <w:spacing w:before="0" w:after="0" w:line="240" w:lineRule="auto"/>
      </w:pPr>
      <w:rPr>
        <w:b/>
        <w:bCs/>
      </w:rPr>
      <w:tblPr/>
      <w:tcPr>
        <w:tcBorders>
          <w:top w:val="double" w:sz="6" w:space="0" w:color="0BD0D9" w:themeColor="accent3"/>
          <w:left w:val="single" w:sz="8" w:space="0" w:color="0BD0D9" w:themeColor="accent3"/>
          <w:bottom w:val="single" w:sz="8" w:space="0" w:color="0BD0D9" w:themeColor="accent3"/>
          <w:right w:val="single" w:sz="8" w:space="0" w:color="0BD0D9" w:themeColor="accent3"/>
        </w:tcBorders>
      </w:tcPr>
    </w:tblStylePr>
    <w:tblStylePr w:type="firstCol">
      <w:rPr>
        <w:b/>
        <w:bCs/>
      </w:rPr>
    </w:tblStylePr>
    <w:tblStylePr w:type="lastCol">
      <w:rPr>
        <w:b/>
        <w:bCs/>
      </w:rPr>
    </w:tblStylePr>
    <w:tblStylePr w:type="band1Vert">
      <w:tblPr/>
      <w:tcPr>
        <w:tcBorders>
          <w:top w:val="single" w:sz="8" w:space="0" w:color="0BD0D9" w:themeColor="accent3"/>
          <w:left w:val="single" w:sz="8" w:space="0" w:color="0BD0D9" w:themeColor="accent3"/>
          <w:bottom w:val="single" w:sz="8" w:space="0" w:color="0BD0D9" w:themeColor="accent3"/>
          <w:right w:val="single" w:sz="8" w:space="0" w:color="0BD0D9" w:themeColor="accent3"/>
        </w:tcBorders>
      </w:tcPr>
    </w:tblStylePr>
    <w:tblStylePr w:type="band1Horz">
      <w:tblPr/>
      <w:tcPr>
        <w:tcBorders>
          <w:top w:val="single" w:sz="8" w:space="0" w:color="0BD0D9" w:themeColor="accent3"/>
          <w:left w:val="single" w:sz="8" w:space="0" w:color="0BD0D9" w:themeColor="accent3"/>
          <w:bottom w:val="single" w:sz="8" w:space="0" w:color="0BD0D9" w:themeColor="accent3"/>
          <w:right w:val="single" w:sz="8" w:space="0" w:color="0BD0D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10CF9B" w:themeColor="accent4"/>
        <w:left w:val="single" w:sz="8" w:space="0" w:color="10CF9B" w:themeColor="accent4"/>
        <w:bottom w:val="single" w:sz="8" w:space="0" w:color="10CF9B" w:themeColor="accent4"/>
        <w:right w:val="single" w:sz="8" w:space="0" w:color="10CF9B" w:themeColor="accent4"/>
      </w:tblBorders>
    </w:tblPr>
    <w:tblStylePr w:type="firstRow">
      <w:pPr>
        <w:spacing w:before="0" w:after="0" w:line="240" w:lineRule="auto"/>
      </w:pPr>
      <w:rPr>
        <w:b/>
        <w:bCs/>
        <w:color w:val="FFFFFF" w:themeColor="background1"/>
      </w:rPr>
      <w:tblPr/>
      <w:tcPr>
        <w:shd w:val="clear" w:color="auto" w:fill="10CF9B" w:themeFill="accent4"/>
      </w:tcPr>
    </w:tblStylePr>
    <w:tblStylePr w:type="lastRow">
      <w:pPr>
        <w:spacing w:before="0" w:after="0" w:line="240" w:lineRule="auto"/>
      </w:pPr>
      <w:rPr>
        <w:b/>
        <w:bCs/>
      </w:rPr>
      <w:tblPr/>
      <w:tcPr>
        <w:tcBorders>
          <w:top w:val="double" w:sz="6" w:space="0" w:color="10CF9B" w:themeColor="accent4"/>
          <w:left w:val="single" w:sz="8" w:space="0" w:color="10CF9B" w:themeColor="accent4"/>
          <w:bottom w:val="single" w:sz="8" w:space="0" w:color="10CF9B" w:themeColor="accent4"/>
          <w:right w:val="single" w:sz="8" w:space="0" w:color="10CF9B" w:themeColor="accent4"/>
        </w:tcBorders>
      </w:tcPr>
    </w:tblStylePr>
    <w:tblStylePr w:type="firstCol">
      <w:rPr>
        <w:b/>
        <w:bCs/>
      </w:rPr>
    </w:tblStylePr>
    <w:tblStylePr w:type="lastCol">
      <w:rPr>
        <w:b/>
        <w:bCs/>
      </w:rPr>
    </w:tblStylePr>
    <w:tblStylePr w:type="band1Vert">
      <w:tblPr/>
      <w:tcPr>
        <w:tcBorders>
          <w:top w:val="single" w:sz="8" w:space="0" w:color="10CF9B" w:themeColor="accent4"/>
          <w:left w:val="single" w:sz="8" w:space="0" w:color="10CF9B" w:themeColor="accent4"/>
          <w:bottom w:val="single" w:sz="8" w:space="0" w:color="10CF9B" w:themeColor="accent4"/>
          <w:right w:val="single" w:sz="8" w:space="0" w:color="10CF9B" w:themeColor="accent4"/>
        </w:tcBorders>
      </w:tcPr>
    </w:tblStylePr>
    <w:tblStylePr w:type="band1Horz">
      <w:tblPr/>
      <w:tcPr>
        <w:tcBorders>
          <w:top w:val="single" w:sz="8" w:space="0" w:color="10CF9B" w:themeColor="accent4"/>
          <w:left w:val="single" w:sz="8" w:space="0" w:color="10CF9B" w:themeColor="accent4"/>
          <w:bottom w:val="single" w:sz="8" w:space="0" w:color="10CF9B" w:themeColor="accent4"/>
          <w:right w:val="single" w:sz="8" w:space="0" w:color="10CF9B"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7CCA62" w:themeColor="accent5"/>
        <w:left w:val="single" w:sz="8" w:space="0" w:color="7CCA62" w:themeColor="accent5"/>
        <w:bottom w:val="single" w:sz="8" w:space="0" w:color="7CCA62" w:themeColor="accent5"/>
        <w:right w:val="single" w:sz="8" w:space="0" w:color="7CCA62" w:themeColor="accent5"/>
      </w:tblBorders>
    </w:tblPr>
    <w:tblStylePr w:type="firstRow">
      <w:pPr>
        <w:spacing w:before="0" w:after="0" w:line="240" w:lineRule="auto"/>
      </w:pPr>
      <w:rPr>
        <w:b/>
        <w:bCs/>
        <w:color w:val="FFFFFF" w:themeColor="background1"/>
      </w:rPr>
      <w:tblPr/>
      <w:tcPr>
        <w:shd w:val="clear" w:color="auto" w:fill="7CCA62" w:themeFill="accent5"/>
      </w:tcPr>
    </w:tblStylePr>
    <w:tblStylePr w:type="lastRow">
      <w:pPr>
        <w:spacing w:before="0" w:after="0" w:line="240" w:lineRule="auto"/>
      </w:pPr>
      <w:rPr>
        <w:b/>
        <w:bCs/>
      </w:rPr>
      <w:tblPr/>
      <w:tcPr>
        <w:tcBorders>
          <w:top w:val="double" w:sz="6" w:space="0" w:color="7CCA62" w:themeColor="accent5"/>
          <w:left w:val="single" w:sz="8" w:space="0" w:color="7CCA62" w:themeColor="accent5"/>
          <w:bottom w:val="single" w:sz="8" w:space="0" w:color="7CCA62" w:themeColor="accent5"/>
          <w:right w:val="single" w:sz="8" w:space="0" w:color="7CCA62" w:themeColor="accent5"/>
        </w:tcBorders>
      </w:tcPr>
    </w:tblStylePr>
    <w:tblStylePr w:type="firstCol">
      <w:rPr>
        <w:b/>
        <w:bCs/>
      </w:rPr>
    </w:tblStylePr>
    <w:tblStylePr w:type="lastCol">
      <w:rPr>
        <w:b/>
        <w:bCs/>
      </w:rPr>
    </w:tblStylePr>
    <w:tblStylePr w:type="band1Vert">
      <w:tblPr/>
      <w:tcPr>
        <w:tcBorders>
          <w:top w:val="single" w:sz="8" w:space="0" w:color="7CCA62" w:themeColor="accent5"/>
          <w:left w:val="single" w:sz="8" w:space="0" w:color="7CCA62" w:themeColor="accent5"/>
          <w:bottom w:val="single" w:sz="8" w:space="0" w:color="7CCA62" w:themeColor="accent5"/>
          <w:right w:val="single" w:sz="8" w:space="0" w:color="7CCA62" w:themeColor="accent5"/>
        </w:tcBorders>
      </w:tcPr>
    </w:tblStylePr>
    <w:tblStylePr w:type="band1Horz">
      <w:tblPr/>
      <w:tcPr>
        <w:tcBorders>
          <w:top w:val="single" w:sz="8" w:space="0" w:color="7CCA62" w:themeColor="accent5"/>
          <w:left w:val="single" w:sz="8" w:space="0" w:color="7CCA62" w:themeColor="accent5"/>
          <w:bottom w:val="single" w:sz="8" w:space="0" w:color="7CCA62" w:themeColor="accent5"/>
          <w:right w:val="single" w:sz="8" w:space="0" w:color="7CCA62"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A5C249" w:themeColor="accent6"/>
        <w:left w:val="single" w:sz="8" w:space="0" w:color="A5C249" w:themeColor="accent6"/>
        <w:bottom w:val="single" w:sz="8" w:space="0" w:color="A5C249" w:themeColor="accent6"/>
        <w:right w:val="single" w:sz="8" w:space="0" w:color="A5C249" w:themeColor="accent6"/>
      </w:tblBorders>
    </w:tblPr>
    <w:tblStylePr w:type="firstRow">
      <w:pPr>
        <w:spacing w:before="0" w:after="0" w:line="240" w:lineRule="auto"/>
      </w:pPr>
      <w:rPr>
        <w:b/>
        <w:bCs/>
        <w:color w:val="FFFFFF" w:themeColor="background1"/>
      </w:rPr>
      <w:tblPr/>
      <w:tcPr>
        <w:shd w:val="clear" w:color="auto" w:fill="A5C249" w:themeFill="accent6"/>
      </w:tcPr>
    </w:tblStylePr>
    <w:tblStylePr w:type="lastRow">
      <w:pPr>
        <w:spacing w:before="0" w:after="0" w:line="240" w:lineRule="auto"/>
      </w:pPr>
      <w:rPr>
        <w:b/>
        <w:bCs/>
      </w:rPr>
      <w:tblPr/>
      <w:tcPr>
        <w:tcBorders>
          <w:top w:val="double" w:sz="6" w:space="0" w:color="A5C249" w:themeColor="accent6"/>
          <w:left w:val="single" w:sz="8" w:space="0" w:color="A5C249" w:themeColor="accent6"/>
          <w:bottom w:val="single" w:sz="8" w:space="0" w:color="A5C249" w:themeColor="accent6"/>
          <w:right w:val="single" w:sz="8" w:space="0" w:color="A5C249" w:themeColor="accent6"/>
        </w:tcBorders>
      </w:tcPr>
    </w:tblStylePr>
    <w:tblStylePr w:type="firstCol">
      <w:rPr>
        <w:b/>
        <w:bCs/>
      </w:rPr>
    </w:tblStylePr>
    <w:tblStylePr w:type="lastCol">
      <w:rPr>
        <w:b/>
        <w:bCs/>
      </w:rPr>
    </w:tblStylePr>
    <w:tblStylePr w:type="band1Vert">
      <w:tblPr/>
      <w:tcPr>
        <w:tcBorders>
          <w:top w:val="single" w:sz="8" w:space="0" w:color="A5C249" w:themeColor="accent6"/>
          <w:left w:val="single" w:sz="8" w:space="0" w:color="A5C249" w:themeColor="accent6"/>
          <w:bottom w:val="single" w:sz="8" w:space="0" w:color="A5C249" w:themeColor="accent6"/>
          <w:right w:val="single" w:sz="8" w:space="0" w:color="A5C249" w:themeColor="accent6"/>
        </w:tcBorders>
      </w:tcPr>
    </w:tblStylePr>
    <w:tblStylePr w:type="band1Horz">
      <w:tblPr/>
      <w:tcPr>
        <w:tcBorders>
          <w:top w:val="single" w:sz="8" w:space="0" w:color="A5C249" w:themeColor="accent6"/>
          <w:left w:val="single" w:sz="8" w:space="0" w:color="A5C249" w:themeColor="accent6"/>
          <w:bottom w:val="single" w:sz="8" w:space="0" w:color="A5C249" w:themeColor="accent6"/>
          <w:right w:val="single" w:sz="8" w:space="0" w:color="A5C249"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0F6FC6" w:themeColor="accent1"/>
        <w:left w:val="single" w:sz="8" w:space="0" w:color="0F6FC6" w:themeColor="accent1"/>
        <w:bottom w:val="single" w:sz="8" w:space="0" w:color="0F6FC6" w:themeColor="accent1"/>
        <w:right w:val="single" w:sz="8" w:space="0" w:color="0F6FC6" w:themeColor="accent1"/>
        <w:insideH w:val="single" w:sz="8" w:space="0" w:color="0F6FC6" w:themeColor="accent1"/>
        <w:insideV w:val="single" w:sz="8" w:space="0" w:color="0F6FC6"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6FC6" w:themeColor="accent1"/>
          <w:left w:val="single" w:sz="8" w:space="0" w:color="0F6FC6" w:themeColor="accent1"/>
          <w:bottom w:val="single" w:sz="18" w:space="0" w:color="0F6FC6" w:themeColor="accent1"/>
          <w:right w:val="single" w:sz="8" w:space="0" w:color="0F6FC6" w:themeColor="accent1"/>
          <w:insideH w:val="nil"/>
          <w:insideV w:val="single" w:sz="8" w:space="0" w:color="0F6FC6"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6FC6" w:themeColor="accent1"/>
          <w:left w:val="single" w:sz="8" w:space="0" w:color="0F6FC6" w:themeColor="accent1"/>
          <w:bottom w:val="single" w:sz="8" w:space="0" w:color="0F6FC6" w:themeColor="accent1"/>
          <w:right w:val="single" w:sz="8" w:space="0" w:color="0F6FC6" w:themeColor="accent1"/>
          <w:insideH w:val="nil"/>
          <w:insideV w:val="single" w:sz="8" w:space="0" w:color="0F6FC6"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6FC6" w:themeColor="accent1"/>
          <w:left w:val="single" w:sz="8" w:space="0" w:color="0F6FC6" w:themeColor="accent1"/>
          <w:bottom w:val="single" w:sz="8" w:space="0" w:color="0F6FC6" w:themeColor="accent1"/>
          <w:right w:val="single" w:sz="8" w:space="0" w:color="0F6FC6" w:themeColor="accent1"/>
        </w:tcBorders>
      </w:tcPr>
    </w:tblStylePr>
    <w:tblStylePr w:type="band1Vert">
      <w:tblPr/>
      <w:tcPr>
        <w:tcBorders>
          <w:top w:val="single" w:sz="8" w:space="0" w:color="0F6FC6" w:themeColor="accent1"/>
          <w:left w:val="single" w:sz="8" w:space="0" w:color="0F6FC6" w:themeColor="accent1"/>
          <w:bottom w:val="single" w:sz="8" w:space="0" w:color="0F6FC6" w:themeColor="accent1"/>
          <w:right w:val="single" w:sz="8" w:space="0" w:color="0F6FC6" w:themeColor="accent1"/>
        </w:tcBorders>
        <w:shd w:val="clear" w:color="auto" w:fill="BADBF9" w:themeFill="accent1" w:themeFillTint="3F"/>
      </w:tcPr>
    </w:tblStylePr>
    <w:tblStylePr w:type="band1Horz">
      <w:tblPr/>
      <w:tcPr>
        <w:tcBorders>
          <w:top w:val="single" w:sz="8" w:space="0" w:color="0F6FC6" w:themeColor="accent1"/>
          <w:left w:val="single" w:sz="8" w:space="0" w:color="0F6FC6" w:themeColor="accent1"/>
          <w:bottom w:val="single" w:sz="8" w:space="0" w:color="0F6FC6" w:themeColor="accent1"/>
          <w:right w:val="single" w:sz="8" w:space="0" w:color="0F6FC6" w:themeColor="accent1"/>
          <w:insideV w:val="single" w:sz="8" w:space="0" w:color="0F6FC6" w:themeColor="accent1"/>
        </w:tcBorders>
        <w:shd w:val="clear" w:color="auto" w:fill="BADBF9" w:themeFill="accent1" w:themeFillTint="3F"/>
      </w:tcPr>
    </w:tblStylePr>
    <w:tblStylePr w:type="band2Horz">
      <w:tblPr/>
      <w:tcPr>
        <w:tcBorders>
          <w:top w:val="single" w:sz="8" w:space="0" w:color="0F6FC6" w:themeColor="accent1"/>
          <w:left w:val="single" w:sz="8" w:space="0" w:color="0F6FC6" w:themeColor="accent1"/>
          <w:bottom w:val="single" w:sz="8" w:space="0" w:color="0F6FC6" w:themeColor="accent1"/>
          <w:right w:val="single" w:sz="8" w:space="0" w:color="0F6FC6" w:themeColor="accent1"/>
          <w:insideV w:val="single" w:sz="8" w:space="0" w:color="0F6FC6"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009DD9" w:themeColor="accent2"/>
        <w:left w:val="single" w:sz="8" w:space="0" w:color="009DD9" w:themeColor="accent2"/>
        <w:bottom w:val="single" w:sz="8" w:space="0" w:color="009DD9" w:themeColor="accent2"/>
        <w:right w:val="single" w:sz="8" w:space="0" w:color="009DD9" w:themeColor="accent2"/>
        <w:insideH w:val="single" w:sz="8" w:space="0" w:color="009DD9" w:themeColor="accent2"/>
        <w:insideV w:val="single" w:sz="8" w:space="0" w:color="009DD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9DD9" w:themeColor="accent2"/>
          <w:left w:val="single" w:sz="8" w:space="0" w:color="009DD9" w:themeColor="accent2"/>
          <w:bottom w:val="single" w:sz="18" w:space="0" w:color="009DD9" w:themeColor="accent2"/>
          <w:right w:val="single" w:sz="8" w:space="0" w:color="009DD9" w:themeColor="accent2"/>
          <w:insideH w:val="nil"/>
          <w:insideV w:val="single" w:sz="8" w:space="0" w:color="009DD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9DD9" w:themeColor="accent2"/>
          <w:left w:val="single" w:sz="8" w:space="0" w:color="009DD9" w:themeColor="accent2"/>
          <w:bottom w:val="single" w:sz="8" w:space="0" w:color="009DD9" w:themeColor="accent2"/>
          <w:right w:val="single" w:sz="8" w:space="0" w:color="009DD9" w:themeColor="accent2"/>
          <w:insideH w:val="nil"/>
          <w:insideV w:val="single" w:sz="8" w:space="0" w:color="009DD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9DD9" w:themeColor="accent2"/>
          <w:left w:val="single" w:sz="8" w:space="0" w:color="009DD9" w:themeColor="accent2"/>
          <w:bottom w:val="single" w:sz="8" w:space="0" w:color="009DD9" w:themeColor="accent2"/>
          <w:right w:val="single" w:sz="8" w:space="0" w:color="009DD9" w:themeColor="accent2"/>
        </w:tcBorders>
      </w:tcPr>
    </w:tblStylePr>
    <w:tblStylePr w:type="band1Vert">
      <w:tblPr/>
      <w:tcPr>
        <w:tcBorders>
          <w:top w:val="single" w:sz="8" w:space="0" w:color="009DD9" w:themeColor="accent2"/>
          <w:left w:val="single" w:sz="8" w:space="0" w:color="009DD9" w:themeColor="accent2"/>
          <w:bottom w:val="single" w:sz="8" w:space="0" w:color="009DD9" w:themeColor="accent2"/>
          <w:right w:val="single" w:sz="8" w:space="0" w:color="009DD9" w:themeColor="accent2"/>
        </w:tcBorders>
        <w:shd w:val="clear" w:color="auto" w:fill="B6EAFF" w:themeFill="accent2" w:themeFillTint="3F"/>
      </w:tcPr>
    </w:tblStylePr>
    <w:tblStylePr w:type="band1Horz">
      <w:tblPr/>
      <w:tcPr>
        <w:tcBorders>
          <w:top w:val="single" w:sz="8" w:space="0" w:color="009DD9" w:themeColor="accent2"/>
          <w:left w:val="single" w:sz="8" w:space="0" w:color="009DD9" w:themeColor="accent2"/>
          <w:bottom w:val="single" w:sz="8" w:space="0" w:color="009DD9" w:themeColor="accent2"/>
          <w:right w:val="single" w:sz="8" w:space="0" w:color="009DD9" w:themeColor="accent2"/>
          <w:insideV w:val="single" w:sz="8" w:space="0" w:color="009DD9" w:themeColor="accent2"/>
        </w:tcBorders>
        <w:shd w:val="clear" w:color="auto" w:fill="B6EAFF" w:themeFill="accent2" w:themeFillTint="3F"/>
      </w:tcPr>
    </w:tblStylePr>
    <w:tblStylePr w:type="band2Horz">
      <w:tblPr/>
      <w:tcPr>
        <w:tcBorders>
          <w:top w:val="single" w:sz="8" w:space="0" w:color="009DD9" w:themeColor="accent2"/>
          <w:left w:val="single" w:sz="8" w:space="0" w:color="009DD9" w:themeColor="accent2"/>
          <w:bottom w:val="single" w:sz="8" w:space="0" w:color="009DD9" w:themeColor="accent2"/>
          <w:right w:val="single" w:sz="8" w:space="0" w:color="009DD9" w:themeColor="accent2"/>
          <w:insideV w:val="single" w:sz="8" w:space="0" w:color="009DD9"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0BD0D9" w:themeColor="accent3"/>
        <w:left w:val="single" w:sz="8" w:space="0" w:color="0BD0D9" w:themeColor="accent3"/>
        <w:bottom w:val="single" w:sz="8" w:space="0" w:color="0BD0D9" w:themeColor="accent3"/>
        <w:right w:val="single" w:sz="8" w:space="0" w:color="0BD0D9" w:themeColor="accent3"/>
        <w:insideH w:val="single" w:sz="8" w:space="0" w:color="0BD0D9" w:themeColor="accent3"/>
        <w:insideV w:val="single" w:sz="8" w:space="0" w:color="0BD0D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BD0D9" w:themeColor="accent3"/>
          <w:left w:val="single" w:sz="8" w:space="0" w:color="0BD0D9" w:themeColor="accent3"/>
          <w:bottom w:val="single" w:sz="18" w:space="0" w:color="0BD0D9" w:themeColor="accent3"/>
          <w:right w:val="single" w:sz="8" w:space="0" w:color="0BD0D9" w:themeColor="accent3"/>
          <w:insideH w:val="nil"/>
          <w:insideV w:val="single" w:sz="8" w:space="0" w:color="0BD0D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BD0D9" w:themeColor="accent3"/>
          <w:left w:val="single" w:sz="8" w:space="0" w:color="0BD0D9" w:themeColor="accent3"/>
          <w:bottom w:val="single" w:sz="8" w:space="0" w:color="0BD0D9" w:themeColor="accent3"/>
          <w:right w:val="single" w:sz="8" w:space="0" w:color="0BD0D9" w:themeColor="accent3"/>
          <w:insideH w:val="nil"/>
          <w:insideV w:val="single" w:sz="8" w:space="0" w:color="0BD0D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BD0D9" w:themeColor="accent3"/>
          <w:left w:val="single" w:sz="8" w:space="0" w:color="0BD0D9" w:themeColor="accent3"/>
          <w:bottom w:val="single" w:sz="8" w:space="0" w:color="0BD0D9" w:themeColor="accent3"/>
          <w:right w:val="single" w:sz="8" w:space="0" w:color="0BD0D9" w:themeColor="accent3"/>
        </w:tcBorders>
      </w:tcPr>
    </w:tblStylePr>
    <w:tblStylePr w:type="band1Vert">
      <w:tblPr/>
      <w:tcPr>
        <w:tcBorders>
          <w:top w:val="single" w:sz="8" w:space="0" w:color="0BD0D9" w:themeColor="accent3"/>
          <w:left w:val="single" w:sz="8" w:space="0" w:color="0BD0D9" w:themeColor="accent3"/>
          <w:bottom w:val="single" w:sz="8" w:space="0" w:color="0BD0D9" w:themeColor="accent3"/>
          <w:right w:val="single" w:sz="8" w:space="0" w:color="0BD0D9" w:themeColor="accent3"/>
        </w:tcBorders>
        <w:shd w:val="clear" w:color="auto" w:fill="BCF8FB" w:themeFill="accent3" w:themeFillTint="3F"/>
      </w:tcPr>
    </w:tblStylePr>
    <w:tblStylePr w:type="band1Horz">
      <w:tblPr/>
      <w:tcPr>
        <w:tcBorders>
          <w:top w:val="single" w:sz="8" w:space="0" w:color="0BD0D9" w:themeColor="accent3"/>
          <w:left w:val="single" w:sz="8" w:space="0" w:color="0BD0D9" w:themeColor="accent3"/>
          <w:bottom w:val="single" w:sz="8" w:space="0" w:color="0BD0D9" w:themeColor="accent3"/>
          <w:right w:val="single" w:sz="8" w:space="0" w:color="0BD0D9" w:themeColor="accent3"/>
          <w:insideV w:val="single" w:sz="8" w:space="0" w:color="0BD0D9" w:themeColor="accent3"/>
        </w:tcBorders>
        <w:shd w:val="clear" w:color="auto" w:fill="BCF8FB" w:themeFill="accent3" w:themeFillTint="3F"/>
      </w:tcPr>
    </w:tblStylePr>
    <w:tblStylePr w:type="band2Horz">
      <w:tblPr/>
      <w:tcPr>
        <w:tcBorders>
          <w:top w:val="single" w:sz="8" w:space="0" w:color="0BD0D9" w:themeColor="accent3"/>
          <w:left w:val="single" w:sz="8" w:space="0" w:color="0BD0D9" w:themeColor="accent3"/>
          <w:bottom w:val="single" w:sz="8" w:space="0" w:color="0BD0D9" w:themeColor="accent3"/>
          <w:right w:val="single" w:sz="8" w:space="0" w:color="0BD0D9" w:themeColor="accent3"/>
          <w:insideV w:val="single" w:sz="8" w:space="0" w:color="0BD0D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10CF9B" w:themeColor="accent4"/>
        <w:left w:val="single" w:sz="8" w:space="0" w:color="10CF9B" w:themeColor="accent4"/>
        <w:bottom w:val="single" w:sz="8" w:space="0" w:color="10CF9B" w:themeColor="accent4"/>
        <w:right w:val="single" w:sz="8" w:space="0" w:color="10CF9B" w:themeColor="accent4"/>
        <w:insideH w:val="single" w:sz="8" w:space="0" w:color="10CF9B" w:themeColor="accent4"/>
        <w:insideV w:val="single" w:sz="8" w:space="0" w:color="10CF9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0CF9B" w:themeColor="accent4"/>
          <w:left w:val="single" w:sz="8" w:space="0" w:color="10CF9B" w:themeColor="accent4"/>
          <w:bottom w:val="single" w:sz="18" w:space="0" w:color="10CF9B" w:themeColor="accent4"/>
          <w:right w:val="single" w:sz="8" w:space="0" w:color="10CF9B" w:themeColor="accent4"/>
          <w:insideH w:val="nil"/>
          <w:insideV w:val="single" w:sz="8" w:space="0" w:color="10CF9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0CF9B" w:themeColor="accent4"/>
          <w:left w:val="single" w:sz="8" w:space="0" w:color="10CF9B" w:themeColor="accent4"/>
          <w:bottom w:val="single" w:sz="8" w:space="0" w:color="10CF9B" w:themeColor="accent4"/>
          <w:right w:val="single" w:sz="8" w:space="0" w:color="10CF9B" w:themeColor="accent4"/>
          <w:insideH w:val="nil"/>
          <w:insideV w:val="single" w:sz="8" w:space="0" w:color="10CF9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0CF9B" w:themeColor="accent4"/>
          <w:left w:val="single" w:sz="8" w:space="0" w:color="10CF9B" w:themeColor="accent4"/>
          <w:bottom w:val="single" w:sz="8" w:space="0" w:color="10CF9B" w:themeColor="accent4"/>
          <w:right w:val="single" w:sz="8" w:space="0" w:color="10CF9B" w:themeColor="accent4"/>
        </w:tcBorders>
      </w:tcPr>
    </w:tblStylePr>
    <w:tblStylePr w:type="band1Vert">
      <w:tblPr/>
      <w:tcPr>
        <w:tcBorders>
          <w:top w:val="single" w:sz="8" w:space="0" w:color="10CF9B" w:themeColor="accent4"/>
          <w:left w:val="single" w:sz="8" w:space="0" w:color="10CF9B" w:themeColor="accent4"/>
          <w:bottom w:val="single" w:sz="8" w:space="0" w:color="10CF9B" w:themeColor="accent4"/>
          <w:right w:val="single" w:sz="8" w:space="0" w:color="10CF9B" w:themeColor="accent4"/>
        </w:tcBorders>
        <w:shd w:val="clear" w:color="auto" w:fill="BDFAE9" w:themeFill="accent4" w:themeFillTint="3F"/>
      </w:tcPr>
    </w:tblStylePr>
    <w:tblStylePr w:type="band1Horz">
      <w:tblPr/>
      <w:tcPr>
        <w:tcBorders>
          <w:top w:val="single" w:sz="8" w:space="0" w:color="10CF9B" w:themeColor="accent4"/>
          <w:left w:val="single" w:sz="8" w:space="0" w:color="10CF9B" w:themeColor="accent4"/>
          <w:bottom w:val="single" w:sz="8" w:space="0" w:color="10CF9B" w:themeColor="accent4"/>
          <w:right w:val="single" w:sz="8" w:space="0" w:color="10CF9B" w:themeColor="accent4"/>
          <w:insideV w:val="single" w:sz="8" w:space="0" w:color="10CF9B" w:themeColor="accent4"/>
        </w:tcBorders>
        <w:shd w:val="clear" w:color="auto" w:fill="BDFAE9" w:themeFill="accent4" w:themeFillTint="3F"/>
      </w:tcPr>
    </w:tblStylePr>
    <w:tblStylePr w:type="band2Horz">
      <w:tblPr/>
      <w:tcPr>
        <w:tcBorders>
          <w:top w:val="single" w:sz="8" w:space="0" w:color="10CF9B" w:themeColor="accent4"/>
          <w:left w:val="single" w:sz="8" w:space="0" w:color="10CF9B" w:themeColor="accent4"/>
          <w:bottom w:val="single" w:sz="8" w:space="0" w:color="10CF9B" w:themeColor="accent4"/>
          <w:right w:val="single" w:sz="8" w:space="0" w:color="10CF9B" w:themeColor="accent4"/>
          <w:insideV w:val="single" w:sz="8" w:space="0" w:color="10CF9B"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7CCA62" w:themeColor="accent5"/>
        <w:left w:val="single" w:sz="8" w:space="0" w:color="7CCA62" w:themeColor="accent5"/>
        <w:bottom w:val="single" w:sz="8" w:space="0" w:color="7CCA62" w:themeColor="accent5"/>
        <w:right w:val="single" w:sz="8" w:space="0" w:color="7CCA62" w:themeColor="accent5"/>
        <w:insideH w:val="single" w:sz="8" w:space="0" w:color="7CCA62" w:themeColor="accent5"/>
        <w:insideV w:val="single" w:sz="8" w:space="0" w:color="7CCA6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CCA62" w:themeColor="accent5"/>
          <w:left w:val="single" w:sz="8" w:space="0" w:color="7CCA62" w:themeColor="accent5"/>
          <w:bottom w:val="single" w:sz="18" w:space="0" w:color="7CCA62" w:themeColor="accent5"/>
          <w:right w:val="single" w:sz="8" w:space="0" w:color="7CCA62" w:themeColor="accent5"/>
          <w:insideH w:val="nil"/>
          <w:insideV w:val="single" w:sz="8" w:space="0" w:color="7CCA6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CCA62" w:themeColor="accent5"/>
          <w:left w:val="single" w:sz="8" w:space="0" w:color="7CCA62" w:themeColor="accent5"/>
          <w:bottom w:val="single" w:sz="8" w:space="0" w:color="7CCA62" w:themeColor="accent5"/>
          <w:right w:val="single" w:sz="8" w:space="0" w:color="7CCA62" w:themeColor="accent5"/>
          <w:insideH w:val="nil"/>
          <w:insideV w:val="single" w:sz="8" w:space="0" w:color="7CCA6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CCA62" w:themeColor="accent5"/>
          <w:left w:val="single" w:sz="8" w:space="0" w:color="7CCA62" w:themeColor="accent5"/>
          <w:bottom w:val="single" w:sz="8" w:space="0" w:color="7CCA62" w:themeColor="accent5"/>
          <w:right w:val="single" w:sz="8" w:space="0" w:color="7CCA62" w:themeColor="accent5"/>
        </w:tcBorders>
      </w:tcPr>
    </w:tblStylePr>
    <w:tblStylePr w:type="band1Vert">
      <w:tblPr/>
      <w:tcPr>
        <w:tcBorders>
          <w:top w:val="single" w:sz="8" w:space="0" w:color="7CCA62" w:themeColor="accent5"/>
          <w:left w:val="single" w:sz="8" w:space="0" w:color="7CCA62" w:themeColor="accent5"/>
          <w:bottom w:val="single" w:sz="8" w:space="0" w:color="7CCA62" w:themeColor="accent5"/>
          <w:right w:val="single" w:sz="8" w:space="0" w:color="7CCA62" w:themeColor="accent5"/>
        </w:tcBorders>
        <w:shd w:val="clear" w:color="auto" w:fill="DEF2D8" w:themeFill="accent5" w:themeFillTint="3F"/>
      </w:tcPr>
    </w:tblStylePr>
    <w:tblStylePr w:type="band1Horz">
      <w:tblPr/>
      <w:tcPr>
        <w:tcBorders>
          <w:top w:val="single" w:sz="8" w:space="0" w:color="7CCA62" w:themeColor="accent5"/>
          <w:left w:val="single" w:sz="8" w:space="0" w:color="7CCA62" w:themeColor="accent5"/>
          <w:bottom w:val="single" w:sz="8" w:space="0" w:color="7CCA62" w:themeColor="accent5"/>
          <w:right w:val="single" w:sz="8" w:space="0" w:color="7CCA62" w:themeColor="accent5"/>
          <w:insideV w:val="single" w:sz="8" w:space="0" w:color="7CCA62" w:themeColor="accent5"/>
        </w:tcBorders>
        <w:shd w:val="clear" w:color="auto" w:fill="DEF2D8" w:themeFill="accent5" w:themeFillTint="3F"/>
      </w:tcPr>
    </w:tblStylePr>
    <w:tblStylePr w:type="band2Horz">
      <w:tblPr/>
      <w:tcPr>
        <w:tcBorders>
          <w:top w:val="single" w:sz="8" w:space="0" w:color="7CCA62" w:themeColor="accent5"/>
          <w:left w:val="single" w:sz="8" w:space="0" w:color="7CCA62" w:themeColor="accent5"/>
          <w:bottom w:val="single" w:sz="8" w:space="0" w:color="7CCA62" w:themeColor="accent5"/>
          <w:right w:val="single" w:sz="8" w:space="0" w:color="7CCA62" w:themeColor="accent5"/>
          <w:insideV w:val="single" w:sz="8" w:space="0" w:color="7CCA62"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A5C249" w:themeColor="accent6"/>
        <w:left w:val="single" w:sz="8" w:space="0" w:color="A5C249" w:themeColor="accent6"/>
        <w:bottom w:val="single" w:sz="8" w:space="0" w:color="A5C249" w:themeColor="accent6"/>
        <w:right w:val="single" w:sz="8" w:space="0" w:color="A5C249" w:themeColor="accent6"/>
        <w:insideH w:val="single" w:sz="8" w:space="0" w:color="A5C249" w:themeColor="accent6"/>
        <w:insideV w:val="single" w:sz="8" w:space="0" w:color="A5C249"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C249" w:themeColor="accent6"/>
          <w:left w:val="single" w:sz="8" w:space="0" w:color="A5C249" w:themeColor="accent6"/>
          <w:bottom w:val="single" w:sz="18" w:space="0" w:color="A5C249" w:themeColor="accent6"/>
          <w:right w:val="single" w:sz="8" w:space="0" w:color="A5C249" w:themeColor="accent6"/>
          <w:insideH w:val="nil"/>
          <w:insideV w:val="single" w:sz="8" w:space="0" w:color="A5C249"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C249" w:themeColor="accent6"/>
          <w:left w:val="single" w:sz="8" w:space="0" w:color="A5C249" w:themeColor="accent6"/>
          <w:bottom w:val="single" w:sz="8" w:space="0" w:color="A5C249" w:themeColor="accent6"/>
          <w:right w:val="single" w:sz="8" w:space="0" w:color="A5C249" w:themeColor="accent6"/>
          <w:insideH w:val="nil"/>
          <w:insideV w:val="single" w:sz="8" w:space="0" w:color="A5C249"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C249" w:themeColor="accent6"/>
          <w:left w:val="single" w:sz="8" w:space="0" w:color="A5C249" w:themeColor="accent6"/>
          <w:bottom w:val="single" w:sz="8" w:space="0" w:color="A5C249" w:themeColor="accent6"/>
          <w:right w:val="single" w:sz="8" w:space="0" w:color="A5C249" w:themeColor="accent6"/>
        </w:tcBorders>
      </w:tcPr>
    </w:tblStylePr>
    <w:tblStylePr w:type="band1Vert">
      <w:tblPr/>
      <w:tcPr>
        <w:tcBorders>
          <w:top w:val="single" w:sz="8" w:space="0" w:color="A5C249" w:themeColor="accent6"/>
          <w:left w:val="single" w:sz="8" w:space="0" w:color="A5C249" w:themeColor="accent6"/>
          <w:bottom w:val="single" w:sz="8" w:space="0" w:color="A5C249" w:themeColor="accent6"/>
          <w:right w:val="single" w:sz="8" w:space="0" w:color="A5C249" w:themeColor="accent6"/>
        </w:tcBorders>
        <w:shd w:val="clear" w:color="auto" w:fill="E8F0D1" w:themeFill="accent6" w:themeFillTint="3F"/>
      </w:tcPr>
    </w:tblStylePr>
    <w:tblStylePr w:type="band1Horz">
      <w:tblPr/>
      <w:tcPr>
        <w:tcBorders>
          <w:top w:val="single" w:sz="8" w:space="0" w:color="A5C249" w:themeColor="accent6"/>
          <w:left w:val="single" w:sz="8" w:space="0" w:color="A5C249" w:themeColor="accent6"/>
          <w:bottom w:val="single" w:sz="8" w:space="0" w:color="A5C249" w:themeColor="accent6"/>
          <w:right w:val="single" w:sz="8" w:space="0" w:color="A5C249" w:themeColor="accent6"/>
          <w:insideV w:val="single" w:sz="8" w:space="0" w:color="A5C249" w:themeColor="accent6"/>
        </w:tcBorders>
        <w:shd w:val="clear" w:color="auto" w:fill="E8F0D1" w:themeFill="accent6" w:themeFillTint="3F"/>
      </w:tcPr>
    </w:tblStylePr>
    <w:tblStylePr w:type="band2Horz">
      <w:tblPr/>
      <w:tcPr>
        <w:tcBorders>
          <w:top w:val="single" w:sz="8" w:space="0" w:color="A5C249" w:themeColor="accent6"/>
          <w:left w:val="single" w:sz="8" w:space="0" w:color="A5C249" w:themeColor="accent6"/>
          <w:bottom w:val="single" w:sz="8" w:space="0" w:color="A5C249" w:themeColor="accent6"/>
          <w:right w:val="single" w:sz="8" w:space="0" w:color="A5C249" w:themeColor="accent6"/>
          <w:insideV w:val="single" w:sz="8" w:space="0" w:color="A5C249"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3093EF" w:themeColor="accent1" w:themeTint="BF"/>
        <w:left w:val="single" w:sz="8" w:space="0" w:color="3093EF" w:themeColor="accent1" w:themeTint="BF"/>
        <w:bottom w:val="single" w:sz="8" w:space="0" w:color="3093EF" w:themeColor="accent1" w:themeTint="BF"/>
        <w:right w:val="single" w:sz="8" w:space="0" w:color="3093EF" w:themeColor="accent1" w:themeTint="BF"/>
        <w:insideH w:val="single" w:sz="8" w:space="0" w:color="3093EF" w:themeColor="accent1" w:themeTint="BF"/>
      </w:tblBorders>
    </w:tblPr>
    <w:tblStylePr w:type="firstRow">
      <w:pPr>
        <w:spacing w:before="0" w:after="0" w:line="240" w:lineRule="auto"/>
      </w:pPr>
      <w:rPr>
        <w:b/>
        <w:bCs/>
        <w:color w:val="FFFFFF" w:themeColor="background1"/>
      </w:rPr>
      <w:tblPr/>
      <w:tcPr>
        <w:tcBorders>
          <w:top w:val="single" w:sz="8" w:space="0" w:color="3093EF" w:themeColor="accent1" w:themeTint="BF"/>
          <w:left w:val="single" w:sz="8" w:space="0" w:color="3093EF" w:themeColor="accent1" w:themeTint="BF"/>
          <w:bottom w:val="single" w:sz="8" w:space="0" w:color="3093EF" w:themeColor="accent1" w:themeTint="BF"/>
          <w:right w:val="single" w:sz="8" w:space="0" w:color="3093EF" w:themeColor="accent1" w:themeTint="BF"/>
          <w:insideH w:val="nil"/>
          <w:insideV w:val="nil"/>
        </w:tcBorders>
        <w:shd w:val="clear" w:color="auto" w:fill="0F6FC6" w:themeFill="accent1"/>
      </w:tcPr>
    </w:tblStylePr>
    <w:tblStylePr w:type="lastRow">
      <w:pPr>
        <w:spacing w:before="0" w:after="0" w:line="240" w:lineRule="auto"/>
      </w:pPr>
      <w:rPr>
        <w:b/>
        <w:bCs/>
      </w:rPr>
      <w:tblPr/>
      <w:tcPr>
        <w:tcBorders>
          <w:top w:val="double" w:sz="6" w:space="0" w:color="3093EF" w:themeColor="accent1" w:themeTint="BF"/>
          <w:left w:val="single" w:sz="8" w:space="0" w:color="3093EF" w:themeColor="accent1" w:themeTint="BF"/>
          <w:bottom w:val="single" w:sz="8" w:space="0" w:color="3093EF" w:themeColor="accent1" w:themeTint="BF"/>
          <w:right w:val="single" w:sz="8" w:space="0" w:color="3093E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ADBF9" w:themeFill="accent1" w:themeFillTint="3F"/>
      </w:tcPr>
    </w:tblStylePr>
    <w:tblStylePr w:type="band1Horz">
      <w:tblPr/>
      <w:tcPr>
        <w:tcBorders>
          <w:insideH w:val="nil"/>
          <w:insideV w:val="nil"/>
        </w:tcBorders>
        <w:shd w:val="clear" w:color="auto" w:fill="BADBF9"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23C1FF" w:themeColor="accent2" w:themeTint="BF"/>
        <w:left w:val="single" w:sz="8" w:space="0" w:color="23C1FF" w:themeColor="accent2" w:themeTint="BF"/>
        <w:bottom w:val="single" w:sz="8" w:space="0" w:color="23C1FF" w:themeColor="accent2" w:themeTint="BF"/>
        <w:right w:val="single" w:sz="8" w:space="0" w:color="23C1FF" w:themeColor="accent2" w:themeTint="BF"/>
        <w:insideH w:val="single" w:sz="8" w:space="0" w:color="23C1FF" w:themeColor="accent2" w:themeTint="BF"/>
      </w:tblBorders>
    </w:tblPr>
    <w:tblStylePr w:type="firstRow">
      <w:pPr>
        <w:spacing w:before="0" w:after="0" w:line="240" w:lineRule="auto"/>
      </w:pPr>
      <w:rPr>
        <w:b/>
        <w:bCs/>
        <w:color w:val="FFFFFF" w:themeColor="background1"/>
      </w:rPr>
      <w:tblPr/>
      <w:tcPr>
        <w:tcBorders>
          <w:top w:val="single" w:sz="8" w:space="0" w:color="23C1FF" w:themeColor="accent2" w:themeTint="BF"/>
          <w:left w:val="single" w:sz="8" w:space="0" w:color="23C1FF" w:themeColor="accent2" w:themeTint="BF"/>
          <w:bottom w:val="single" w:sz="8" w:space="0" w:color="23C1FF" w:themeColor="accent2" w:themeTint="BF"/>
          <w:right w:val="single" w:sz="8" w:space="0" w:color="23C1FF" w:themeColor="accent2" w:themeTint="BF"/>
          <w:insideH w:val="nil"/>
          <w:insideV w:val="nil"/>
        </w:tcBorders>
        <w:shd w:val="clear" w:color="auto" w:fill="009DD9" w:themeFill="accent2"/>
      </w:tcPr>
    </w:tblStylePr>
    <w:tblStylePr w:type="lastRow">
      <w:pPr>
        <w:spacing w:before="0" w:after="0" w:line="240" w:lineRule="auto"/>
      </w:pPr>
      <w:rPr>
        <w:b/>
        <w:bCs/>
      </w:rPr>
      <w:tblPr/>
      <w:tcPr>
        <w:tcBorders>
          <w:top w:val="double" w:sz="6" w:space="0" w:color="23C1FF" w:themeColor="accent2" w:themeTint="BF"/>
          <w:left w:val="single" w:sz="8" w:space="0" w:color="23C1FF" w:themeColor="accent2" w:themeTint="BF"/>
          <w:bottom w:val="single" w:sz="8" w:space="0" w:color="23C1FF" w:themeColor="accent2" w:themeTint="BF"/>
          <w:right w:val="single" w:sz="8" w:space="0" w:color="23C1FF" w:themeColor="accent2" w:themeTint="BF"/>
          <w:insideH w:val="nil"/>
          <w:insideV w:val="nil"/>
        </w:tcBorders>
      </w:tcPr>
    </w:tblStylePr>
    <w:tblStylePr w:type="firstCol">
      <w:rPr>
        <w:b/>
        <w:bCs/>
      </w:rPr>
    </w:tblStylePr>
    <w:tblStylePr w:type="lastCol">
      <w:rPr>
        <w:b/>
        <w:bCs/>
      </w:rPr>
    </w:tblStylePr>
    <w:tblStylePr w:type="band1Vert">
      <w:tblPr/>
      <w:tcPr>
        <w:shd w:val="clear" w:color="auto" w:fill="B6EAFF" w:themeFill="accent2" w:themeFillTint="3F"/>
      </w:tcPr>
    </w:tblStylePr>
    <w:tblStylePr w:type="band1Horz">
      <w:tblPr/>
      <w:tcPr>
        <w:tcBorders>
          <w:insideH w:val="nil"/>
          <w:insideV w:val="nil"/>
        </w:tcBorders>
        <w:shd w:val="clear" w:color="auto" w:fill="B6EAFF"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35EBF4" w:themeColor="accent3" w:themeTint="BF"/>
        <w:left w:val="single" w:sz="8" w:space="0" w:color="35EBF4" w:themeColor="accent3" w:themeTint="BF"/>
        <w:bottom w:val="single" w:sz="8" w:space="0" w:color="35EBF4" w:themeColor="accent3" w:themeTint="BF"/>
        <w:right w:val="single" w:sz="8" w:space="0" w:color="35EBF4" w:themeColor="accent3" w:themeTint="BF"/>
        <w:insideH w:val="single" w:sz="8" w:space="0" w:color="35EBF4" w:themeColor="accent3" w:themeTint="BF"/>
      </w:tblBorders>
    </w:tblPr>
    <w:tblStylePr w:type="firstRow">
      <w:pPr>
        <w:spacing w:before="0" w:after="0" w:line="240" w:lineRule="auto"/>
      </w:pPr>
      <w:rPr>
        <w:b/>
        <w:bCs/>
        <w:color w:val="FFFFFF" w:themeColor="background1"/>
      </w:rPr>
      <w:tblPr/>
      <w:tcPr>
        <w:tcBorders>
          <w:top w:val="single" w:sz="8" w:space="0" w:color="35EBF4" w:themeColor="accent3" w:themeTint="BF"/>
          <w:left w:val="single" w:sz="8" w:space="0" w:color="35EBF4" w:themeColor="accent3" w:themeTint="BF"/>
          <w:bottom w:val="single" w:sz="8" w:space="0" w:color="35EBF4" w:themeColor="accent3" w:themeTint="BF"/>
          <w:right w:val="single" w:sz="8" w:space="0" w:color="35EBF4" w:themeColor="accent3" w:themeTint="BF"/>
          <w:insideH w:val="nil"/>
          <w:insideV w:val="nil"/>
        </w:tcBorders>
        <w:shd w:val="clear" w:color="auto" w:fill="0BD0D9" w:themeFill="accent3"/>
      </w:tcPr>
    </w:tblStylePr>
    <w:tblStylePr w:type="lastRow">
      <w:pPr>
        <w:spacing w:before="0" w:after="0" w:line="240" w:lineRule="auto"/>
      </w:pPr>
      <w:rPr>
        <w:b/>
        <w:bCs/>
      </w:rPr>
      <w:tblPr/>
      <w:tcPr>
        <w:tcBorders>
          <w:top w:val="double" w:sz="6" w:space="0" w:color="35EBF4" w:themeColor="accent3" w:themeTint="BF"/>
          <w:left w:val="single" w:sz="8" w:space="0" w:color="35EBF4" w:themeColor="accent3" w:themeTint="BF"/>
          <w:bottom w:val="single" w:sz="8" w:space="0" w:color="35EBF4" w:themeColor="accent3" w:themeTint="BF"/>
          <w:right w:val="single" w:sz="8" w:space="0" w:color="35EBF4" w:themeColor="accent3" w:themeTint="BF"/>
          <w:insideH w:val="nil"/>
          <w:insideV w:val="nil"/>
        </w:tcBorders>
      </w:tcPr>
    </w:tblStylePr>
    <w:tblStylePr w:type="firstCol">
      <w:rPr>
        <w:b/>
        <w:bCs/>
      </w:rPr>
    </w:tblStylePr>
    <w:tblStylePr w:type="lastCol">
      <w:rPr>
        <w:b/>
        <w:bCs/>
      </w:rPr>
    </w:tblStylePr>
    <w:tblStylePr w:type="band1Vert">
      <w:tblPr/>
      <w:tcPr>
        <w:shd w:val="clear" w:color="auto" w:fill="BCF8FB" w:themeFill="accent3" w:themeFillTint="3F"/>
      </w:tcPr>
    </w:tblStylePr>
    <w:tblStylePr w:type="band1Horz">
      <w:tblPr/>
      <w:tcPr>
        <w:tcBorders>
          <w:insideH w:val="nil"/>
          <w:insideV w:val="nil"/>
        </w:tcBorders>
        <w:shd w:val="clear" w:color="auto" w:fill="BCF8FB"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37EFBD" w:themeColor="accent4" w:themeTint="BF"/>
        <w:left w:val="single" w:sz="8" w:space="0" w:color="37EFBD" w:themeColor="accent4" w:themeTint="BF"/>
        <w:bottom w:val="single" w:sz="8" w:space="0" w:color="37EFBD" w:themeColor="accent4" w:themeTint="BF"/>
        <w:right w:val="single" w:sz="8" w:space="0" w:color="37EFBD" w:themeColor="accent4" w:themeTint="BF"/>
        <w:insideH w:val="single" w:sz="8" w:space="0" w:color="37EFBD" w:themeColor="accent4" w:themeTint="BF"/>
      </w:tblBorders>
    </w:tblPr>
    <w:tblStylePr w:type="firstRow">
      <w:pPr>
        <w:spacing w:before="0" w:after="0" w:line="240" w:lineRule="auto"/>
      </w:pPr>
      <w:rPr>
        <w:b/>
        <w:bCs/>
        <w:color w:val="FFFFFF" w:themeColor="background1"/>
      </w:rPr>
      <w:tblPr/>
      <w:tcPr>
        <w:tcBorders>
          <w:top w:val="single" w:sz="8" w:space="0" w:color="37EFBD" w:themeColor="accent4" w:themeTint="BF"/>
          <w:left w:val="single" w:sz="8" w:space="0" w:color="37EFBD" w:themeColor="accent4" w:themeTint="BF"/>
          <w:bottom w:val="single" w:sz="8" w:space="0" w:color="37EFBD" w:themeColor="accent4" w:themeTint="BF"/>
          <w:right w:val="single" w:sz="8" w:space="0" w:color="37EFBD" w:themeColor="accent4" w:themeTint="BF"/>
          <w:insideH w:val="nil"/>
          <w:insideV w:val="nil"/>
        </w:tcBorders>
        <w:shd w:val="clear" w:color="auto" w:fill="10CF9B" w:themeFill="accent4"/>
      </w:tcPr>
    </w:tblStylePr>
    <w:tblStylePr w:type="lastRow">
      <w:pPr>
        <w:spacing w:before="0" w:after="0" w:line="240" w:lineRule="auto"/>
      </w:pPr>
      <w:rPr>
        <w:b/>
        <w:bCs/>
      </w:rPr>
      <w:tblPr/>
      <w:tcPr>
        <w:tcBorders>
          <w:top w:val="double" w:sz="6" w:space="0" w:color="37EFBD" w:themeColor="accent4" w:themeTint="BF"/>
          <w:left w:val="single" w:sz="8" w:space="0" w:color="37EFBD" w:themeColor="accent4" w:themeTint="BF"/>
          <w:bottom w:val="single" w:sz="8" w:space="0" w:color="37EFBD" w:themeColor="accent4" w:themeTint="BF"/>
          <w:right w:val="single" w:sz="8" w:space="0" w:color="37EFBD"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FAE9" w:themeFill="accent4" w:themeFillTint="3F"/>
      </w:tcPr>
    </w:tblStylePr>
    <w:tblStylePr w:type="band1Horz">
      <w:tblPr/>
      <w:tcPr>
        <w:tcBorders>
          <w:insideH w:val="nil"/>
          <w:insideV w:val="nil"/>
        </w:tcBorders>
        <w:shd w:val="clear" w:color="auto" w:fill="BDFAE9"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9CD789" w:themeColor="accent5" w:themeTint="BF"/>
        <w:left w:val="single" w:sz="8" w:space="0" w:color="9CD789" w:themeColor="accent5" w:themeTint="BF"/>
        <w:bottom w:val="single" w:sz="8" w:space="0" w:color="9CD789" w:themeColor="accent5" w:themeTint="BF"/>
        <w:right w:val="single" w:sz="8" w:space="0" w:color="9CD789" w:themeColor="accent5" w:themeTint="BF"/>
        <w:insideH w:val="single" w:sz="8" w:space="0" w:color="9CD789" w:themeColor="accent5" w:themeTint="BF"/>
      </w:tblBorders>
    </w:tblPr>
    <w:tblStylePr w:type="firstRow">
      <w:pPr>
        <w:spacing w:before="0" w:after="0" w:line="240" w:lineRule="auto"/>
      </w:pPr>
      <w:rPr>
        <w:b/>
        <w:bCs/>
        <w:color w:val="FFFFFF" w:themeColor="background1"/>
      </w:rPr>
      <w:tblPr/>
      <w:tcPr>
        <w:tcBorders>
          <w:top w:val="single" w:sz="8" w:space="0" w:color="9CD789" w:themeColor="accent5" w:themeTint="BF"/>
          <w:left w:val="single" w:sz="8" w:space="0" w:color="9CD789" w:themeColor="accent5" w:themeTint="BF"/>
          <w:bottom w:val="single" w:sz="8" w:space="0" w:color="9CD789" w:themeColor="accent5" w:themeTint="BF"/>
          <w:right w:val="single" w:sz="8" w:space="0" w:color="9CD789" w:themeColor="accent5" w:themeTint="BF"/>
          <w:insideH w:val="nil"/>
          <w:insideV w:val="nil"/>
        </w:tcBorders>
        <w:shd w:val="clear" w:color="auto" w:fill="7CCA62" w:themeFill="accent5"/>
      </w:tcPr>
    </w:tblStylePr>
    <w:tblStylePr w:type="lastRow">
      <w:pPr>
        <w:spacing w:before="0" w:after="0" w:line="240" w:lineRule="auto"/>
      </w:pPr>
      <w:rPr>
        <w:b/>
        <w:bCs/>
      </w:rPr>
      <w:tblPr/>
      <w:tcPr>
        <w:tcBorders>
          <w:top w:val="double" w:sz="6" w:space="0" w:color="9CD789" w:themeColor="accent5" w:themeTint="BF"/>
          <w:left w:val="single" w:sz="8" w:space="0" w:color="9CD789" w:themeColor="accent5" w:themeTint="BF"/>
          <w:bottom w:val="single" w:sz="8" w:space="0" w:color="9CD789" w:themeColor="accent5" w:themeTint="BF"/>
          <w:right w:val="single" w:sz="8" w:space="0" w:color="9CD789" w:themeColor="accent5" w:themeTint="BF"/>
          <w:insideH w:val="nil"/>
          <w:insideV w:val="nil"/>
        </w:tcBorders>
      </w:tcPr>
    </w:tblStylePr>
    <w:tblStylePr w:type="firstCol">
      <w:rPr>
        <w:b/>
        <w:bCs/>
      </w:rPr>
    </w:tblStylePr>
    <w:tblStylePr w:type="lastCol">
      <w:rPr>
        <w:b/>
        <w:bCs/>
      </w:rPr>
    </w:tblStylePr>
    <w:tblStylePr w:type="band1Vert">
      <w:tblPr/>
      <w:tcPr>
        <w:shd w:val="clear" w:color="auto" w:fill="DEF2D8" w:themeFill="accent5" w:themeFillTint="3F"/>
      </w:tcPr>
    </w:tblStylePr>
    <w:tblStylePr w:type="band1Horz">
      <w:tblPr/>
      <w:tcPr>
        <w:tcBorders>
          <w:insideH w:val="nil"/>
          <w:insideV w:val="nil"/>
        </w:tcBorders>
        <w:shd w:val="clear" w:color="auto" w:fill="DEF2D8"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BBD176" w:themeColor="accent6" w:themeTint="BF"/>
        <w:left w:val="single" w:sz="8" w:space="0" w:color="BBD176" w:themeColor="accent6" w:themeTint="BF"/>
        <w:bottom w:val="single" w:sz="8" w:space="0" w:color="BBD176" w:themeColor="accent6" w:themeTint="BF"/>
        <w:right w:val="single" w:sz="8" w:space="0" w:color="BBD176" w:themeColor="accent6" w:themeTint="BF"/>
        <w:insideH w:val="single" w:sz="8" w:space="0" w:color="BBD176" w:themeColor="accent6" w:themeTint="BF"/>
      </w:tblBorders>
    </w:tblPr>
    <w:tblStylePr w:type="firstRow">
      <w:pPr>
        <w:spacing w:before="0" w:after="0" w:line="240" w:lineRule="auto"/>
      </w:pPr>
      <w:rPr>
        <w:b/>
        <w:bCs/>
        <w:color w:val="FFFFFF" w:themeColor="background1"/>
      </w:rPr>
      <w:tblPr/>
      <w:tcPr>
        <w:tcBorders>
          <w:top w:val="single" w:sz="8" w:space="0" w:color="BBD176" w:themeColor="accent6" w:themeTint="BF"/>
          <w:left w:val="single" w:sz="8" w:space="0" w:color="BBD176" w:themeColor="accent6" w:themeTint="BF"/>
          <w:bottom w:val="single" w:sz="8" w:space="0" w:color="BBD176" w:themeColor="accent6" w:themeTint="BF"/>
          <w:right w:val="single" w:sz="8" w:space="0" w:color="BBD176" w:themeColor="accent6" w:themeTint="BF"/>
          <w:insideH w:val="nil"/>
          <w:insideV w:val="nil"/>
        </w:tcBorders>
        <w:shd w:val="clear" w:color="auto" w:fill="A5C249" w:themeFill="accent6"/>
      </w:tcPr>
    </w:tblStylePr>
    <w:tblStylePr w:type="lastRow">
      <w:pPr>
        <w:spacing w:before="0" w:after="0" w:line="240" w:lineRule="auto"/>
      </w:pPr>
      <w:rPr>
        <w:b/>
        <w:bCs/>
      </w:rPr>
      <w:tblPr/>
      <w:tcPr>
        <w:tcBorders>
          <w:top w:val="double" w:sz="6" w:space="0" w:color="BBD176" w:themeColor="accent6" w:themeTint="BF"/>
          <w:left w:val="single" w:sz="8" w:space="0" w:color="BBD176" w:themeColor="accent6" w:themeTint="BF"/>
          <w:bottom w:val="single" w:sz="8" w:space="0" w:color="BBD176" w:themeColor="accent6" w:themeTint="BF"/>
          <w:right w:val="single" w:sz="8" w:space="0" w:color="BBD176" w:themeColor="accent6" w:themeTint="BF"/>
          <w:insideH w:val="nil"/>
          <w:insideV w:val="nil"/>
        </w:tcBorders>
      </w:tcPr>
    </w:tblStylePr>
    <w:tblStylePr w:type="firstCol">
      <w:rPr>
        <w:b/>
        <w:bCs/>
      </w:rPr>
    </w:tblStylePr>
    <w:tblStylePr w:type="lastCol">
      <w:rPr>
        <w:b/>
        <w:bCs/>
      </w:rPr>
    </w:tblStylePr>
    <w:tblStylePr w:type="band1Vert">
      <w:tblPr/>
      <w:tcPr>
        <w:shd w:val="clear" w:color="auto" w:fill="E8F0D1" w:themeFill="accent6" w:themeFillTint="3F"/>
      </w:tcPr>
    </w:tblStylePr>
    <w:tblStylePr w:type="band1Horz">
      <w:tblPr/>
      <w:tcPr>
        <w:tcBorders>
          <w:insideH w:val="nil"/>
          <w:insideV w:val="nil"/>
        </w:tcBorders>
        <w:shd w:val="clear" w:color="auto" w:fill="E8F0D1"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6FC6"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6FC6" w:themeFill="accent1"/>
      </w:tcPr>
    </w:tblStylePr>
    <w:tblStylePr w:type="lastCol">
      <w:rPr>
        <w:b/>
        <w:bCs/>
        <w:color w:val="FFFFFF" w:themeColor="background1"/>
      </w:rPr>
      <w:tblPr/>
      <w:tcPr>
        <w:tcBorders>
          <w:left w:val="nil"/>
          <w:right w:val="nil"/>
          <w:insideH w:val="nil"/>
          <w:insideV w:val="nil"/>
        </w:tcBorders>
        <w:shd w:val="clear" w:color="auto" w:fill="0F6FC6"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9DD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9DD9" w:themeFill="accent2"/>
      </w:tcPr>
    </w:tblStylePr>
    <w:tblStylePr w:type="lastCol">
      <w:rPr>
        <w:b/>
        <w:bCs/>
        <w:color w:val="FFFFFF" w:themeColor="background1"/>
      </w:rPr>
      <w:tblPr/>
      <w:tcPr>
        <w:tcBorders>
          <w:left w:val="nil"/>
          <w:right w:val="nil"/>
          <w:insideH w:val="nil"/>
          <w:insideV w:val="nil"/>
        </w:tcBorders>
        <w:shd w:val="clear" w:color="auto" w:fill="009DD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BD0D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BD0D9" w:themeFill="accent3"/>
      </w:tcPr>
    </w:tblStylePr>
    <w:tblStylePr w:type="lastCol">
      <w:rPr>
        <w:b/>
        <w:bCs/>
        <w:color w:val="FFFFFF" w:themeColor="background1"/>
      </w:rPr>
      <w:tblPr/>
      <w:tcPr>
        <w:tcBorders>
          <w:left w:val="nil"/>
          <w:right w:val="nil"/>
          <w:insideH w:val="nil"/>
          <w:insideV w:val="nil"/>
        </w:tcBorders>
        <w:shd w:val="clear" w:color="auto" w:fill="0BD0D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0CF9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0CF9B" w:themeFill="accent4"/>
      </w:tcPr>
    </w:tblStylePr>
    <w:tblStylePr w:type="lastCol">
      <w:rPr>
        <w:b/>
        <w:bCs/>
        <w:color w:val="FFFFFF" w:themeColor="background1"/>
      </w:rPr>
      <w:tblPr/>
      <w:tcPr>
        <w:tcBorders>
          <w:left w:val="nil"/>
          <w:right w:val="nil"/>
          <w:insideH w:val="nil"/>
          <w:insideV w:val="nil"/>
        </w:tcBorders>
        <w:shd w:val="clear" w:color="auto" w:fill="10CF9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CCA6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CCA62" w:themeFill="accent5"/>
      </w:tcPr>
    </w:tblStylePr>
    <w:tblStylePr w:type="lastCol">
      <w:rPr>
        <w:b/>
        <w:bCs/>
        <w:color w:val="FFFFFF" w:themeColor="background1"/>
      </w:rPr>
      <w:tblPr/>
      <w:tcPr>
        <w:tcBorders>
          <w:left w:val="nil"/>
          <w:right w:val="nil"/>
          <w:insideH w:val="nil"/>
          <w:insideV w:val="nil"/>
        </w:tcBorders>
        <w:shd w:val="clear" w:color="auto" w:fill="7CCA6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C249"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C249" w:themeFill="accent6"/>
      </w:tcPr>
    </w:tblStylePr>
    <w:tblStylePr w:type="lastCol">
      <w:rPr>
        <w:b/>
        <w:bCs/>
        <w:color w:val="FFFFFF" w:themeColor="background1"/>
      </w:rPr>
      <w:tblPr/>
      <w:tcPr>
        <w:tcBorders>
          <w:left w:val="nil"/>
          <w:right w:val="nil"/>
          <w:insideH w:val="nil"/>
          <w:insideV w:val="nil"/>
        </w:tcBorders>
        <w:shd w:val="clear" w:color="auto" w:fill="A5C249"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7406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0F6FC6" w:themeColor="accent1"/>
        <w:bottom w:val="single" w:sz="8" w:space="0" w:color="0F6FC6" w:themeColor="accent1"/>
      </w:tblBorders>
    </w:tblPr>
    <w:tblStylePr w:type="firstRow">
      <w:rPr>
        <w:rFonts w:asciiTheme="majorHAnsi" w:eastAsiaTheme="majorEastAsia" w:hAnsiTheme="majorHAnsi" w:cstheme="majorBidi"/>
      </w:rPr>
      <w:tblPr/>
      <w:tcPr>
        <w:tcBorders>
          <w:top w:val="nil"/>
          <w:bottom w:val="single" w:sz="8" w:space="0" w:color="0F6FC6" w:themeColor="accent1"/>
        </w:tcBorders>
      </w:tcPr>
    </w:tblStylePr>
    <w:tblStylePr w:type="lastRow">
      <w:rPr>
        <w:b/>
        <w:bCs/>
        <w:color w:val="17406D" w:themeColor="text2"/>
      </w:rPr>
      <w:tblPr/>
      <w:tcPr>
        <w:tcBorders>
          <w:top w:val="single" w:sz="8" w:space="0" w:color="0F6FC6" w:themeColor="accent1"/>
          <w:bottom w:val="single" w:sz="8" w:space="0" w:color="0F6FC6" w:themeColor="accent1"/>
        </w:tcBorders>
      </w:tcPr>
    </w:tblStylePr>
    <w:tblStylePr w:type="firstCol">
      <w:rPr>
        <w:b/>
        <w:bCs/>
      </w:rPr>
    </w:tblStylePr>
    <w:tblStylePr w:type="lastCol">
      <w:rPr>
        <w:b/>
        <w:bCs/>
      </w:rPr>
      <w:tblPr/>
      <w:tcPr>
        <w:tcBorders>
          <w:top w:val="single" w:sz="8" w:space="0" w:color="0F6FC6" w:themeColor="accent1"/>
          <w:bottom w:val="single" w:sz="8" w:space="0" w:color="0F6FC6" w:themeColor="accent1"/>
        </w:tcBorders>
      </w:tcPr>
    </w:tblStylePr>
    <w:tblStylePr w:type="band1Vert">
      <w:tblPr/>
      <w:tcPr>
        <w:shd w:val="clear" w:color="auto" w:fill="BADBF9" w:themeFill="accent1" w:themeFillTint="3F"/>
      </w:tcPr>
    </w:tblStylePr>
    <w:tblStylePr w:type="band1Horz">
      <w:tblPr/>
      <w:tcPr>
        <w:shd w:val="clear" w:color="auto" w:fill="BADBF9"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009DD9" w:themeColor="accent2"/>
        <w:bottom w:val="single" w:sz="8" w:space="0" w:color="009DD9" w:themeColor="accent2"/>
      </w:tblBorders>
    </w:tblPr>
    <w:tblStylePr w:type="firstRow">
      <w:rPr>
        <w:rFonts w:asciiTheme="majorHAnsi" w:eastAsiaTheme="majorEastAsia" w:hAnsiTheme="majorHAnsi" w:cstheme="majorBidi"/>
      </w:rPr>
      <w:tblPr/>
      <w:tcPr>
        <w:tcBorders>
          <w:top w:val="nil"/>
          <w:bottom w:val="single" w:sz="8" w:space="0" w:color="009DD9" w:themeColor="accent2"/>
        </w:tcBorders>
      </w:tcPr>
    </w:tblStylePr>
    <w:tblStylePr w:type="lastRow">
      <w:rPr>
        <w:b/>
        <w:bCs/>
        <w:color w:val="17406D" w:themeColor="text2"/>
      </w:rPr>
      <w:tblPr/>
      <w:tcPr>
        <w:tcBorders>
          <w:top w:val="single" w:sz="8" w:space="0" w:color="009DD9" w:themeColor="accent2"/>
          <w:bottom w:val="single" w:sz="8" w:space="0" w:color="009DD9" w:themeColor="accent2"/>
        </w:tcBorders>
      </w:tcPr>
    </w:tblStylePr>
    <w:tblStylePr w:type="firstCol">
      <w:rPr>
        <w:b/>
        <w:bCs/>
      </w:rPr>
    </w:tblStylePr>
    <w:tblStylePr w:type="lastCol">
      <w:rPr>
        <w:b/>
        <w:bCs/>
      </w:rPr>
      <w:tblPr/>
      <w:tcPr>
        <w:tcBorders>
          <w:top w:val="single" w:sz="8" w:space="0" w:color="009DD9" w:themeColor="accent2"/>
          <w:bottom w:val="single" w:sz="8" w:space="0" w:color="009DD9" w:themeColor="accent2"/>
        </w:tcBorders>
      </w:tcPr>
    </w:tblStylePr>
    <w:tblStylePr w:type="band1Vert">
      <w:tblPr/>
      <w:tcPr>
        <w:shd w:val="clear" w:color="auto" w:fill="B6EAFF" w:themeFill="accent2" w:themeFillTint="3F"/>
      </w:tcPr>
    </w:tblStylePr>
    <w:tblStylePr w:type="band1Horz">
      <w:tblPr/>
      <w:tcPr>
        <w:shd w:val="clear" w:color="auto" w:fill="B6EAFF"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0BD0D9" w:themeColor="accent3"/>
        <w:bottom w:val="single" w:sz="8" w:space="0" w:color="0BD0D9" w:themeColor="accent3"/>
      </w:tblBorders>
    </w:tblPr>
    <w:tblStylePr w:type="firstRow">
      <w:rPr>
        <w:rFonts w:asciiTheme="majorHAnsi" w:eastAsiaTheme="majorEastAsia" w:hAnsiTheme="majorHAnsi" w:cstheme="majorBidi"/>
      </w:rPr>
      <w:tblPr/>
      <w:tcPr>
        <w:tcBorders>
          <w:top w:val="nil"/>
          <w:bottom w:val="single" w:sz="8" w:space="0" w:color="0BD0D9" w:themeColor="accent3"/>
        </w:tcBorders>
      </w:tcPr>
    </w:tblStylePr>
    <w:tblStylePr w:type="lastRow">
      <w:rPr>
        <w:b/>
        <w:bCs/>
        <w:color w:val="17406D" w:themeColor="text2"/>
      </w:rPr>
      <w:tblPr/>
      <w:tcPr>
        <w:tcBorders>
          <w:top w:val="single" w:sz="8" w:space="0" w:color="0BD0D9" w:themeColor="accent3"/>
          <w:bottom w:val="single" w:sz="8" w:space="0" w:color="0BD0D9" w:themeColor="accent3"/>
        </w:tcBorders>
      </w:tcPr>
    </w:tblStylePr>
    <w:tblStylePr w:type="firstCol">
      <w:rPr>
        <w:b/>
        <w:bCs/>
      </w:rPr>
    </w:tblStylePr>
    <w:tblStylePr w:type="lastCol">
      <w:rPr>
        <w:b/>
        <w:bCs/>
      </w:rPr>
      <w:tblPr/>
      <w:tcPr>
        <w:tcBorders>
          <w:top w:val="single" w:sz="8" w:space="0" w:color="0BD0D9" w:themeColor="accent3"/>
          <w:bottom w:val="single" w:sz="8" w:space="0" w:color="0BD0D9" w:themeColor="accent3"/>
        </w:tcBorders>
      </w:tcPr>
    </w:tblStylePr>
    <w:tblStylePr w:type="band1Vert">
      <w:tblPr/>
      <w:tcPr>
        <w:shd w:val="clear" w:color="auto" w:fill="BCF8FB" w:themeFill="accent3" w:themeFillTint="3F"/>
      </w:tcPr>
    </w:tblStylePr>
    <w:tblStylePr w:type="band1Horz">
      <w:tblPr/>
      <w:tcPr>
        <w:shd w:val="clear" w:color="auto" w:fill="BCF8FB"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10CF9B" w:themeColor="accent4"/>
        <w:bottom w:val="single" w:sz="8" w:space="0" w:color="10CF9B" w:themeColor="accent4"/>
      </w:tblBorders>
    </w:tblPr>
    <w:tblStylePr w:type="firstRow">
      <w:rPr>
        <w:rFonts w:asciiTheme="majorHAnsi" w:eastAsiaTheme="majorEastAsia" w:hAnsiTheme="majorHAnsi" w:cstheme="majorBidi"/>
      </w:rPr>
      <w:tblPr/>
      <w:tcPr>
        <w:tcBorders>
          <w:top w:val="nil"/>
          <w:bottom w:val="single" w:sz="8" w:space="0" w:color="10CF9B" w:themeColor="accent4"/>
        </w:tcBorders>
      </w:tcPr>
    </w:tblStylePr>
    <w:tblStylePr w:type="lastRow">
      <w:rPr>
        <w:b/>
        <w:bCs/>
        <w:color w:val="17406D" w:themeColor="text2"/>
      </w:rPr>
      <w:tblPr/>
      <w:tcPr>
        <w:tcBorders>
          <w:top w:val="single" w:sz="8" w:space="0" w:color="10CF9B" w:themeColor="accent4"/>
          <w:bottom w:val="single" w:sz="8" w:space="0" w:color="10CF9B" w:themeColor="accent4"/>
        </w:tcBorders>
      </w:tcPr>
    </w:tblStylePr>
    <w:tblStylePr w:type="firstCol">
      <w:rPr>
        <w:b/>
        <w:bCs/>
      </w:rPr>
    </w:tblStylePr>
    <w:tblStylePr w:type="lastCol">
      <w:rPr>
        <w:b/>
        <w:bCs/>
      </w:rPr>
      <w:tblPr/>
      <w:tcPr>
        <w:tcBorders>
          <w:top w:val="single" w:sz="8" w:space="0" w:color="10CF9B" w:themeColor="accent4"/>
          <w:bottom w:val="single" w:sz="8" w:space="0" w:color="10CF9B" w:themeColor="accent4"/>
        </w:tcBorders>
      </w:tcPr>
    </w:tblStylePr>
    <w:tblStylePr w:type="band1Vert">
      <w:tblPr/>
      <w:tcPr>
        <w:shd w:val="clear" w:color="auto" w:fill="BDFAE9" w:themeFill="accent4" w:themeFillTint="3F"/>
      </w:tcPr>
    </w:tblStylePr>
    <w:tblStylePr w:type="band1Horz">
      <w:tblPr/>
      <w:tcPr>
        <w:shd w:val="clear" w:color="auto" w:fill="BDFAE9"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7CCA62" w:themeColor="accent5"/>
        <w:bottom w:val="single" w:sz="8" w:space="0" w:color="7CCA62" w:themeColor="accent5"/>
      </w:tblBorders>
    </w:tblPr>
    <w:tblStylePr w:type="firstRow">
      <w:rPr>
        <w:rFonts w:asciiTheme="majorHAnsi" w:eastAsiaTheme="majorEastAsia" w:hAnsiTheme="majorHAnsi" w:cstheme="majorBidi"/>
      </w:rPr>
      <w:tblPr/>
      <w:tcPr>
        <w:tcBorders>
          <w:top w:val="nil"/>
          <w:bottom w:val="single" w:sz="8" w:space="0" w:color="7CCA62" w:themeColor="accent5"/>
        </w:tcBorders>
      </w:tcPr>
    </w:tblStylePr>
    <w:tblStylePr w:type="lastRow">
      <w:rPr>
        <w:b/>
        <w:bCs/>
        <w:color w:val="17406D" w:themeColor="text2"/>
      </w:rPr>
      <w:tblPr/>
      <w:tcPr>
        <w:tcBorders>
          <w:top w:val="single" w:sz="8" w:space="0" w:color="7CCA62" w:themeColor="accent5"/>
          <w:bottom w:val="single" w:sz="8" w:space="0" w:color="7CCA62" w:themeColor="accent5"/>
        </w:tcBorders>
      </w:tcPr>
    </w:tblStylePr>
    <w:tblStylePr w:type="firstCol">
      <w:rPr>
        <w:b/>
        <w:bCs/>
      </w:rPr>
    </w:tblStylePr>
    <w:tblStylePr w:type="lastCol">
      <w:rPr>
        <w:b/>
        <w:bCs/>
      </w:rPr>
      <w:tblPr/>
      <w:tcPr>
        <w:tcBorders>
          <w:top w:val="single" w:sz="8" w:space="0" w:color="7CCA62" w:themeColor="accent5"/>
          <w:bottom w:val="single" w:sz="8" w:space="0" w:color="7CCA62" w:themeColor="accent5"/>
        </w:tcBorders>
      </w:tcPr>
    </w:tblStylePr>
    <w:tblStylePr w:type="band1Vert">
      <w:tblPr/>
      <w:tcPr>
        <w:shd w:val="clear" w:color="auto" w:fill="DEF2D8" w:themeFill="accent5" w:themeFillTint="3F"/>
      </w:tcPr>
    </w:tblStylePr>
    <w:tblStylePr w:type="band1Horz">
      <w:tblPr/>
      <w:tcPr>
        <w:shd w:val="clear" w:color="auto" w:fill="DEF2D8"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A5C249" w:themeColor="accent6"/>
        <w:bottom w:val="single" w:sz="8" w:space="0" w:color="A5C249" w:themeColor="accent6"/>
      </w:tblBorders>
    </w:tblPr>
    <w:tblStylePr w:type="firstRow">
      <w:rPr>
        <w:rFonts w:asciiTheme="majorHAnsi" w:eastAsiaTheme="majorEastAsia" w:hAnsiTheme="majorHAnsi" w:cstheme="majorBidi"/>
      </w:rPr>
      <w:tblPr/>
      <w:tcPr>
        <w:tcBorders>
          <w:top w:val="nil"/>
          <w:bottom w:val="single" w:sz="8" w:space="0" w:color="A5C249" w:themeColor="accent6"/>
        </w:tcBorders>
      </w:tcPr>
    </w:tblStylePr>
    <w:tblStylePr w:type="lastRow">
      <w:rPr>
        <w:b/>
        <w:bCs/>
        <w:color w:val="17406D" w:themeColor="text2"/>
      </w:rPr>
      <w:tblPr/>
      <w:tcPr>
        <w:tcBorders>
          <w:top w:val="single" w:sz="8" w:space="0" w:color="A5C249" w:themeColor="accent6"/>
          <w:bottom w:val="single" w:sz="8" w:space="0" w:color="A5C249" w:themeColor="accent6"/>
        </w:tcBorders>
      </w:tcPr>
    </w:tblStylePr>
    <w:tblStylePr w:type="firstCol">
      <w:rPr>
        <w:b/>
        <w:bCs/>
      </w:rPr>
    </w:tblStylePr>
    <w:tblStylePr w:type="lastCol">
      <w:rPr>
        <w:b/>
        <w:bCs/>
      </w:rPr>
      <w:tblPr/>
      <w:tcPr>
        <w:tcBorders>
          <w:top w:val="single" w:sz="8" w:space="0" w:color="A5C249" w:themeColor="accent6"/>
          <w:bottom w:val="single" w:sz="8" w:space="0" w:color="A5C249" w:themeColor="accent6"/>
        </w:tcBorders>
      </w:tcPr>
    </w:tblStylePr>
    <w:tblStylePr w:type="band1Vert">
      <w:tblPr/>
      <w:tcPr>
        <w:shd w:val="clear" w:color="auto" w:fill="E8F0D1" w:themeFill="accent6" w:themeFillTint="3F"/>
      </w:tcPr>
    </w:tblStylePr>
    <w:tblStylePr w:type="band1Horz">
      <w:tblPr/>
      <w:tcPr>
        <w:shd w:val="clear" w:color="auto" w:fill="E8F0D1" w:themeFill="accent6" w:themeFillTint="3F"/>
      </w:tcPr>
    </w:tblStylePr>
  </w:style>
  <w:style w:type="table" w:styleId="MediumList2">
    <w:name w:val="Medium List 2"/>
    <w:basedOn w:val="TableNormal"/>
    <w:uiPriority w:val="66"/>
    <w:rsid w:val="00CB0664"/>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color w:val="000000" w:themeColor="text1"/>
    </w:rPr>
    <w:tblPr>
      <w:tblStyleRowBandSize w:val="1"/>
      <w:tblStyleColBandSize w:val="1"/>
      <w:tblBorders>
        <w:top w:val="single" w:sz="8" w:space="0" w:color="0F6FC6" w:themeColor="accent1"/>
        <w:left w:val="single" w:sz="8" w:space="0" w:color="0F6FC6" w:themeColor="accent1"/>
        <w:bottom w:val="single" w:sz="8" w:space="0" w:color="0F6FC6" w:themeColor="accent1"/>
        <w:right w:val="single" w:sz="8" w:space="0" w:color="0F6FC6" w:themeColor="accent1"/>
      </w:tblBorders>
    </w:tblPr>
    <w:tblStylePr w:type="firstRow">
      <w:rPr>
        <w:sz w:val="24"/>
        <w:szCs w:val="24"/>
      </w:rPr>
      <w:tblPr/>
      <w:tcPr>
        <w:tcBorders>
          <w:top w:val="nil"/>
          <w:left w:val="nil"/>
          <w:bottom w:val="single" w:sz="24" w:space="0" w:color="0F6FC6" w:themeColor="accent1"/>
          <w:right w:val="nil"/>
          <w:insideH w:val="nil"/>
          <w:insideV w:val="nil"/>
        </w:tcBorders>
        <w:shd w:val="clear" w:color="auto" w:fill="FFFFFF" w:themeFill="background1"/>
      </w:tcPr>
    </w:tblStylePr>
    <w:tblStylePr w:type="lastRow">
      <w:tblPr/>
      <w:tcPr>
        <w:tcBorders>
          <w:top w:val="single" w:sz="8" w:space="0" w:color="0F6FC6"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6FC6" w:themeColor="accent1"/>
          <w:insideH w:val="nil"/>
          <w:insideV w:val="nil"/>
        </w:tcBorders>
        <w:shd w:val="clear" w:color="auto" w:fill="FFFFFF" w:themeFill="background1"/>
      </w:tcPr>
    </w:tblStylePr>
    <w:tblStylePr w:type="lastCol">
      <w:tblPr/>
      <w:tcPr>
        <w:tcBorders>
          <w:top w:val="nil"/>
          <w:left w:val="single" w:sz="8" w:space="0" w:color="0F6FC6"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ADBF9" w:themeFill="accent1" w:themeFillTint="3F"/>
      </w:tcPr>
    </w:tblStylePr>
    <w:tblStylePr w:type="band1Horz">
      <w:tblPr/>
      <w:tcPr>
        <w:tcBorders>
          <w:top w:val="nil"/>
          <w:bottom w:val="nil"/>
          <w:insideH w:val="nil"/>
          <w:insideV w:val="nil"/>
        </w:tcBorders>
        <w:shd w:val="clear" w:color="auto" w:fill="BADBF9"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color w:val="000000" w:themeColor="text1"/>
    </w:rPr>
    <w:tblPr>
      <w:tblStyleRowBandSize w:val="1"/>
      <w:tblStyleColBandSize w:val="1"/>
      <w:tblBorders>
        <w:top w:val="single" w:sz="8" w:space="0" w:color="009DD9" w:themeColor="accent2"/>
        <w:left w:val="single" w:sz="8" w:space="0" w:color="009DD9" w:themeColor="accent2"/>
        <w:bottom w:val="single" w:sz="8" w:space="0" w:color="009DD9" w:themeColor="accent2"/>
        <w:right w:val="single" w:sz="8" w:space="0" w:color="009DD9" w:themeColor="accent2"/>
      </w:tblBorders>
    </w:tblPr>
    <w:tblStylePr w:type="firstRow">
      <w:rPr>
        <w:sz w:val="24"/>
        <w:szCs w:val="24"/>
      </w:rPr>
      <w:tblPr/>
      <w:tcPr>
        <w:tcBorders>
          <w:top w:val="nil"/>
          <w:left w:val="nil"/>
          <w:bottom w:val="single" w:sz="24" w:space="0" w:color="009DD9" w:themeColor="accent2"/>
          <w:right w:val="nil"/>
          <w:insideH w:val="nil"/>
          <w:insideV w:val="nil"/>
        </w:tcBorders>
        <w:shd w:val="clear" w:color="auto" w:fill="FFFFFF" w:themeFill="background1"/>
      </w:tcPr>
    </w:tblStylePr>
    <w:tblStylePr w:type="lastRow">
      <w:tblPr/>
      <w:tcPr>
        <w:tcBorders>
          <w:top w:val="single" w:sz="8" w:space="0" w:color="009DD9"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9DD9" w:themeColor="accent2"/>
          <w:insideH w:val="nil"/>
          <w:insideV w:val="nil"/>
        </w:tcBorders>
        <w:shd w:val="clear" w:color="auto" w:fill="FFFFFF" w:themeFill="background1"/>
      </w:tcPr>
    </w:tblStylePr>
    <w:tblStylePr w:type="lastCol">
      <w:tblPr/>
      <w:tcPr>
        <w:tcBorders>
          <w:top w:val="nil"/>
          <w:left w:val="single" w:sz="8" w:space="0" w:color="009DD9"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6EAFF" w:themeFill="accent2" w:themeFillTint="3F"/>
      </w:tcPr>
    </w:tblStylePr>
    <w:tblStylePr w:type="band1Horz">
      <w:tblPr/>
      <w:tcPr>
        <w:tcBorders>
          <w:top w:val="nil"/>
          <w:bottom w:val="nil"/>
          <w:insideH w:val="nil"/>
          <w:insideV w:val="nil"/>
        </w:tcBorders>
        <w:shd w:val="clear" w:color="auto" w:fill="B6EAFF"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color w:val="000000" w:themeColor="text1"/>
    </w:rPr>
    <w:tblPr>
      <w:tblStyleRowBandSize w:val="1"/>
      <w:tblStyleColBandSize w:val="1"/>
      <w:tblBorders>
        <w:top w:val="single" w:sz="8" w:space="0" w:color="0BD0D9" w:themeColor="accent3"/>
        <w:left w:val="single" w:sz="8" w:space="0" w:color="0BD0D9" w:themeColor="accent3"/>
        <w:bottom w:val="single" w:sz="8" w:space="0" w:color="0BD0D9" w:themeColor="accent3"/>
        <w:right w:val="single" w:sz="8" w:space="0" w:color="0BD0D9" w:themeColor="accent3"/>
      </w:tblBorders>
    </w:tblPr>
    <w:tblStylePr w:type="firstRow">
      <w:rPr>
        <w:sz w:val="24"/>
        <w:szCs w:val="24"/>
      </w:rPr>
      <w:tblPr/>
      <w:tcPr>
        <w:tcBorders>
          <w:top w:val="nil"/>
          <w:left w:val="nil"/>
          <w:bottom w:val="single" w:sz="24" w:space="0" w:color="0BD0D9" w:themeColor="accent3"/>
          <w:right w:val="nil"/>
          <w:insideH w:val="nil"/>
          <w:insideV w:val="nil"/>
        </w:tcBorders>
        <w:shd w:val="clear" w:color="auto" w:fill="FFFFFF" w:themeFill="background1"/>
      </w:tcPr>
    </w:tblStylePr>
    <w:tblStylePr w:type="lastRow">
      <w:tblPr/>
      <w:tcPr>
        <w:tcBorders>
          <w:top w:val="single" w:sz="8" w:space="0" w:color="0BD0D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BD0D9" w:themeColor="accent3"/>
          <w:insideH w:val="nil"/>
          <w:insideV w:val="nil"/>
        </w:tcBorders>
        <w:shd w:val="clear" w:color="auto" w:fill="FFFFFF" w:themeFill="background1"/>
      </w:tcPr>
    </w:tblStylePr>
    <w:tblStylePr w:type="lastCol">
      <w:tblPr/>
      <w:tcPr>
        <w:tcBorders>
          <w:top w:val="nil"/>
          <w:left w:val="single" w:sz="8" w:space="0" w:color="0BD0D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CF8FB" w:themeFill="accent3" w:themeFillTint="3F"/>
      </w:tcPr>
    </w:tblStylePr>
    <w:tblStylePr w:type="band1Horz">
      <w:tblPr/>
      <w:tcPr>
        <w:tcBorders>
          <w:top w:val="nil"/>
          <w:bottom w:val="nil"/>
          <w:insideH w:val="nil"/>
          <w:insideV w:val="nil"/>
        </w:tcBorders>
        <w:shd w:val="clear" w:color="auto" w:fill="BCF8FB"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color w:val="000000" w:themeColor="text1"/>
    </w:rPr>
    <w:tblPr>
      <w:tblStyleRowBandSize w:val="1"/>
      <w:tblStyleColBandSize w:val="1"/>
      <w:tblBorders>
        <w:top w:val="single" w:sz="8" w:space="0" w:color="10CF9B" w:themeColor="accent4"/>
        <w:left w:val="single" w:sz="8" w:space="0" w:color="10CF9B" w:themeColor="accent4"/>
        <w:bottom w:val="single" w:sz="8" w:space="0" w:color="10CF9B" w:themeColor="accent4"/>
        <w:right w:val="single" w:sz="8" w:space="0" w:color="10CF9B" w:themeColor="accent4"/>
      </w:tblBorders>
    </w:tblPr>
    <w:tblStylePr w:type="firstRow">
      <w:rPr>
        <w:sz w:val="24"/>
        <w:szCs w:val="24"/>
      </w:rPr>
      <w:tblPr/>
      <w:tcPr>
        <w:tcBorders>
          <w:top w:val="nil"/>
          <w:left w:val="nil"/>
          <w:bottom w:val="single" w:sz="24" w:space="0" w:color="10CF9B" w:themeColor="accent4"/>
          <w:right w:val="nil"/>
          <w:insideH w:val="nil"/>
          <w:insideV w:val="nil"/>
        </w:tcBorders>
        <w:shd w:val="clear" w:color="auto" w:fill="FFFFFF" w:themeFill="background1"/>
      </w:tcPr>
    </w:tblStylePr>
    <w:tblStylePr w:type="lastRow">
      <w:tblPr/>
      <w:tcPr>
        <w:tcBorders>
          <w:top w:val="single" w:sz="8" w:space="0" w:color="10CF9B"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0CF9B" w:themeColor="accent4"/>
          <w:insideH w:val="nil"/>
          <w:insideV w:val="nil"/>
        </w:tcBorders>
        <w:shd w:val="clear" w:color="auto" w:fill="FFFFFF" w:themeFill="background1"/>
      </w:tcPr>
    </w:tblStylePr>
    <w:tblStylePr w:type="lastCol">
      <w:tblPr/>
      <w:tcPr>
        <w:tcBorders>
          <w:top w:val="nil"/>
          <w:left w:val="single" w:sz="8" w:space="0" w:color="10CF9B"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FAE9" w:themeFill="accent4" w:themeFillTint="3F"/>
      </w:tcPr>
    </w:tblStylePr>
    <w:tblStylePr w:type="band1Horz">
      <w:tblPr/>
      <w:tcPr>
        <w:tcBorders>
          <w:top w:val="nil"/>
          <w:bottom w:val="nil"/>
          <w:insideH w:val="nil"/>
          <w:insideV w:val="nil"/>
        </w:tcBorders>
        <w:shd w:val="clear" w:color="auto" w:fill="BDFAE9"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color w:val="000000" w:themeColor="text1"/>
    </w:rPr>
    <w:tblPr>
      <w:tblStyleRowBandSize w:val="1"/>
      <w:tblStyleColBandSize w:val="1"/>
      <w:tblBorders>
        <w:top w:val="single" w:sz="8" w:space="0" w:color="7CCA62" w:themeColor="accent5"/>
        <w:left w:val="single" w:sz="8" w:space="0" w:color="7CCA62" w:themeColor="accent5"/>
        <w:bottom w:val="single" w:sz="8" w:space="0" w:color="7CCA62" w:themeColor="accent5"/>
        <w:right w:val="single" w:sz="8" w:space="0" w:color="7CCA62" w:themeColor="accent5"/>
      </w:tblBorders>
    </w:tblPr>
    <w:tblStylePr w:type="firstRow">
      <w:rPr>
        <w:sz w:val="24"/>
        <w:szCs w:val="24"/>
      </w:rPr>
      <w:tblPr/>
      <w:tcPr>
        <w:tcBorders>
          <w:top w:val="nil"/>
          <w:left w:val="nil"/>
          <w:bottom w:val="single" w:sz="24" w:space="0" w:color="7CCA62" w:themeColor="accent5"/>
          <w:right w:val="nil"/>
          <w:insideH w:val="nil"/>
          <w:insideV w:val="nil"/>
        </w:tcBorders>
        <w:shd w:val="clear" w:color="auto" w:fill="FFFFFF" w:themeFill="background1"/>
      </w:tcPr>
    </w:tblStylePr>
    <w:tblStylePr w:type="lastRow">
      <w:tblPr/>
      <w:tcPr>
        <w:tcBorders>
          <w:top w:val="single" w:sz="8" w:space="0" w:color="7CCA62"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CCA62" w:themeColor="accent5"/>
          <w:insideH w:val="nil"/>
          <w:insideV w:val="nil"/>
        </w:tcBorders>
        <w:shd w:val="clear" w:color="auto" w:fill="FFFFFF" w:themeFill="background1"/>
      </w:tcPr>
    </w:tblStylePr>
    <w:tblStylePr w:type="lastCol">
      <w:tblPr/>
      <w:tcPr>
        <w:tcBorders>
          <w:top w:val="nil"/>
          <w:left w:val="single" w:sz="8" w:space="0" w:color="7CCA62"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EF2D8" w:themeFill="accent5" w:themeFillTint="3F"/>
      </w:tcPr>
    </w:tblStylePr>
    <w:tblStylePr w:type="band1Horz">
      <w:tblPr/>
      <w:tcPr>
        <w:tcBorders>
          <w:top w:val="nil"/>
          <w:bottom w:val="nil"/>
          <w:insideH w:val="nil"/>
          <w:insideV w:val="nil"/>
        </w:tcBorders>
        <w:shd w:val="clear" w:color="auto" w:fill="DEF2D8"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color w:val="000000" w:themeColor="text1"/>
    </w:rPr>
    <w:tblPr>
      <w:tblStyleRowBandSize w:val="1"/>
      <w:tblStyleColBandSize w:val="1"/>
      <w:tblBorders>
        <w:top w:val="single" w:sz="8" w:space="0" w:color="A5C249" w:themeColor="accent6"/>
        <w:left w:val="single" w:sz="8" w:space="0" w:color="A5C249" w:themeColor="accent6"/>
        <w:bottom w:val="single" w:sz="8" w:space="0" w:color="A5C249" w:themeColor="accent6"/>
        <w:right w:val="single" w:sz="8" w:space="0" w:color="A5C249" w:themeColor="accent6"/>
      </w:tblBorders>
    </w:tblPr>
    <w:tblStylePr w:type="firstRow">
      <w:rPr>
        <w:sz w:val="24"/>
        <w:szCs w:val="24"/>
      </w:rPr>
      <w:tblPr/>
      <w:tcPr>
        <w:tcBorders>
          <w:top w:val="nil"/>
          <w:left w:val="nil"/>
          <w:bottom w:val="single" w:sz="24" w:space="0" w:color="A5C249" w:themeColor="accent6"/>
          <w:right w:val="nil"/>
          <w:insideH w:val="nil"/>
          <w:insideV w:val="nil"/>
        </w:tcBorders>
        <w:shd w:val="clear" w:color="auto" w:fill="FFFFFF" w:themeFill="background1"/>
      </w:tcPr>
    </w:tblStylePr>
    <w:tblStylePr w:type="lastRow">
      <w:tblPr/>
      <w:tcPr>
        <w:tcBorders>
          <w:top w:val="single" w:sz="8" w:space="0" w:color="A5C249"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C249" w:themeColor="accent6"/>
          <w:insideH w:val="nil"/>
          <w:insideV w:val="nil"/>
        </w:tcBorders>
        <w:shd w:val="clear" w:color="auto" w:fill="FFFFFF" w:themeFill="background1"/>
      </w:tcPr>
    </w:tblStylePr>
    <w:tblStylePr w:type="lastCol">
      <w:tblPr/>
      <w:tcPr>
        <w:tcBorders>
          <w:top w:val="nil"/>
          <w:left w:val="single" w:sz="8" w:space="0" w:color="A5C249"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F0D1" w:themeFill="accent6" w:themeFillTint="3F"/>
      </w:tcPr>
    </w:tblStylePr>
    <w:tblStylePr w:type="band1Horz">
      <w:tblPr/>
      <w:tcPr>
        <w:tcBorders>
          <w:top w:val="nil"/>
          <w:bottom w:val="nil"/>
          <w:insideH w:val="nil"/>
          <w:insideV w:val="nil"/>
        </w:tcBorders>
        <w:shd w:val="clear" w:color="auto" w:fill="E8F0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3093EF" w:themeColor="accent1" w:themeTint="BF"/>
        <w:left w:val="single" w:sz="8" w:space="0" w:color="3093EF" w:themeColor="accent1" w:themeTint="BF"/>
        <w:bottom w:val="single" w:sz="8" w:space="0" w:color="3093EF" w:themeColor="accent1" w:themeTint="BF"/>
        <w:right w:val="single" w:sz="8" w:space="0" w:color="3093EF" w:themeColor="accent1" w:themeTint="BF"/>
        <w:insideH w:val="single" w:sz="8" w:space="0" w:color="3093EF" w:themeColor="accent1" w:themeTint="BF"/>
        <w:insideV w:val="single" w:sz="8" w:space="0" w:color="3093EF" w:themeColor="accent1" w:themeTint="BF"/>
      </w:tblBorders>
    </w:tblPr>
    <w:tcPr>
      <w:shd w:val="clear" w:color="auto" w:fill="BADBF9" w:themeFill="accent1" w:themeFillTint="3F"/>
    </w:tcPr>
    <w:tblStylePr w:type="firstRow">
      <w:rPr>
        <w:b/>
        <w:bCs/>
      </w:rPr>
    </w:tblStylePr>
    <w:tblStylePr w:type="lastRow">
      <w:rPr>
        <w:b/>
        <w:bCs/>
      </w:rPr>
      <w:tblPr/>
      <w:tcPr>
        <w:tcBorders>
          <w:top w:val="single" w:sz="18" w:space="0" w:color="3093EF" w:themeColor="accent1" w:themeTint="BF"/>
        </w:tcBorders>
      </w:tcPr>
    </w:tblStylePr>
    <w:tblStylePr w:type="firstCol">
      <w:rPr>
        <w:b/>
        <w:bCs/>
      </w:rPr>
    </w:tblStylePr>
    <w:tblStylePr w:type="lastCol">
      <w:rPr>
        <w:b/>
        <w:bCs/>
      </w:rPr>
    </w:tblStylePr>
    <w:tblStylePr w:type="band1Vert">
      <w:tblPr/>
      <w:tcPr>
        <w:shd w:val="clear" w:color="auto" w:fill="75B7F4" w:themeFill="accent1" w:themeFillTint="7F"/>
      </w:tcPr>
    </w:tblStylePr>
    <w:tblStylePr w:type="band1Horz">
      <w:tblPr/>
      <w:tcPr>
        <w:shd w:val="clear" w:color="auto" w:fill="75B7F4"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23C1FF" w:themeColor="accent2" w:themeTint="BF"/>
        <w:left w:val="single" w:sz="8" w:space="0" w:color="23C1FF" w:themeColor="accent2" w:themeTint="BF"/>
        <w:bottom w:val="single" w:sz="8" w:space="0" w:color="23C1FF" w:themeColor="accent2" w:themeTint="BF"/>
        <w:right w:val="single" w:sz="8" w:space="0" w:color="23C1FF" w:themeColor="accent2" w:themeTint="BF"/>
        <w:insideH w:val="single" w:sz="8" w:space="0" w:color="23C1FF" w:themeColor="accent2" w:themeTint="BF"/>
        <w:insideV w:val="single" w:sz="8" w:space="0" w:color="23C1FF" w:themeColor="accent2" w:themeTint="BF"/>
      </w:tblBorders>
    </w:tblPr>
    <w:tcPr>
      <w:shd w:val="clear" w:color="auto" w:fill="B6EAFF" w:themeFill="accent2" w:themeFillTint="3F"/>
    </w:tcPr>
    <w:tblStylePr w:type="firstRow">
      <w:rPr>
        <w:b/>
        <w:bCs/>
      </w:rPr>
    </w:tblStylePr>
    <w:tblStylePr w:type="lastRow">
      <w:rPr>
        <w:b/>
        <w:bCs/>
      </w:rPr>
      <w:tblPr/>
      <w:tcPr>
        <w:tcBorders>
          <w:top w:val="single" w:sz="18" w:space="0" w:color="23C1FF" w:themeColor="accent2" w:themeTint="BF"/>
        </w:tcBorders>
      </w:tcPr>
    </w:tblStylePr>
    <w:tblStylePr w:type="firstCol">
      <w:rPr>
        <w:b/>
        <w:bCs/>
      </w:rPr>
    </w:tblStylePr>
    <w:tblStylePr w:type="lastCol">
      <w:rPr>
        <w:b/>
        <w:bCs/>
      </w:rPr>
    </w:tblStylePr>
    <w:tblStylePr w:type="band1Vert">
      <w:tblPr/>
      <w:tcPr>
        <w:shd w:val="clear" w:color="auto" w:fill="6DD6FF" w:themeFill="accent2" w:themeFillTint="7F"/>
      </w:tcPr>
    </w:tblStylePr>
    <w:tblStylePr w:type="band1Horz">
      <w:tblPr/>
      <w:tcPr>
        <w:shd w:val="clear" w:color="auto" w:fill="6DD6FF"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35EBF4" w:themeColor="accent3" w:themeTint="BF"/>
        <w:left w:val="single" w:sz="8" w:space="0" w:color="35EBF4" w:themeColor="accent3" w:themeTint="BF"/>
        <w:bottom w:val="single" w:sz="8" w:space="0" w:color="35EBF4" w:themeColor="accent3" w:themeTint="BF"/>
        <w:right w:val="single" w:sz="8" w:space="0" w:color="35EBF4" w:themeColor="accent3" w:themeTint="BF"/>
        <w:insideH w:val="single" w:sz="8" w:space="0" w:color="35EBF4" w:themeColor="accent3" w:themeTint="BF"/>
        <w:insideV w:val="single" w:sz="8" w:space="0" w:color="35EBF4" w:themeColor="accent3" w:themeTint="BF"/>
      </w:tblBorders>
    </w:tblPr>
    <w:tcPr>
      <w:shd w:val="clear" w:color="auto" w:fill="BCF8FB" w:themeFill="accent3" w:themeFillTint="3F"/>
    </w:tcPr>
    <w:tblStylePr w:type="firstRow">
      <w:rPr>
        <w:b/>
        <w:bCs/>
      </w:rPr>
    </w:tblStylePr>
    <w:tblStylePr w:type="lastRow">
      <w:rPr>
        <w:b/>
        <w:bCs/>
      </w:rPr>
      <w:tblPr/>
      <w:tcPr>
        <w:tcBorders>
          <w:top w:val="single" w:sz="18" w:space="0" w:color="35EBF4" w:themeColor="accent3" w:themeTint="BF"/>
        </w:tcBorders>
      </w:tcPr>
    </w:tblStylePr>
    <w:tblStylePr w:type="firstCol">
      <w:rPr>
        <w:b/>
        <w:bCs/>
      </w:rPr>
    </w:tblStylePr>
    <w:tblStylePr w:type="lastCol">
      <w:rPr>
        <w:b/>
        <w:bCs/>
      </w:rPr>
    </w:tblStylePr>
    <w:tblStylePr w:type="band1Vert">
      <w:tblPr/>
      <w:tcPr>
        <w:shd w:val="clear" w:color="auto" w:fill="79F2F8" w:themeFill="accent3" w:themeFillTint="7F"/>
      </w:tcPr>
    </w:tblStylePr>
    <w:tblStylePr w:type="band1Horz">
      <w:tblPr/>
      <w:tcPr>
        <w:shd w:val="clear" w:color="auto" w:fill="79F2F8"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37EFBD" w:themeColor="accent4" w:themeTint="BF"/>
        <w:left w:val="single" w:sz="8" w:space="0" w:color="37EFBD" w:themeColor="accent4" w:themeTint="BF"/>
        <w:bottom w:val="single" w:sz="8" w:space="0" w:color="37EFBD" w:themeColor="accent4" w:themeTint="BF"/>
        <w:right w:val="single" w:sz="8" w:space="0" w:color="37EFBD" w:themeColor="accent4" w:themeTint="BF"/>
        <w:insideH w:val="single" w:sz="8" w:space="0" w:color="37EFBD" w:themeColor="accent4" w:themeTint="BF"/>
        <w:insideV w:val="single" w:sz="8" w:space="0" w:color="37EFBD" w:themeColor="accent4" w:themeTint="BF"/>
      </w:tblBorders>
    </w:tblPr>
    <w:tcPr>
      <w:shd w:val="clear" w:color="auto" w:fill="BDFAE9" w:themeFill="accent4" w:themeFillTint="3F"/>
    </w:tcPr>
    <w:tblStylePr w:type="firstRow">
      <w:rPr>
        <w:b/>
        <w:bCs/>
      </w:rPr>
    </w:tblStylePr>
    <w:tblStylePr w:type="lastRow">
      <w:rPr>
        <w:b/>
        <w:bCs/>
      </w:rPr>
      <w:tblPr/>
      <w:tcPr>
        <w:tcBorders>
          <w:top w:val="single" w:sz="18" w:space="0" w:color="37EFBD" w:themeColor="accent4" w:themeTint="BF"/>
        </w:tcBorders>
      </w:tcPr>
    </w:tblStylePr>
    <w:tblStylePr w:type="firstCol">
      <w:rPr>
        <w:b/>
        <w:bCs/>
      </w:rPr>
    </w:tblStylePr>
    <w:tblStylePr w:type="lastCol">
      <w:rPr>
        <w:b/>
        <w:bCs/>
      </w:rPr>
    </w:tblStylePr>
    <w:tblStylePr w:type="band1Vert">
      <w:tblPr/>
      <w:tcPr>
        <w:shd w:val="clear" w:color="auto" w:fill="7AF4D3" w:themeFill="accent4" w:themeFillTint="7F"/>
      </w:tcPr>
    </w:tblStylePr>
    <w:tblStylePr w:type="band1Horz">
      <w:tblPr/>
      <w:tcPr>
        <w:shd w:val="clear" w:color="auto" w:fill="7AF4D3"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9CD789" w:themeColor="accent5" w:themeTint="BF"/>
        <w:left w:val="single" w:sz="8" w:space="0" w:color="9CD789" w:themeColor="accent5" w:themeTint="BF"/>
        <w:bottom w:val="single" w:sz="8" w:space="0" w:color="9CD789" w:themeColor="accent5" w:themeTint="BF"/>
        <w:right w:val="single" w:sz="8" w:space="0" w:color="9CD789" w:themeColor="accent5" w:themeTint="BF"/>
        <w:insideH w:val="single" w:sz="8" w:space="0" w:color="9CD789" w:themeColor="accent5" w:themeTint="BF"/>
        <w:insideV w:val="single" w:sz="8" w:space="0" w:color="9CD789" w:themeColor="accent5" w:themeTint="BF"/>
      </w:tblBorders>
    </w:tblPr>
    <w:tcPr>
      <w:shd w:val="clear" w:color="auto" w:fill="DEF2D8" w:themeFill="accent5" w:themeFillTint="3F"/>
    </w:tcPr>
    <w:tblStylePr w:type="firstRow">
      <w:rPr>
        <w:b/>
        <w:bCs/>
      </w:rPr>
    </w:tblStylePr>
    <w:tblStylePr w:type="lastRow">
      <w:rPr>
        <w:b/>
        <w:bCs/>
      </w:rPr>
      <w:tblPr/>
      <w:tcPr>
        <w:tcBorders>
          <w:top w:val="single" w:sz="18" w:space="0" w:color="9CD789" w:themeColor="accent5" w:themeTint="BF"/>
        </w:tcBorders>
      </w:tcPr>
    </w:tblStylePr>
    <w:tblStylePr w:type="firstCol">
      <w:rPr>
        <w:b/>
        <w:bCs/>
      </w:rPr>
    </w:tblStylePr>
    <w:tblStylePr w:type="lastCol">
      <w:rPr>
        <w:b/>
        <w:bCs/>
      </w:rPr>
    </w:tblStylePr>
    <w:tblStylePr w:type="band1Vert">
      <w:tblPr/>
      <w:tcPr>
        <w:shd w:val="clear" w:color="auto" w:fill="BDE4B0" w:themeFill="accent5" w:themeFillTint="7F"/>
      </w:tcPr>
    </w:tblStylePr>
    <w:tblStylePr w:type="band1Horz">
      <w:tblPr/>
      <w:tcPr>
        <w:shd w:val="clear" w:color="auto" w:fill="BDE4B0"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BBD176" w:themeColor="accent6" w:themeTint="BF"/>
        <w:left w:val="single" w:sz="8" w:space="0" w:color="BBD176" w:themeColor="accent6" w:themeTint="BF"/>
        <w:bottom w:val="single" w:sz="8" w:space="0" w:color="BBD176" w:themeColor="accent6" w:themeTint="BF"/>
        <w:right w:val="single" w:sz="8" w:space="0" w:color="BBD176" w:themeColor="accent6" w:themeTint="BF"/>
        <w:insideH w:val="single" w:sz="8" w:space="0" w:color="BBD176" w:themeColor="accent6" w:themeTint="BF"/>
        <w:insideV w:val="single" w:sz="8" w:space="0" w:color="BBD176" w:themeColor="accent6" w:themeTint="BF"/>
      </w:tblBorders>
    </w:tblPr>
    <w:tcPr>
      <w:shd w:val="clear" w:color="auto" w:fill="E8F0D1" w:themeFill="accent6" w:themeFillTint="3F"/>
    </w:tcPr>
    <w:tblStylePr w:type="firstRow">
      <w:rPr>
        <w:b/>
        <w:bCs/>
      </w:rPr>
    </w:tblStylePr>
    <w:tblStylePr w:type="lastRow">
      <w:rPr>
        <w:b/>
        <w:bCs/>
      </w:rPr>
      <w:tblPr/>
      <w:tcPr>
        <w:tcBorders>
          <w:top w:val="single" w:sz="18" w:space="0" w:color="BBD176" w:themeColor="accent6" w:themeTint="BF"/>
        </w:tcBorders>
      </w:tcPr>
    </w:tblStylePr>
    <w:tblStylePr w:type="firstCol">
      <w:rPr>
        <w:b/>
        <w:bCs/>
      </w:rPr>
    </w:tblStylePr>
    <w:tblStylePr w:type="lastCol">
      <w:rPr>
        <w:b/>
        <w:bCs/>
      </w:rPr>
    </w:tblStylePr>
    <w:tblStylePr w:type="band1Vert">
      <w:tblPr/>
      <w:tcPr>
        <w:shd w:val="clear" w:color="auto" w:fill="D1E0A4" w:themeFill="accent6" w:themeFillTint="7F"/>
      </w:tcPr>
    </w:tblStylePr>
    <w:tblStylePr w:type="band1Horz">
      <w:tblPr/>
      <w:tcPr>
        <w:shd w:val="clear" w:color="auto" w:fill="D1E0A4" w:themeFill="accent6" w:themeFillTint="7F"/>
      </w:tcPr>
    </w:tblStylePr>
  </w:style>
  <w:style w:type="table" w:styleId="MediumGrid2">
    <w:name w:val="Medium Grid 2"/>
    <w:basedOn w:val="TableNormal"/>
    <w:uiPriority w:val="68"/>
    <w:rsid w:val="00CB0664"/>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color w:val="000000" w:themeColor="text1"/>
    </w:rPr>
    <w:tblPr>
      <w:tblStyleRowBandSize w:val="1"/>
      <w:tblStyleColBandSize w:val="1"/>
      <w:tblBorders>
        <w:top w:val="single" w:sz="8" w:space="0" w:color="0F6FC6" w:themeColor="accent1"/>
        <w:left w:val="single" w:sz="8" w:space="0" w:color="0F6FC6" w:themeColor="accent1"/>
        <w:bottom w:val="single" w:sz="8" w:space="0" w:color="0F6FC6" w:themeColor="accent1"/>
        <w:right w:val="single" w:sz="8" w:space="0" w:color="0F6FC6" w:themeColor="accent1"/>
        <w:insideH w:val="single" w:sz="8" w:space="0" w:color="0F6FC6" w:themeColor="accent1"/>
        <w:insideV w:val="single" w:sz="8" w:space="0" w:color="0F6FC6" w:themeColor="accent1"/>
      </w:tblBorders>
    </w:tblPr>
    <w:tcPr>
      <w:shd w:val="clear" w:color="auto" w:fill="BADBF9" w:themeFill="accent1" w:themeFillTint="3F"/>
    </w:tcPr>
    <w:tblStylePr w:type="firstRow">
      <w:rPr>
        <w:b/>
        <w:bCs/>
        <w:color w:val="000000" w:themeColor="text1"/>
      </w:rPr>
      <w:tblPr/>
      <w:tcPr>
        <w:shd w:val="clear" w:color="auto" w:fill="E3F0FD"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7E2FA" w:themeFill="accent1" w:themeFillTint="33"/>
      </w:tcPr>
    </w:tblStylePr>
    <w:tblStylePr w:type="band1Vert">
      <w:tblPr/>
      <w:tcPr>
        <w:shd w:val="clear" w:color="auto" w:fill="75B7F4" w:themeFill="accent1" w:themeFillTint="7F"/>
      </w:tcPr>
    </w:tblStylePr>
    <w:tblStylePr w:type="band1Horz">
      <w:tblPr/>
      <w:tcPr>
        <w:tcBorders>
          <w:insideH w:val="single" w:sz="6" w:space="0" w:color="0F6FC6" w:themeColor="accent1"/>
          <w:insideV w:val="single" w:sz="6" w:space="0" w:color="0F6FC6" w:themeColor="accent1"/>
        </w:tcBorders>
        <w:shd w:val="clear" w:color="auto" w:fill="75B7F4"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color w:val="000000" w:themeColor="text1"/>
    </w:rPr>
    <w:tblPr>
      <w:tblStyleRowBandSize w:val="1"/>
      <w:tblStyleColBandSize w:val="1"/>
      <w:tblBorders>
        <w:top w:val="single" w:sz="8" w:space="0" w:color="009DD9" w:themeColor="accent2"/>
        <w:left w:val="single" w:sz="8" w:space="0" w:color="009DD9" w:themeColor="accent2"/>
        <w:bottom w:val="single" w:sz="8" w:space="0" w:color="009DD9" w:themeColor="accent2"/>
        <w:right w:val="single" w:sz="8" w:space="0" w:color="009DD9" w:themeColor="accent2"/>
        <w:insideH w:val="single" w:sz="8" w:space="0" w:color="009DD9" w:themeColor="accent2"/>
        <w:insideV w:val="single" w:sz="8" w:space="0" w:color="009DD9" w:themeColor="accent2"/>
      </w:tblBorders>
    </w:tblPr>
    <w:tcPr>
      <w:shd w:val="clear" w:color="auto" w:fill="B6EAFF" w:themeFill="accent2" w:themeFillTint="3F"/>
    </w:tcPr>
    <w:tblStylePr w:type="firstRow">
      <w:rPr>
        <w:b/>
        <w:bCs/>
        <w:color w:val="000000" w:themeColor="text1"/>
      </w:rPr>
      <w:tblPr/>
      <w:tcPr>
        <w:shd w:val="clear" w:color="auto" w:fill="E2F6FF"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4EEFF" w:themeFill="accent2" w:themeFillTint="33"/>
      </w:tcPr>
    </w:tblStylePr>
    <w:tblStylePr w:type="band1Vert">
      <w:tblPr/>
      <w:tcPr>
        <w:shd w:val="clear" w:color="auto" w:fill="6DD6FF" w:themeFill="accent2" w:themeFillTint="7F"/>
      </w:tcPr>
    </w:tblStylePr>
    <w:tblStylePr w:type="band1Horz">
      <w:tblPr/>
      <w:tcPr>
        <w:tcBorders>
          <w:insideH w:val="single" w:sz="6" w:space="0" w:color="009DD9" w:themeColor="accent2"/>
          <w:insideV w:val="single" w:sz="6" w:space="0" w:color="009DD9" w:themeColor="accent2"/>
        </w:tcBorders>
        <w:shd w:val="clear" w:color="auto" w:fill="6DD6FF"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color w:val="000000" w:themeColor="text1"/>
    </w:rPr>
    <w:tblPr>
      <w:tblStyleRowBandSize w:val="1"/>
      <w:tblStyleColBandSize w:val="1"/>
      <w:tblBorders>
        <w:top w:val="single" w:sz="8" w:space="0" w:color="0BD0D9" w:themeColor="accent3"/>
        <w:left w:val="single" w:sz="8" w:space="0" w:color="0BD0D9" w:themeColor="accent3"/>
        <w:bottom w:val="single" w:sz="8" w:space="0" w:color="0BD0D9" w:themeColor="accent3"/>
        <w:right w:val="single" w:sz="8" w:space="0" w:color="0BD0D9" w:themeColor="accent3"/>
        <w:insideH w:val="single" w:sz="8" w:space="0" w:color="0BD0D9" w:themeColor="accent3"/>
        <w:insideV w:val="single" w:sz="8" w:space="0" w:color="0BD0D9" w:themeColor="accent3"/>
      </w:tblBorders>
    </w:tblPr>
    <w:tcPr>
      <w:shd w:val="clear" w:color="auto" w:fill="BCF8FB" w:themeFill="accent3" w:themeFillTint="3F"/>
    </w:tcPr>
    <w:tblStylePr w:type="firstRow">
      <w:rPr>
        <w:b/>
        <w:bCs/>
        <w:color w:val="000000" w:themeColor="text1"/>
      </w:rPr>
      <w:tblPr/>
      <w:tcPr>
        <w:shd w:val="clear" w:color="auto" w:fill="E4FCFD"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9F9FC" w:themeFill="accent3" w:themeFillTint="33"/>
      </w:tcPr>
    </w:tblStylePr>
    <w:tblStylePr w:type="band1Vert">
      <w:tblPr/>
      <w:tcPr>
        <w:shd w:val="clear" w:color="auto" w:fill="79F2F8" w:themeFill="accent3" w:themeFillTint="7F"/>
      </w:tcPr>
    </w:tblStylePr>
    <w:tblStylePr w:type="band1Horz">
      <w:tblPr/>
      <w:tcPr>
        <w:tcBorders>
          <w:insideH w:val="single" w:sz="6" w:space="0" w:color="0BD0D9" w:themeColor="accent3"/>
          <w:insideV w:val="single" w:sz="6" w:space="0" w:color="0BD0D9" w:themeColor="accent3"/>
        </w:tcBorders>
        <w:shd w:val="clear" w:color="auto" w:fill="79F2F8"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color w:val="000000" w:themeColor="text1"/>
    </w:rPr>
    <w:tblPr>
      <w:tblStyleRowBandSize w:val="1"/>
      <w:tblStyleColBandSize w:val="1"/>
      <w:tblBorders>
        <w:top w:val="single" w:sz="8" w:space="0" w:color="10CF9B" w:themeColor="accent4"/>
        <w:left w:val="single" w:sz="8" w:space="0" w:color="10CF9B" w:themeColor="accent4"/>
        <w:bottom w:val="single" w:sz="8" w:space="0" w:color="10CF9B" w:themeColor="accent4"/>
        <w:right w:val="single" w:sz="8" w:space="0" w:color="10CF9B" w:themeColor="accent4"/>
        <w:insideH w:val="single" w:sz="8" w:space="0" w:color="10CF9B" w:themeColor="accent4"/>
        <w:insideV w:val="single" w:sz="8" w:space="0" w:color="10CF9B" w:themeColor="accent4"/>
      </w:tblBorders>
    </w:tblPr>
    <w:tcPr>
      <w:shd w:val="clear" w:color="auto" w:fill="BDFAE9" w:themeFill="accent4" w:themeFillTint="3F"/>
    </w:tcPr>
    <w:tblStylePr w:type="firstRow">
      <w:rPr>
        <w:b/>
        <w:bCs/>
        <w:color w:val="000000" w:themeColor="text1"/>
      </w:rPr>
      <w:tblPr/>
      <w:tcPr>
        <w:shd w:val="clear" w:color="auto" w:fill="E4FD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9FBED" w:themeFill="accent4" w:themeFillTint="33"/>
      </w:tcPr>
    </w:tblStylePr>
    <w:tblStylePr w:type="band1Vert">
      <w:tblPr/>
      <w:tcPr>
        <w:shd w:val="clear" w:color="auto" w:fill="7AF4D3" w:themeFill="accent4" w:themeFillTint="7F"/>
      </w:tcPr>
    </w:tblStylePr>
    <w:tblStylePr w:type="band1Horz">
      <w:tblPr/>
      <w:tcPr>
        <w:tcBorders>
          <w:insideH w:val="single" w:sz="6" w:space="0" w:color="10CF9B" w:themeColor="accent4"/>
          <w:insideV w:val="single" w:sz="6" w:space="0" w:color="10CF9B" w:themeColor="accent4"/>
        </w:tcBorders>
        <w:shd w:val="clear" w:color="auto" w:fill="7AF4D3"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color w:val="000000" w:themeColor="text1"/>
    </w:rPr>
    <w:tblPr>
      <w:tblStyleRowBandSize w:val="1"/>
      <w:tblStyleColBandSize w:val="1"/>
      <w:tblBorders>
        <w:top w:val="single" w:sz="8" w:space="0" w:color="7CCA62" w:themeColor="accent5"/>
        <w:left w:val="single" w:sz="8" w:space="0" w:color="7CCA62" w:themeColor="accent5"/>
        <w:bottom w:val="single" w:sz="8" w:space="0" w:color="7CCA62" w:themeColor="accent5"/>
        <w:right w:val="single" w:sz="8" w:space="0" w:color="7CCA62" w:themeColor="accent5"/>
        <w:insideH w:val="single" w:sz="8" w:space="0" w:color="7CCA62" w:themeColor="accent5"/>
        <w:insideV w:val="single" w:sz="8" w:space="0" w:color="7CCA62" w:themeColor="accent5"/>
      </w:tblBorders>
    </w:tblPr>
    <w:tcPr>
      <w:shd w:val="clear" w:color="auto" w:fill="DEF2D8" w:themeFill="accent5" w:themeFillTint="3F"/>
    </w:tcPr>
    <w:tblStylePr w:type="firstRow">
      <w:rPr>
        <w:b/>
        <w:bCs/>
        <w:color w:val="000000" w:themeColor="text1"/>
      </w:rPr>
      <w:tblPr/>
      <w:tcPr>
        <w:shd w:val="clear" w:color="auto" w:fill="F2F9EF"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4F4DF" w:themeFill="accent5" w:themeFillTint="33"/>
      </w:tcPr>
    </w:tblStylePr>
    <w:tblStylePr w:type="band1Vert">
      <w:tblPr/>
      <w:tcPr>
        <w:shd w:val="clear" w:color="auto" w:fill="BDE4B0" w:themeFill="accent5" w:themeFillTint="7F"/>
      </w:tcPr>
    </w:tblStylePr>
    <w:tblStylePr w:type="band1Horz">
      <w:tblPr/>
      <w:tcPr>
        <w:tcBorders>
          <w:insideH w:val="single" w:sz="6" w:space="0" w:color="7CCA62" w:themeColor="accent5"/>
          <w:insideV w:val="single" w:sz="6" w:space="0" w:color="7CCA62" w:themeColor="accent5"/>
        </w:tcBorders>
        <w:shd w:val="clear" w:color="auto" w:fill="BDE4B0"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color w:val="000000" w:themeColor="text1"/>
    </w:rPr>
    <w:tblPr>
      <w:tblStyleRowBandSize w:val="1"/>
      <w:tblStyleColBandSize w:val="1"/>
      <w:tblBorders>
        <w:top w:val="single" w:sz="8" w:space="0" w:color="A5C249" w:themeColor="accent6"/>
        <w:left w:val="single" w:sz="8" w:space="0" w:color="A5C249" w:themeColor="accent6"/>
        <w:bottom w:val="single" w:sz="8" w:space="0" w:color="A5C249" w:themeColor="accent6"/>
        <w:right w:val="single" w:sz="8" w:space="0" w:color="A5C249" w:themeColor="accent6"/>
        <w:insideH w:val="single" w:sz="8" w:space="0" w:color="A5C249" w:themeColor="accent6"/>
        <w:insideV w:val="single" w:sz="8" w:space="0" w:color="A5C249" w:themeColor="accent6"/>
      </w:tblBorders>
    </w:tblPr>
    <w:tcPr>
      <w:shd w:val="clear" w:color="auto" w:fill="E8F0D1" w:themeFill="accent6" w:themeFillTint="3F"/>
    </w:tcPr>
    <w:tblStylePr w:type="firstRow">
      <w:rPr>
        <w:b/>
        <w:bCs/>
        <w:color w:val="000000" w:themeColor="text1"/>
      </w:rPr>
      <w:tblPr/>
      <w:tcPr>
        <w:shd w:val="clear" w:color="auto" w:fill="F6F9ED"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CF2DA" w:themeFill="accent6" w:themeFillTint="33"/>
      </w:tcPr>
    </w:tblStylePr>
    <w:tblStylePr w:type="band1Vert">
      <w:tblPr/>
      <w:tcPr>
        <w:shd w:val="clear" w:color="auto" w:fill="D1E0A4" w:themeFill="accent6" w:themeFillTint="7F"/>
      </w:tcPr>
    </w:tblStylePr>
    <w:tblStylePr w:type="band1Horz">
      <w:tblPr/>
      <w:tcPr>
        <w:tcBorders>
          <w:insideH w:val="single" w:sz="6" w:space="0" w:color="A5C249" w:themeColor="accent6"/>
          <w:insideV w:val="single" w:sz="6" w:space="0" w:color="A5C249" w:themeColor="accent6"/>
        </w:tcBorders>
        <w:shd w:val="clear" w:color="auto" w:fill="D1E0A4"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ADBF9"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6FC6"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6FC6"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6FC6"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6FC6"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5B7F4"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5B7F4"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6EAFF"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9DD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9DD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9DD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9DD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DD6FF"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DD6FF"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CF8FB"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BD0D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BD0D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BD0D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BD0D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9F2F8"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9F2F8"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FAE9"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0CF9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0CF9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0CF9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0CF9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AF4D3"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AF4D3"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EF2D8"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CCA6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CCA6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CCA6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CCA6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DE4B0"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DE4B0"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F0D1"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C249"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C249"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C249"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C249"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1E0A4"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1E0A4"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0F6FC6"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3662"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B5294"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B5294" w:themeFill="accent1" w:themeFillShade="BF"/>
      </w:tcPr>
    </w:tblStylePr>
    <w:tblStylePr w:type="band1Vert">
      <w:tblPr/>
      <w:tcPr>
        <w:tcBorders>
          <w:top w:val="nil"/>
          <w:left w:val="nil"/>
          <w:bottom w:val="nil"/>
          <w:right w:val="nil"/>
          <w:insideH w:val="nil"/>
          <w:insideV w:val="nil"/>
        </w:tcBorders>
        <w:shd w:val="clear" w:color="auto" w:fill="0B5294" w:themeFill="accent1" w:themeFillShade="BF"/>
      </w:tcPr>
    </w:tblStylePr>
    <w:tblStylePr w:type="band1Horz">
      <w:tblPr/>
      <w:tcPr>
        <w:tcBorders>
          <w:top w:val="nil"/>
          <w:left w:val="nil"/>
          <w:bottom w:val="nil"/>
          <w:right w:val="nil"/>
          <w:insideH w:val="nil"/>
          <w:insideV w:val="nil"/>
        </w:tcBorders>
        <w:shd w:val="clear" w:color="auto" w:fill="0B5294"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009DD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4D6C"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0075A2"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0075A2" w:themeFill="accent2" w:themeFillShade="BF"/>
      </w:tcPr>
    </w:tblStylePr>
    <w:tblStylePr w:type="band1Vert">
      <w:tblPr/>
      <w:tcPr>
        <w:tcBorders>
          <w:top w:val="nil"/>
          <w:left w:val="nil"/>
          <w:bottom w:val="nil"/>
          <w:right w:val="nil"/>
          <w:insideH w:val="nil"/>
          <w:insideV w:val="nil"/>
        </w:tcBorders>
        <w:shd w:val="clear" w:color="auto" w:fill="0075A2" w:themeFill="accent2" w:themeFillShade="BF"/>
      </w:tcPr>
    </w:tblStylePr>
    <w:tblStylePr w:type="band1Horz">
      <w:tblPr/>
      <w:tcPr>
        <w:tcBorders>
          <w:top w:val="nil"/>
          <w:left w:val="nil"/>
          <w:bottom w:val="nil"/>
          <w:right w:val="nil"/>
          <w:insideH w:val="nil"/>
          <w:insideV w:val="nil"/>
        </w:tcBorders>
        <w:shd w:val="clear" w:color="auto" w:fill="0075A2"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0BD0D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5676B"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089BA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089BA2" w:themeFill="accent3" w:themeFillShade="BF"/>
      </w:tcPr>
    </w:tblStylePr>
    <w:tblStylePr w:type="band1Vert">
      <w:tblPr/>
      <w:tcPr>
        <w:tcBorders>
          <w:top w:val="nil"/>
          <w:left w:val="nil"/>
          <w:bottom w:val="nil"/>
          <w:right w:val="nil"/>
          <w:insideH w:val="nil"/>
          <w:insideV w:val="nil"/>
        </w:tcBorders>
        <w:shd w:val="clear" w:color="auto" w:fill="089BA2" w:themeFill="accent3" w:themeFillShade="BF"/>
      </w:tcPr>
    </w:tblStylePr>
    <w:tblStylePr w:type="band1Horz">
      <w:tblPr/>
      <w:tcPr>
        <w:tcBorders>
          <w:top w:val="nil"/>
          <w:left w:val="nil"/>
          <w:bottom w:val="nil"/>
          <w:right w:val="nil"/>
          <w:insideH w:val="nil"/>
          <w:insideV w:val="nil"/>
        </w:tcBorders>
        <w:shd w:val="clear" w:color="auto" w:fill="089BA2"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10CF9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8674C"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C9A73"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C9A73" w:themeFill="accent4" w:themeFillShade="BF"/>
      </w:tcPr>
    </w:tblStylePr>
    <w:tblStylePr w:type="band1Vert">
      <w:tblPr/>
      <w:tcPr>
        <w:tcBorders>
          <w:top w:val="nil"/>
          <w:left w:val="nil"/>
          <w:bottom w:val="nil"/>
          <w:right w:val="nil"/>
          <w:insideH w:val="nil"/>
          <w:insideV w:val="nil"/>
        </w:tcBorders>
        <w:shd w:val="clear" w:color="auto" w:fill="0C9A73" w:themeFill="accent4" w:themeFillShade="BF"/>
      </w:tcPr>
    </w:tblStylePr>
    <w:tblStylePr w:type="band1Horz">
      <w:tblPr/>
      <w:tcPr>
        <w:tcBorders>
          <w:top w:val="nil"/>
          <w:left w:val="nil"/>
          <w:bottom w:val="nil"/>
          <w:right w:val="nil"/>
          <w:insideH w:val="nil"/>
          <w:insideV w:val="nil"/>
        </w:tcBorders>
        <w:shd w:val="clear" w:color="auto" w:fill="0C9A73"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7CCA6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86F25"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54A738"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54A738" w:themeFill="accent5" w:themeFillShade="BF"/>
      </w:tcPr>
    </w:tblStylePr>
    <w:tblStylePr w:type="band1Vert">
      <w:tblPr/>
      <w:tcPr>
        <w:tcBorders>
          <w:top w:val="nil"/>
          <w:left w:val="nil"/>
          <w:bottom w:val="nil"/>
          <w:right w:val="nil"/>
          <w:insideH w:val="nil"/>
          <w:insideV w:val="nil"/>
        </w:tcBorders>
        <w:shd w:val="clear" w:color="auto" w:fill="54A738" w:themeFill="accent5" w:themeFillShade="BF"/>
      </w:tcPr>
    </w:tblStylePr>
    <w:tblStylePr w:type="band1Horz">
      <w:tblPr/>
      <w:tcPr>
        <w:tcBorders>
          <w:top w:val="nil"/>
          <w:left w:val="nil"/>
          <w:bottom w:val="nil"/>
          <w:right w:val="nil"/>
          <w:insideH w:val="nil"/>
          <w:insideV w:val="nil"/>
        </w:tcBorders>
        <w:shd w:val="clear" w:color="auto" w:fill="54A738"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A5C249"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36321"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7D953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7D9532" w:themeFill="accent6" w:themeFillShade="BF"/>
      </w:tcPr>
    </w:tblStylePr>
    <w:tblStylePr w:type="band1Vert">
      <w:tblPr/>
      <w:tcPr>
        <w:tcBorders>
          <w:top w:val="nil"/>
          <w:left w:val="nil"/>
          <w:bottom w:val="nil"/>
          <w:right w:val="nil"/>
          <w:insideH w:val="nil"/>
          <w:insideV w:val="nil"/>
        </w:tcBorders>
        <w:shd w:val="clear" w:color="auto" w:fill="7D9532" w:themeFill="accent6" w:themeFillShade="BF"/>
      </w:tcPr>
    </w:tblStylePr>
    <w:tblStylePr w:type="band1Horz">
      <w:tblPr/>
      <w:tcPr>
        <w:tcBorders>
          <w:top w:val="nil"/>
          <w:left w:val="nil"/>
          <w:bottom w:val="nil"/>
          <w:right w:val="nil"/>
          <w:insideH w:val="nil"/>
          <w:insideV w:val="nil"/>
        </w:tcBorders>
        <w:shd w:val="clear" w:color="auto" w:fill="7D9532"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009DD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009DD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009DD9" w:themeColor="accent2"/>
        <w:left w:val="single" w:sz="4" w:space="0" w:color="0F6FC6" w:themeColor="accent1"/>
        <w:bottom w:val="single" w:sz="4" w:space="0" w:color="0F6FC6" w:themeColor="accent1"/>
        <w:right w:val="single" w:sz="4" w:space="0" w:color="0F6FC6" w:themeColor="accent1"/>
        <w:insideH w:val="single" w:sz="4" w:space="0" w:color="FFFFFF" w:themeColor="background1"/>
        <w:insideV w:val="single" w:sz="4" w:space="0" w:color="FFFFFF" w:themeColor="background1"/>
      </w:tblBorders>
    </w:tblPr>
    <w:tcPr>
      <w:shd w:val="clear" w:color="auto" w:fill="E3F0FD" w:themeFill="accent1" w:themeFillTint="19"/>
    </w:tcPr>
    <w:tblStylePr w:type="firstRow">
      <w:rPr>
        <w:b/>
        <w:bCs/>
      </w:rPr>
      <w:tblPr/>
      <w:tcPr>
        <w:tcBorders>
          <w:top w:val="nil"/>
          <w:left w:val="nil"/>
          <w:bottom w:val="single" w:sz="24" w:space="0" w:color="009DD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4276" w:themeFill="accent1" w:themeFillShade="99"/>
      </w:tcPr>
    </w:tblStylePr>
    <w:tblStylePr w:type="firstCol">
      <w:rPr>
        <w:color w:val="FFFFFF" w:themeColor="background1"/>
      </w:rPr>
      <w:tblPr/>
      <w:tcPr>
        <w:tcBorders>
          <w:top w:val="nil"/>
          <w:left w:val="nil"/>
          <w:bottom w:val="nil"/>
          <w:right w:val="nil"/>
          <w:insideH w:val="single" w:sz="4" w:space="0" w:color="094276" w:themeColor="accent1" w:themeShade="99"/>
          <w:insideV w:val="nil"/>
        </w:tcBorders>
        <w:shd w:val="clear" w:color="auto" w:fill="094276"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94276" w:themeFill="accent1" w:themeFillShade="99"/>
      </w:tcPr>
    </w:tblStylePr>
    <w:tblStylePr w:type="band1Vert">
      <w:tblPr/>
      <w:tcPr>
        <w:shd w:val="clear" w:color="auto" w:fill="90C5F6" w:themeFill="accent1" w:themeFillTint="66"/>
      </w:tcPr>
    </w:tblStylePr>
    <w:tblStylePr w:type="band1Horz">
      <w:tblPr/>
      <w:tcPr>
        <w:shd w:val="clear" w:color="auto" w:fill="75B7F4"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009DD9" w:themeColor="accent2"/>
        <w:left w:val="single" w:sz="4" w:space="0" w:color="009DD9" w:themeColor="accent2"/>
        <w:bottom w:val="single" w:sz="4" w:space="0" w:color="009DD9" w:themeColor="accent2"/>
        <w:right w:val="single" w:sz="4" w:space="0" w:color="009DD9" w:themeColor="accent2"/>
        <w:insideH w:val="single" w:sz="4" w:space="0" w:color="FFFFFF" w:themeColor="background1"/>
        <w:insideV w:val="single" w:sz="4" w:space="0" w:color="FFFFFF" w:themeColor="background1"/>
      </w:tblBorders>
    </w:tblPr>
    <w:tcPr>
      <w:shd w:val="clear" w:color="auto" w:fill="E2F6FF" w:themeFill="accent2" w:themeFillTint="19"/>
    </w:tcPr>
    <w:tblStylePr w:type="firstRow">
      <w:rPr>
        <w:b/>
        <w:bCs/>
      </w:rPr>
      <w:tblPr/>
      <w:tcPr>
        <w:tcBorders>
          <w:top w:val="nil"/>
          <w:left w:val="nil"/>
          <w:bottom w:val="single" w:sz="24" w:space="0" w:color="009DD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5D82" w:themeFill="accent2" w:themeFillShade="99"/>
      </w:tcPr>
    </w:tblStylePr>
    <w:tblStylePr w:type="firstCol">
      <w:rPr>
        <w:color w:val="FFFFFF" w:themeColor="background1"/>
      </w:rPr>
      <w:tblPr/>
      <w:tcPr>
        <w:tcBorders>
          <w:top w:val="nil"/>
          <w:left w:val="nil"/>
          <w:bottom w:val="nil"/>
          <w:right w:val="nil"/>
          <w:insideH w:val="single" w:sz="4" w:space="0" w:color="005D82" w:themeColor="accent2" w:themeShade="99"/>
          <w:insideV w:val="nil"/>
        </w:tcBorders>
        <w:shd w:val="clear" w:color="auto" w:fill="005D82"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005D82" w:themeFill="accent2" w:themeFillShade="99"/>
      </w:tcPr>
    </w:tblStylePr>
    <w:tblStylePr w:type="band1Vert">
      <w:tblPr/>
      <w:tcPr>
        <w:shd w:val="clear" w:color="auto" w:fill="89DEFF" w:themeFill="accent2" w:themeFillTint="66"/>
      </w:tcPr>
    </w:tblStylePr>
    <w:tblStylePr w:type="band1Horz">
      <w:tblPr/>
      <w:tcPr>
        <w:shd w:val="clear" w:color="auto" w:fill="6DD6FF"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10CF9B" w:themeColor="accent4"/>
        <w:left w:val="single" w:sz="4" w:space="0" w:color="0BD0D9" w:themeColor="accent3"/>
        <w:bottom w:val="single" w:sz="4" w:space="0" w:color="0BD0D9" w:themeColor="accent3"/>
        <w:right w:val="single" w:sz="4" w:space="0" w:color="0BD0D9" w:themeColor="accent3"/>
        <w:insideH w:val="single" w:sz="4" w:space="0" w:color="FFFFFF" w:themeColor="background1"/>
        <w:insideV w:val="single" w:sz="4" w:space="0" w:color="FFFFFF" w:themeColor="background1"/>
      </w:tblBorders>
    </w:tblPr>
    <w:tcPr>
      <w:shd w:val="clear" w:color="auto" w:fill="E4FCFD" w:themeFill="accent3" w:themeFillTint="19"/>
    </w:tcPr>
    <w:tblStylePr w:type="firstRow">
      <w:rPr>
        <w:b/>
        <w:bCs/>
      </w:rPr>
      <w:tblPr/>
      <w:tcPr>
        <w:tcBorders>
          <w:top w:val="nil"/>
          <w:left w:val="nil"/>
          <w:bottom w:val="single" w:sz="24" w:space="0" w:color="10CF9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67C82" w:themeFill="accent3" w:themeFillShade="99"/>
      </w:tcPr>
    </w:tblStylePr>
    <w:tblStylePr w:type="firstCol">
      <w:rPr>
        <w:color w:val="FFFFFF" w:themeColor="background1"/>
      </w:rPr>
      <w:tblPr/>
      <w:tcPr>
        <w:tcBorders>
          <w:top w:val="nil"/>
          <w:left w:val="nil"/>
          <w:bottom w:val="nil"/>
          <w:right w:val="nil"/>
          <w:insideH w:val="single" w:sz="4" w:space="0" w:color="067C82" w:themeColor="accent3" w:themeShade="99"/>
          <w:insideV w:val="nil"/>
        </w:tcBorders>
        <w:shd w:val="clear" w:color="auto" w:fill="067C82"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67C82" w:themeFill="accent3" w:themeFillShade="99"/>
      </w:tcPr>
    </w:tblStylePr>
    <w:tblStylePr w:type="band1Vert">
      <w:tblPr/>
      <w:tcPr>
        <w:shd w:val="clear" w:color="auto" w:fill="93F4F9" w:themeFill="accent3" w:themeFillTint="66"/>
      </w:tcPr>
    </w:tblStylePr>
    <w:tblStylePr w:type="band1Horz">
      <w:tblPr/>
      <w:tcPr>
        <w:shd w:val="clear" w:color="auto" w:fill="79F2F8"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0BD0D9" w:themeColor="accent3"/>
        <w:left w:val="single" w:sz="4" w:space="0" w:color="10CF9B" w:themeColor="accent4"/>
        <w:bottom w:val="single" w:sz="4" w:space="0" w:color="10CF9B" w:themeColor="accent4"/>
        <w:right w:val="single" w:sz="4" w:space="0" w:color="10CF9B" w:themeColor="accent4"/>
        <w:insideH w:val="single" w:sz="4" w:space="0" w:color="FFFFFF" w:themeColor="background1"/>
        <w:insideV w:val="single" w:sz="4" w:space="0" w:color="FFFFFF" w:themeColor="background1"/>
      </w:tblBorders>
    </w:tblPr>
    <w:tcPr>
      <w:shd w:val="clear" w:color="auto" w:fill="E4FDF6" w:themeFill="accent4" w:themeFillTint="19"/>
    </w:tcPr>
    <w:tblStylePr w:type="firstRow">
      <w:rPr>
        <w:b/>
        <w:bCs/>
      </w:rPr>
      <w:tblPr/>
      <w:tcPr>
        <w:tcBorders>
          <w:top w:val="nil"/>
          <w:left w:val="nil"/>
          <w:bottom w:val="single" w:sz="24" w:space="0" w:color="0BD0D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7C5C" w:themeFill="accent4" w:themeFillShade="99"/>
      </w:tcPr>
    </w:tblStylePr>
    <w:tblStylePr w:type="firstCol">
      <w:rPr>
        <w:color w:val="FFFFFF" w:themeColor="background1"/>
      </w:rPr>
      <w:tblPr/>
      <w:tcPr>
        <w:tcBorders>
          <w:top w:val="nil"/>
          <w:left w:val="nil"/>
          <w:bottom w:val="nil"/>
          <w:right w:val="nil"/>
          <w:insideH w:val="single" w:sz="4" w:space="0" w:color="097C5C" w:themeColor="accent4" w:themeShade="99"/>
          <w:insideV w:val="nil"/>
        </w:tcBorders>
        <w:shd w:val="clear" w:color="auto" w:fill="097C5C"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7C5C" w:themeFill="accent4" w:themeFillShade="99"/>
      </w:tcPr>
    </w:tblStylePr>
    <w:tblStylePr w:type="band1Vert">
      <w:tblPr/>
      <w:tcPr>
        <w:shd w:val="clear" w:color="auto" w:fill="94F6DB" w:themeFill="accent4" w:themeFillTint="66"/>
      </w:tcPr>
    </w:tblStylePr>
    <w:tblStylePr w:type="band1Horz">
      <w:tblPr/>
      <w:tcPr>
        <w:shd w:val="clear" w:color="auto" w:fill="7AF4D3"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A5C249" w:themeColor="accent6"/>
        <w:left w:val="single" w:sz="4" w:space="0" w:color="7CCA62" w:themeColor="accent5"/>
        <w:bottom w:val="single" w:sz="4" w:space="0" w:color="7CCA62" w:themeColor="accent5"/>
        <w:right w:val="single" w:sz="4" w:space="0" w:color="7CCA62" w:themeColor="accent5"/>
        <w:insideH w:val="single" w:sz="4" w:space="0" w:color="FFFFFF" w:themeColor="background1"/>
        <w:insideV w:val="single" w:sz="4" w:space="0" w:color="FFFFFF" w:themeColor="background1"/>
      </w:tblBorders>
    </w:tblPr>
    <w:tcPr>
      <w:shd w:val="clear" w:color="auto" w:fill="F2F9EF" w:themeFill="accent5" w:themeFillTint="19"/>
    </w:tcPr>
    <w:tblStylePr w:type="firstRow">
      <w:rPr>
        <w:b/>
        <w:bCs/>
      </w:rPr>
      <w:tblPr/>
      <w:tcPr>
        <w:tcBorders>
          <w:top w:val="nil"/>
          <w:left w:val="nil"/>
          <w:bottom w:val="single" w:sz="24" w:space="0" w:color="A5C249"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862D" w:themeFill="accent5" w:themeFillShade="99"/>
      </w:tcPr>
    </w:tblStylePr>
    <w:tblStylePr w:type="firstCol">
      <w:rPr>
        <w:color w:val="FFFFFF" w:themeColor="background1"/>
      </w:rPr>
      <w:tblPr/>
      <w:tcPr>
        <w:tcBorders>
          <w:top w:val="nil"/>
          <w:left w:val="nil"/>
          <w:bottom w:val="nil"/>
          <w:right w:val="nil"/>
          <w:insideH w:val="single" w:sz="4" w:space="0" w:color="43862D" w:themeColor="accent5" w:themeShade="99"/>
          <w:insideV w:val="nil"/>
        </w:tcBorders>
        <w:shd w:val="clear" w:color="auto" w:fill="43862D"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43862D" w:themeFill="accent5" w:themeFillShade="99"/>
      </w:tcPr>
    </w:tblStylePr>
    <w:tblStylePr w:type="band1Vert">
      <w:tblPr/>
      <w:tcPr>
        <w:shd w:val="clear" w:color="auto" w:fill="CAE9C0" w:themeFill="accent5" w:themeFillTint="66"/>
      </w:tcPr>
    </w:tblStylePr>
    <w:tblStylePr w:type="band1Horz">
      <w:tblPr/>
      <w:tcPr>
        <w:shd w:val="clear" w:color="auto" w:fill="BDE4B0"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7CCA62" w:themeColor="accent5"/>
        <w:left w:val="single" w:sz="4" w:space="0" w:color="A5C249" w:themeColor="accent6"/>
        <w:bottom w:val="single" w:sz="4" w:space="0" w:color="A5C249" w:themeColor="accent6"/>
        <w:right w:val="single" w:sz="4" w:space="0" w:color="A5C249" w:themeColor="accent6"/>
        <w:insideH w:val="single" w:sz="4" w:space="0" w:color="FFFFFF" w:themeColor="background1"/>
        <w:insideV w:val="single" w:sz="4" w:space="0" w:color="FFFFFF" w:themeColor="background1"/>
      </w:tblBorders>
    </w:tblPr>
    <w:tcPr>
      <w:shd w:val="clear" w:color="auto" w:fill="F6F9ED" w:themeFill="accent6" w:themeFillTint="19"/>
    </w:tcPr>
    <w:tblStylePr w:type="firstRow">
      <w:rPr>
        <w:b/>
        <w:bCs/>
      </w:rPr>
      <w:tblPr/>
      <w:tcPr>
        <w:tcBorders>
          <w:top w:val="nil"/>
          <w:left w:val="nil"/>
          <w:bottom w:val="single" w:sz="24" w:space="0" w:color="7CCA6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47728" w:themeFill="accent6" w:themeFillShade="99"/>
      </w:tcPr>
    </w:tblStylePr>
    <w:tblStylePr w:type="firstCol">
      <w:rPr>
        <w:color w:val="FFFFFF" w:themeColor="background1"/>
      </w:rPr>
      <w:tblPr/>
      <w:tcPr>
        <w:tcBorders>
          <w:top w:val="nil"/>
          <w:left w:val="nil"/>
          <w:bottom w:val="nil"/>
          <w:right w:val="nil"/>
          <w:insideH w:val="single" w:sz="4" w:space="0" w:color="647728" w:themeColor="accent6" w:themeShade="99"/>
          <w:insideV w:val="nil"/>
        </w:tcBorders>
        <w:shd w:val="clear" w:color="auto" w:fill="64772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647728" w:themeFill="accent6" w:themeFillShade="99"/>
      </w:tcPr>
    </w:tblStylePr>
    <w:tblStylePr w:type="band1Vert">
      <w:tblPr/>
      <w:tcPr>
        <w:shd w:val="clear" w:color="auto" w:fill="DAE6B6" w:themeFill="accent6" w:themeFillTint="66"/>
      </w:tcPr>
    </w:tblStylePr>
    <w:tblStylePr w:type="band1Horz">
      <w:tblPr/>
      <w:tcPr>
        <w:shd w:val="clear" w:color="auto" w:fill="D1E0A4"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007DAD" w:themeFill="accent2" w:themeFillShade="CC"/>
      </w:tcPr>
    </w:tblStylePr>
    <w:tblStylePr w:type="lastRow">
      <w:rPr>
        <w:b/>
        <w:bCs/>
        <w:color w:val="007DAD"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3F0FD" w:themeFill="accent1" w:themeFillTint="19"/>
    </w:tcPr>
    <w:tblStylePr w:type="firstRow">
      <w:rPr>
        <w:b/>
        <w:bCs/>
        <w:color w:val="FFFFFF" w:themeColor="background1"/>
      </w:rPr>
      <w:tblPr/>
      <w:tcPr>
        <w:tcBorders>
          <w:bottom w:val="single" w:sz="12" w:space="0" w:color="FFFFFF" w:themeColor="background1"/>
        </w:tcBorders>
        <w:shd w:val="clear" w:color="auto" w:fill="007DAD" w:themeFill="accent2" w:themeFillShade="CC"/>
      </w:tcPr>
    </w:tblStylePr>
    <w:tblStylePr w:type="lastRow">
      <w:rPr>
        <w:b/>
        <w:bCs/>
        <w:color w:val="007DAD"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ADBF9" w:themeFill="accent1" w:themeFillTint="3F"/>
      </w:tcPr>
    </w:tblStylePr>
    <w:tblStylePr w:type="band1Horz">
      <w:tblPr/>
      <w:tcPr>
        <w:shd w:val="clear" w:color="auto" w:fill="C7E2FA"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E2F6FF" w:themeFill="accent2" w:themeFillTint="19"/>
    </w:tcPr>
    <w:tblStylePr w:type="firstRow">
      <w:rPr>
        <w:b/>
        <w:bCs/>
        <w:color w:val="FFFFFF" w:themeColor="background1"/>
      </w:rPr>
      <w:tblPr/>
      <w:tcPr>
        <w:tcBorders>
          <w:bottom w:val="single" w:sz="12" w:space="0" w:color="FFFFFF" w:themeColor="background1"/>
        </w:tcBorders>
        <w:shd w:val="clear" w:color="auto" w:fill="007DAD" w:themeFill="accent2" w:themeFillShade="CC"/>
      </w:tcPr>
    </w:tblStylePr>
    <w:tblStylePr w:type="lastRow">
      <w:rPr>
        <w:b/>
        <w:bCs/>
        <w:color w:val="007DAD"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6EAFF" w:themeFill="accent2" w:themeFillTint="3F"/>
      </w:tcPr>
    </w:tblStylePr>
    <w:tblStylePr w:type="band1Horz">
      <w:tblPr/>
      <w:tcPr>
        <w:shd w:val="clear" w:color="auto" w:fill="C4EEFF"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E4FCFD" w:themeFill="accent3" w:themeFillTint="19"/>
    </w:tcPr>
    <w:tblStylePr w:type="firstRow">
      <w:rPr>
        <w:b/>
        <w:bCs/>
        <w:color w:val="FFFFFF" w:themeColor="background1"/>
      </w:rPr>
      <w:tblPr/>
      <w:tcPr>
        <w:tcBorders>
          <w:bottom w:val="single" w:sz="12" w:space="0" w:color="FFFFFF" w:themeColor="background1"/>
        </w:tcBorders>
        <w:shd w:val="clear" w:color="auto" w:fill="0CA57B" w:themeFill="accent4" w:themeFillShade="CC"/>
      </w:tcPr>
    </w:tblStylePr>
    <w:tblStylePr w:type="lastRow">
      <w:rPr>
        <w:b/>
        <w:bCs/>
        <w:color w:val="0CA57B"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CF8FB" w:themeFill="accent3" w:themeFillTint="3F"/>
      </w:tcPr>
    </w:tblStylePr>
    <w:tblStylePr w:type="band1Horz">
      <w:tblPr/>
      <w:tcPr>
        <w:shd w:val="clear" w:color="auto" w:fill="C9F9FC"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E4FDF6" w:themeFill="accent4" w:themeFillTint="19"/>
    </w:tcPr>
    <w:tblStylePr w:type="firstRow">
      <w:rPr>
        <w:b/>
        <w:bCs/>
        <w:color w:val="FFFFFF" w:themeColor="background1"/>
      </w:rPr>
      <w:tblPr/>
      <w:tcPr>
        <w:tcBorders>
          <w:bottom w:val="single" w:sz="12" w:space="0" w:color="FFFFFF" w:themeColor="background1"/>
        </w:tcBorders>
        <w:shd w:val="clear" w:color="auto" w:fill="08A5AD" w:themeFill="accent3" w:themeFillShade="CC"/>
      </w:tcPr>
    </w:tblStylePr>
    <w:tblStylePr w:type="lastRow">
      <w:rPr>
        <w:b/>
        <w:bCs/>
        <w:color w:val="08A5AD"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FAE9" w:themeFill="accent4" w:themeFillTint="3F"/>
      </w:tcPr>
    </w:tblStylePr>
    <w:tblStylePr w:type="band1Horz">
      <w:tblPr/>
      <w:tcPr>
        <w:shd w:val="clear" w:color="auto" w:fill="C9FBED"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F2F9EF" w:themeFill="accent5" w:themeFillTint="19"/>
    </w:tcPr>
    <w:tblStylePr w:type="firstRow">
      <w:rPr>
        <w:b/>
        <w:bCs/>
        <w:color w:val="FFFFFF" w:themeColor="background1"/>
      </w:rPr>
      <w:tblPr/>
      <w:tcPr>
        <w:tcBorders>
          <w:bottom w:val="single" w:sz="12" w:space="0" w:color="FFFFFF" w:themeColor="background1"/>
        </w:tcBorders>
        <w:shd w:val="clear" w:color="auto" w:fill="859F35" w:themeFill="accent6" w:themeFillShade="CC"/>
      </w:tcPr>
    </w:tblStylePr>
    <w:tblStylePr w:type="lastRow">
      <w:rPr>
        <w:b/>
        <w:bCs/>
        <w:color w:val="859F35"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EF2D8" w:themeFill="accent5" w:themeFillTint="3F"/>
      </w:tcPr>
    </w:tblStylePr>
    <w:tblStylePr w:type="band1Horz">
      <w:tblPr/>
      <w:tcPr>
        <w:shd w:val="clear" w:color="auto" w:fill="E4F4DF"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6F9ED" w:themeFill="accent6" w:themeFillTint="19"/>
    </w:tcPr>
    <w:tblStylePr w:type="firstRow">
      <w:rPr>
        <w:b/>
        <w:bCs/>
        <w:color w:val="FFFFFF" w:themeColor="background1"/>
      </w:rPr>
      <w:tblPr/>
      <w:tcPr>
        <w:tcBorders>
          <w:bottom w:val="single" w:sz="12" w:space="0" w:color="FFFFFF" w:themeColor="background1"/>
        </w:tcBorders>
        <w:shd w:val="clear" w:color="auto" w:fill="59B33C" w:themeFill="accent5" w:themeFillShade="CC"/>
      </w:tcPr>
    </w:tblStylePr>
    <w:tblStylePr w:type="lastRow">
      <w:rPr>
        <w:b/>
        <w:bCs/>
        <w:color w:val="59B33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F0D1" w:themeFill="accent6" w:themeFillTint="3F"/>
      </w:tcPr>
    </w:tblStylePr>
    <w:tblStylePr w:type="band1Horz">
      <w:tblPr/>
      <w:tcPr>
        <w:shd w:val="clear" w:color="auto" w:fill="ECF2DA"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7E2FA" w:themeFill="accent1" w:themeFillTint="33"/>
    </w:tcPr>
    <w:tblStylePr w:type="firstRow">
      <w:rPr>
        <w:b/>
        <w:bCs/>
      </w:rPr>
      <w:tblPr/>
      <w:tcPr>
        <w:shd w:val="clear" w:color="auto" w:fill="90C5F6" w:themeFill="accent1" w:themeFillTint="66"/>
      </w:tcPr>
    </w:tblStylePr>
    <w:tblStylePr w:type="lastRow">
      <w:rPr>
        <w:b/>
        <w:bCs/>
        <w:color w:val="000000" w:themeColor="text1"/>
      </w:rPr>
      <w:tblPr/>
      <w:tcPr>
        <w:shd w:val="clear" w:color="auto" w:fill="90C5F6" w:themeFill="accent1" w:themeFillTint="66"/>
      </w:tcPr>
    </w:tblStylePr>
    <w:tblStylePr w:type="firstCol">
      <w:rPr>
        <w:color w:val="FFFFFF" w:themeColor="background1"/>
      </w:rPr>
      <w:tblPr/>
      <w:tcPr>
        <w:shd w:val="clear" w:color="auto" w:fill="0B5294" w:themeFill="accent1" w:themeFillShade="BF"/>
      </w:tcPr>
    </w:tblStylePr>
    <w:tblStylePr w:type="lastCol">
      <w:rPr>
        <w:color w:val="FFFFFF" w:themeColor="background1"/>
      </w:rPr>
      <w:tblPr/>
      <w:tcPr>
        <w:shd w:val="clear" w:color="auto" w:fill="0B5294" w:themeFill="accent1" w:themeFillShade="BF"/>
      </w:tcPr>
    </w:tblStylePr>
    <w:tblStylePr w:type="band1Vert">
      <w:tblPr/>
      <w:tcPr>
        <w:shd w:val="clear" w:color="auto" w:fill="75B7F4" w:themeFill="accent1" w:themeFillTint="7F"/>
      </w:tcPr>
    </w:tblStylePr>
    <w:tblStylePr w:type="band1Horz">
      <w:tblPr/>
      <w:tcPr>
        <w:shd w:val="clear" w:color="auto" w:fill="75B7F4"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4EEFF" w:themeFill="accent2" w:themeFillTint="33"/>
    </w:tcPr>
    <w:tblStylePr w:type="firstRow">
      <w:rPr>
        <w:b/>
        <w:bCs/>
      </w:rPr>
      <w:tblPr/>
      <w:tcPr>
        <w:shd w:val="clear" w:color="auto" w:fill="89DEFF" w:themeFill="accent2" w:themeFillTint="66"/>
      </w:tcPr>
    </w:tblStylePr>
    <w:tblStylePr w:type="lastRow">
      <w:rPr>
        <w:b/>
        <w:bCs/>
        <w:color w:val="000000" w:themeColor="text1"/>
      </w:rPr>
      <w:tblPr/>
      <w:tcPr>
        <w:shd w:val="clear" w:color="auto" w:fill="89DEFF" w:themeFill="accent2" w:themeFillTint="66"/>
      </w:tcPr>
    </w:tblStylePr>
    <w:tblStylePr w:type="firstCol">
      <w:rPr>
        <w:color w:val="FFFFFF" w:themeColor="background1"/>
      </w:rPr>
      <w:tblPr/>
      <w:tcPr>
        <w:shd w:val="clear" w:color="auto" w:fill="0075A2" w:themeFill="accent2" w:themeFillShade="BF"/>
      </w:tcPr>
    </w:tblStylePr>
    <w:tblStylePr w:type="lastCol">
      <w:rPr>
        <w:color w:val="FFFFFF" w:themeColor="background1"/>
      </w:rPr>
      <w:tblPr/>
      <w:tcPr>
        <w:shd w:val="clear" w:color="auto" w:fill="0075A2" w:themeFill="accent2" w:themeFillShade="BF"/>
      </w:tcPr>
    </w:tblStylePr>
    <w:tblStylePr w:type="band1Vert">
      <w:tblPr/>
      <w:tcPr>
        <w:shd w:val="clear" w:color="auto" w:fill="6DD6FF" w:themeFill="accent2" w:themeFillTint="7F"/>
      </w:tcPr>
    </w:tblStylePr>
    <w:tblStylePr w:type="band1Horz">
      <w:tblPr/>
      <w:tcPr>
        <w:shd w:val="clear" w:color="auto" w:fill="6DD6FF"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9F9FC" w:themeFill="accent3" w:themeFillTint="33"/>
    </w:tcPr>
    <w:tblStylePr w:type="firstRow">
      <w:rPr>
        <w:b/>
        <w:bCs/>
      </w:rPr>
      <w:tblPr/>
      <w:tcPr>
        <w:shd w:val="clear" w:color="auto" w:fill="93F4F9" w:themeFill="accent3" w:themeFillTint="66"/>
      </w:tcPr>
    </w:tblStylePr>
    <w:tblStylePr w:type="lastRow">
      <w:rPr>
        <w:b/>
        <w:bCs/>
        <w:color w:val="000000" w:themeColor="text1"/>
      </w:rPr>
      <w:tblPr/>
      <w:tcPr>
        <w:shd w:val="clear" w:color="auto" w:fill="93F4F9" w:themeFill="accent3" w:themeFillTint="66"/>
      </w:tcPr>
    </w:tblStylePr>
    <w:tblStylePr w:type="firstCol">
      <w:rPr>
        <w:color w:val="FFFFFF" w:themeColor="background1"/>
      </w:rPr>
      <w:tblPr/>
      <w:tcPr>
        <w:shd w:val="clear" w:color="auto" w:fill="089BA2" w:themeFill="accent3" w:themeFillShade="BF"/>
      </w:tcPr>
    </w:tblStylePr>
    <w:tblStylePr w:type="lastCol">
      <w:rPr>
        <w:color w:val="FFFFFF" w:themeColor="background1"/>
      </w:rPr>
      <w:tblPr/>
      <w:tcPr>
        <w:shd w:val="clear" w:color="auto" w:fill="089BA2" w:themeFill="accent3" w:themeFillShade="BF"/>
      </w:tcPr>
    </w:tblStylePr>
    <w:tblStylePr w:type="band1Vert">
      <w:tblPr/>
      <w:tcPr>
        <w:shd w:val="clear" w:color="auto" w:fill="79F2F8" w:themeFill="accent3" w:themeFillTint="7F"/>
      </w:tcPr>
    </w:tblStylePr>
    <w:tblStylePr w:type="band1Horz">
      <w:tblPr/>
      <w:tcPr>
        <w:shd w:val="clear" w:color="auto" w:fill="79F2F8"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9FBED" w:themeFill="accent4" w:themeFillTint="33"/>
    </w:tcPr>
    <w:tblStylePr w:type="firstRow">
      <w:rPr>
        <w:b/>
        <w:bCs/>
      </w:rPr>
      <w:tblPr/>
      <w:tcPr>
        <w:shd w:val="clear" w:color="auto" w:fill="94F6DB" w:themeFill="accent4" w:themeFillTint="66"/>
      </w:tcPr>
    </w:tblStylePr>
    <w:tblStylePr w:type="lastRow">
      <w:rPr>
        <w:b/>
        <w:bCs/>
        <w:color w:val="000000" w:themeColor="text1"/>
      </w:rPr>
      <w:tblPr/>
      <w:tcPr>
        <w:shd w:val="clear" w:color="auto" w:fill="94F6DB" w:themeFill="accent4" w:themeFillTint="66"/>
      </w:tcPr>
    </w:tblStylePr>
    <w:tblStylePr w:type="firstCol">
      <w:rPr>
        <w:color w:val="FFFFFF" w:themeColor="background1"/>
      </w:rPr>
      <w:tblPr/>
      <w:tcPr>
        <w:shd w:val="clear" w:color="auto" w:fill="0C9A73" w:themeFill="accent4" w:themeFillShade="BF"/>
      </w:tcPr>
    </w:tblStylePr>
    <w:tblStylePr w:type="lastCol">
      <w:rPr>
        <w:color w:val="FFFFFF" w:themeColor="background1"/>
      </w:rPr>
      <w:tblPr/>
      <w:tcPr>
        <w:shd w:val="clear" w:color="auto" w:fill="0C9A73" w:themeFill="accent4" w:themeFillShade="BF"/>
      </w:tcPr>
    </w:tblStylePr>
    <w:tblStylePr w:type="band1Vert">
      <w:tblPr/>
      <w:tcPr>
        <w:shd w:val="clear" w:color="auto" w:fill="7AF4D3" w:themeFill="accent4" w:themeFillTint="7F"/>
      </w:tcPr>
    </w:tblStylePr>
    <w:tblStylePr w:type="band1Horz">
      <w:tblPr/>
      <w:tcPr>
        <w:shd w:val="clear" w:color="auto" w:fill="7AF4D3"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4F4DF" w:themeFill="accent5" w:themeFillTint="33"/>
    </w:tcPr>
    <w:tblStylePr w:type="firstRow">
      <w:rPr>
        <w:b/>
        <w:bCs/>
      </w:rPr>
      <w:tblPr/>
      <w:tcPr>
        <w:shd w:val="clear" w:color="auto" w:fill="CAE9C0" w:themeFill="accent5" w:themeFillTint="66"/>
      </w:tcPr>
    </w:tblStylePr>
    <w:tblStylePr w:type="lastRow">
      <w:rPr>
        <w:b/>
        <w:bCs/>
        <w:color w:val="000000" w:themeColor="text1"/>
      </w:rPr>
      <w:tblPr/>
      <w:tcPr>
        <w:shd w:val="clear" w:color="auto" w:fill="CAE9C0" w:themeFill="accent5" w:themeFillTint="66"/>
      </w:tcPr>
    </w:tblStylePr>
    <w:tblStylePr w:type="firstCol">
      <w:rPr>
        <w:color w:val="FFFFFF" w:themeColor="background1"/>
      </w:rPr>
      <w:tblPr/>
      <w:tcPr>
        <w:shd w:val="clear" w:color="auto" w:fill="54A738" w:themeFill="accent5" w:themeFillShade="BF"/>
      </w:tcPr>
    </w:tblStylePr>
    <w:tblStylePr w:type="lastCol">
      <w:rPr>
        <w:color w:val="FFFFFF" w:themeColor="background1"/>
      </w:rPr>
      <w:tblPr/>
      <w:tcPr>
        <w:shd w:val="clear" w:color="auto" w:fill="54A738" w:themeFill="accent5" w:themeFillShade="BF"/>
      </w:tcPr>
    </w:tblStylePr>
    <w:tblStylePr w:type="band1Vert">
      <w:tblPr/>
      <w:tcPr>
        <w:shd w:val="clear" w:color="auto" w:fill="BDE4B0" w:themeFill="accent5" w:themeFillTint="7F"/>
      </w:tcPr>
    </w:tblStylePr>
    <w:tblStylePr w:type="band1Horz">
      <w:tblPr/>
      <w:tcPr>
        <w:shd w:val="clear" w:color="auto" w:fill="BDE4B0"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CF2DA" w:themeFill="accent6" w:themeFillTint="33"/>
    </w:tcPr>
    <w:tblStylePr w:type="firstRow">
      <w:rPr>
        <w:b/>
        <w:bCs/>
      </w:rPr>
      <w:tblPr/>
      <w:tcPr>
        <w:shd w:val="clear" w:color="auto" w:fill="DAE6B6" w:themeFill="accent6" w:themeFillTint="66"/>
      </w:tcPr>
    </w:tblStylePr>
    <w:tblStylePr w:type="lastRow">
      <w:rPr>
        <w:b/>
        <w:bCs/>
        <w:color w:val="000000" w:themeColor="text1"/>
      </w:rPr>
      <w:tblPr/>
      <w:tcPr>
        <w:shd w:val="clear" w:color="auto" w:fill="DAE6B6" w:themeFill="accent6" w:themeFillTint="66"/>
      </w:tcPr>
    </w:tblStylePr>
    <w:tblStylePr w:type="firstCol">
      <w:rPr>
        <w:color w:val="FFFFFF" w:themeColor="background1"/>
      </w:rPr>
      <w:tblPr/>
      <w:tcPr>
        <w:shd w:val="clear" w:color="auto" w:fill="7D9532" w:themeFill="accent6" w:themeFillShade="BF"/>
      </w:tcPr>
    </w:tblStylePr>
    <w:tblStylePr w:type="lastCol">
      <w:rPr>
        <w:color w:val="FFFFFF" w:themeColor="background1"/>
      </w:rPr>
      <w:tblPr/>
      <w:tcPr>
        <w:shd w:val="clear" w:color="auto" w:fill="7D9532" w:themeFill="accent6" w:themeFillShade="BF"/>
      </w:tcPr>
    </w:tblStylePr>
    <w:tblStylePr w:type="band1Vert">
      <w:tblPr/>
      <w:tcPr>
        <w:shd w:val="clear" w:color="auto" w:fill="D1E0A4" w:themeFill="accent6" w:themeFillTint="7F"/>
      </w:tcPr>
    </w:tblStylePr>
    <w:tblStylePr w:type="band1Horz">
      <w:tblPr/>
      <w:tcPr>
        <w:shd w:val="clear" w:color="auto" w:fill="D1E0A4" w:themeFill="accent6" w:themeFillTint="7F"/>
      </w:tcPr>
    </w:tblStylePr>
  </w:style>
  <w:style w:type="character" w:customStyle="1" w:styleId="NoSpacingChar">
    <w:name w:val="No Spacing Char"/>
    <w:basedOn w:val="DefaultParagraphFont"/>
    <w:link w:val="NoSpacing"/>
    <w:uiPriority w:val="1"/>
    <w:rsid w:val="00B31111"/>
  </w:style>
  <w:style w:type="paragraph" w:customStyle="1" w:styleId="PersonalName">
    <w:name w:val="Personal Name"/>
    <w:basedOn w:val="Title"/>
    <w:rsid w:val="003413B9"/>
    <w:rPr>
      <w:b/>
      <w:caps/>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2013 - 2022 Theme">
  <a:themeElements>
    <a:clrScheme name="Blue">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Trebuchet MS">
      <a:majorFont>
        <a:latin typeface="Trebuchet MS" panose="020B0603020202020204"/>
        <a:ea typeface=""/>
        <a:cs typeface=""/>
        <a:font script="Jpan" typeface="HGｺﾞｼｯｸM"/>
        <a:font script="Hang" typeface="맑은 고딕"/>
        <a:font script="Hans" typeface="方正姚体"/>
        <a:font script="Hant" typeface="微軟正黑體"/>
        <a:font script="Arab" typeface="Tahoma"/>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rebuchet MS" panose="020B0603020202020204"/>
        <a:ea typeface=""/>
        <a:cs typeface=""/>
        <a:font script="Jpan" typeface="HG丸ｺﾞｼｯｸM-PRO"/>
        <a:font script="Hang" typeface="HY그래픽M"/>
        <a:font script="Hans" typeface="华文新魏"/>
        <a:font script="Hant" typeface="微軟正黑體"/>
        <a:font script="Arab" typeface="Tahoma"/>
        <a:font script="Hebr" typeface="Gisha"/>
        <a:font script="Thai" typeface="Iris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2013 - 2022">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2013 - 2022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7</Pages>
  <Words>2738</Words>
  <Characters>15609</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18311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Sandra Taylor</cp:lastModifiedBy>
  <cp:revision>2</cp:revision>
  <cp:lastPrinted>2026-05-17T23:37:00Z</cp:lastPrinted>
  <dcterms:created xsi:type="dcterms:W3CDTF">2026-05-18T02:54:00Z</dcterms:created>
  <dcterms:modified xsi:type="dcterms:W3CDTF">2026-05-18T02:54:00Z</dcterms:modified>
  <cp:category/>
</cp:coreProperties>
</file>