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4076B" w14:textId="77777777" w:rsidR="00172A9A" w:rsidRDefault="00172A9A" w:rsidP="00172A9A">
      <w:pPr>
        <w:spacing w:before="160" w:after="40"/>
        <w:jc w:val="center"/>
      </w:pPr>
      <w:r>
        <w:rPr>
          <w:rFonts w:ascii="Aptos Display" w:eastAsia="Aptos Display" w:hAnsi="Aptos Display"/>
          <w:b/>
          <w:color w:val="1F3656"/>
          <w:sz w:val="32"/>
        </w:rPr>
        <w:t>COMPLIANCE AUTHORITY GROUP</w:t>
      </w:r>
    </w:p>
    <w:p w14:paraId="025D5B0F" w14:textId="77777777" w:rsidR="00172A9A" w:rsidRDefault="00172A9A" w:rsidP="00172A9A">
      <w:pPr>
        <w:jc w:val="center"/>
      </w:pPr>
      <w:r>
        <w:rPr>
          <w:rFonts w:ascii="Aptos Display" w:eastAsia="Aptos Display" w:hAnsi="Aptos Display"/>
          <w:b/>
          <w:color w:val="1F3656"/>
          <w:sz w:val="44"/>
        </w:rPr>
        <w:t>LANDON TAYLOR</w:t>
      </w:r>
    </w:p>
    <w:p w14:paraId="527AF0FE" w14:textId="77777777" w:rsidR="00172A9A" w:rsidRDefault="00172A9A" w:rsidP="00172A9A">
      <w:pPr>
        <w:spacing w:after="100"/>
        <w:jc w:val="center"/>
      </w:pPr>
      <w:r>
        <w:rPr>
          <w:rFonts w:ascii="Aptos" w:eastAsia="Aptos" w:hAnsi="Aptos"/>
          <w:b/>
          <w:color w:val="C49644"/>
          <w:sz w:val="28"/>
        </w:rPr>
        <w:t>Role &amp; Compensation Proposal</w:t>
      </w:r>
    </w:p>
    <w:p w14:paraId="517C1000" w14:textId="77777777" w:rsidR="00172A9A" w:rsidRDefault="00172A9A" w:rsidP="00172A9A">
      <w:pPr>
        <w:spacing w:after="160"/>
        <w:jc w:val="center"/>
      </w:pPr>
      <w:r>
        <w:rPr>
          <w:rFonts w:ascii="Aptos" w:eastAsia="Aptos" w:hAnsi="Aptos"/>
          <w:color w:val="323232"/>
          <w:sz w:val="21"/>
        </w:rPr>
        <w:t>Office of the President / Contractor Relations / Placement Operations Support</w:t>
      </w:r>
    </w:p>
    <w:tbl>
      <w:tblPr>
        <w:tblW w:w="0" w:type="auto"/>
        <w:jc w:val="center"/>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ook w:val="04A0" w:firstRow="1" w:lastRow="0" w:firstColumn="1" w:lastColumn="0" w:noHBand="0" w:noVBand="1"/>
      </w:tblPr>
      <w:tblGrid>
        <w:gridCol w:w="2448"/>
        <w:gridCol w:w="7056"/>
      </w:tblGrid>
      <w:tr w:rsidR="00172A9A" w14:paraId="451A173A" w14:textId="77777777" w:rsidTr="00721DD3">
        <w:trPr>
          <w:jc w:val="center"/>
        </w:trPr>
        <w:tc>
          <w:tcPr>
            <w:tcW w:w="2448" w:type="dxa"/>
            <w:shd w:val="clear" w:color="auto" w:fill="EEF1F5"/>
            <w:vAlign w:val="center"/>
          </w:tcPr>
          <w:p w14:paraId="1F7EA4AC" w14:textId="77777777" w:rsidR="00172A9A" w:rsidRDefault="00172A9A" w:rsidP="00721DD3">
            <w:r>
              <w:rPr>
                <w:rFonts w:ascii="Aptos" w:eastAsia="Aptos" w:hAnsi="Aptos"/>
                <w:b/>
                <w:color w:val="1F3656"/>
                <w:sz w:val="18"/>
              </w:rPr>
              <w:t>Prepared For</w:t>
            </w:r>
          </w:p>
        </w:tc>
        <w:tc>
          <w:tcPr>
            <w:tcW w:w="7056" w:type="dxa"/>
            <w:vAlign w:val="center"/>
          </w:tcPr>
          <w:p w14:paraId="588017B3" w14:textId="77777777" w:rsidR="00172A9A" w:rsidRDefault="00172A9A" w:rsidP="00721DD3">
            <w:r>
              <w:rPr>
                <w:rFonts w:ascii="Aptos" w:eastAsia="Aptos" w:hAnsi="Aptos"/>
                <w:sz w:val="18"/>
              </w:rPr>
              <w:t>Landon Taylor</w:t>
            </w:r>
          </w:p>
        </w:tc>
      </w:tr>
      <w:tr w:rsidR="00172A9A" w14:paraId="0DEB0C82" w14:textId="77777777" w:rsidTr="00721DD3">
        <w:trPr>
          <w:jc w:val="center"/>
        </w:trPr>
        <w:tc>
          <w:tcPr>
            <w:tcW w:w="2448" w:type="dxa"/>
            <w:shd w:val="clear" w:color="auto" w:fill="EEF1F5"/>
            <w:vAlign w:val="center"/>
          </w:tcPr>
          <w:p w14:paraId="14F9E6D0" w14:textId="77777777" w:rsidR="00172A9A" w:rsidRDefault="00172A9A" w:rsidP="00721DD3">
            <w:r>
              <w:rPr>
                <w:rFonts w:ascii="Aptos" w:eastAsia="Aptos" w:hAnsi="Aptos"/>
                <w:b/>
                <w:color w:val="1F3656"/>
                <w:sz w:val="18"/>
              </w:rPr>
              <w:t>Prepared By</w:t>
            </w:r>
          </w:p>
        </w:tc>
        <w:tc>
          <w:tcPr>
            <w:tcW w:w="7056" w:type="dxa"/>
            <w:vAlign w:val="center"/>
          </w:tcPr>
          <w:p w14:paraId="52186BC4" w14:textId="77777777" w:rsidR="00172A9A" w:rsidRDefault="00172A9A" w:rsidP="00721DD3">
            <w:r>
              <w:rPr>
                <w:rFonts w:ascii="Aptos" w:eastAsia="Aptos" w:hAnsi="Aptos"/>
                <w:sz w:val="18"/>
              </w:rPr>
              <w:t>Rose Taylor</w:t>
            </w:r>
          </w:p>
        </w:tc>
      </w:tr>
      <w:tr w:rsidR="00172A9A" w14:paraId="1FB60C97" w14:textId="77777777" w:rsidTr="00721DD3">
        <w:trPr>
          <w:jc w:val="center"/>
        </w:trPr>
        <w:tc>
          <w:tcPr>
            <w:tcW w:w="2448" w:type="dxa"/>
            <w:shd w:val="clear" w:color="auto" w:fill="EEF1F5"/>
            <w:vAlign w:val="center"/>
          </w:tcPr>
          <w:p w14:paraId="0D4B8396" w14:textId="77777777" w:rsidR="00172A9A" w:rsidRDefault="00172A9A" w:rsidP="00721DD3">
            <w:r>
              <w:rPr>
                <w:rFonts w:ascii="Aptos" w:eastAsia="Aptos" w:hAnsi="Aptos"/>
                <w:b/>
                <w:color w:val="1F3656"/>
                <w:sz w:val="18"/>
              </w:rPr>
              <w:t>Date</w:t>
            </w:r>
          </w:p>
        </w:tc>
        <w:tc>
          <w:tcPr>
            <w:tcW w:w="7056" w:type="dxa"/>
            <w:vAlign w:val="center"/>
          </w:tcPr>
          <w:p w14:paraId="2503D95A" w14:textId="77777777" w:rsidR="00172A9A" w:rsidRDefault="00172A9A" w:rsidP="00721DD3">
            <w:r>
              <w:rPr>
                <w:rFonts w:ascii="Aptos" w:eastAsia="Aptos" w:hAnsi="Aptos"/>
                <w:sz w:val="18"/>
              </w:rPr>
              <w:t>May 2026</w:t>
            </w:r>
          </w:p>
        </w:tc>
      </w:tr>
      <w:tr w:rsidR="00172A9A" w14:paraId="428CB989" w14:textId="77777777" w:rsidTr="00721DD3">
        <w:trPr>
          <w:jc w:val="center"/>
        </w:trPr>
        <w:tc>
          <w:tcPr>
            <w:tcW w:w="2448" w:type="dxa"/>
            <w:shd w:val="clear" w:color="auto" w:fill="EEF1F5"/>
            <w:vAlign w:val="center"/>
          </w:tcPr>
          <w:p w14:paraId="260DCDDB" w14:textId="77777777" w:rsidR="00172A9A" w:rsidRDefault="00172A9A" w:rsidP="00721DD3">
            <w:r>
              <w:rPr>
                <w:rFonts w:ascii="Aptos" w:eastAsia="Aptos" w:hAnsi="Aptos"/>
                <w:b/>
                <w:color w:val="1F3656"/>
                <w:sz w:val="18"/>
              </w:rPr>
              <w:t>Status</w:t>
            </w:r>
          </w:p>
        </w:tc>
        <w:tc>
          <w:tcPr>
            <w:tcW w:w="7056" w:type="dxa"/>
            <w:vAlign w:val="center"/>
          </w:tcPr>
          <w:p w14:paraId="7A9F0B98" w14:textId="77777777" w:rsidR="00172A9A" w:rsidRDefault="00172A9A" w:rsidP="00721DD3">
            <w:r>
              <w:rPr>
                <w:rFonts w:ascii="Aptos" w:eastAsia="Aptos" w:hAnsi="Aptos"/>
                <w:sz w:val="18"/>
              </w:rPr>
              <w:t>Discussion draft - not a final employment, compensation, ownership, or legal agreement</w:t>
            </w:r>
          </w:p>
        </w:tc>
      </w:tr>
      <w:tr w:rsidR="00172A9A" w14:paraId="6FF602B9" w14:textId="77777777" w:rsidTr="00721DD3">
        <w:trPr>
          <w:jc w:val="center"/>
        </w:trPr>
        <w:tc>
          <w:tcPr>
            <w:tcW w:w="2448" w:type="dxa"/>
            <w:shd w:val="clear" w:color="auto" w:fill="EEF1F5"/>
            <w:vAlign w:val="center"/>
          </w:tcPr>
          <w:p w14:paraId="2BB6853A" w14:textId="77777777" w:rsidR="00172A9A" w:rsidRDefault="00172A9A" w:rsidP="00721DD3">
            <w:r>
              <w:rPr>
                <w:rFonts w:ascii="Aptos" w:eastAsia="Aptos" w:hAnsi="Aptos"/>
                <w:b/>
                <w:color w:val="1F3656"/>
                <w:sz w:val="18"/>
              </w:rPr>
              <w:t>Legal Context</w:t>
            </w:r>
          </w:p>
        </w:tc>
        <w:tc>
          <w:tcPr>
            <w:tcW w:w="7056" w:type="dxa"/>
            <w:vAlign w:val="center"/>
          </w:tcPr>
          <w:p w14:paraId="1421CE5A" w14:textId="77777777" w:rsidR="00172A9A" w:rsidRDefault="00172A9A" w:rsidP="00721DD3">
            <w:r>
              <w:rPr>
                <w:rFonts w:ascii="Aptos" w:eastAsia="Aptos" w:hAnsi="Aptos"/>
                <w:sz w:val="18"/>
              </w:rPr>
              <w:t>CLP remains in active litigation regarding ownership and control. All new-company roles, systems, clients, data, funding, revenue, communications, and workflows must remain separate and subject to counsel/accounting review.</w:t>
            </w:r>
          </w:p>
        </w:tc>
      </w:tr>
    </w:tbl>
    <w:p w14:paraId="4BD35D9B" w14:textId="77777777" w:rsidR="00172A9A" w:rsidRDefault="00172A9A" w:rsidP="00172A9A">
      <w:pPr>
        <w:spacing w:after="20"/>
      </w:pPr>
    </w:p>
    <w:p w14:paraId="06BADA74" w14:textId="77777777" w:rsidR="00172A9A" w:rsidRDefault="00172A9A" w:rsidP="00172A9A">
      <w:pPr>
        <w:spacing w:before="240" w:after="80"/>
      </w:pPr>
      <w:r>
        <w:rPr>
          <w:rFonts w:ascii="Aptos" w:eastAsia="Aptos" w:hAnsi="Aptos"/>
          <w:b/>
          <w:color w:val="1F3656"/>
        </w:rPr>
        <w:t>PURPOSE OF THIS PROPOSAL</w:t>
      </w:r>
    </w:p>
    <w:p w14:paraId="495B5122" w14:textId="77777777" w:rsidR="00172A9A" w:rsidRDefault="00172A9A" w:rsidP="00172A9A">
      <w:pPr>
        <w:pBdr>
          <w:bottom w:val="single" w:sz="8" w:space="1" w:color="C49644"/>
        </w:pBdr>
        <w:spacing w:after="100"/>
      </w:pPr>
    </w:p>
    <w:p w14:paraId="4F4459A5" w14:textId="77777777" w:rsidR="00172A9A" w:rsidRDefault="00172A9A" w:rsidP="00172A9A">
      <w:pPr>
        <w:spacing w:after="120" w:line="252" w:lineRule="auto"/>
      </w:pPr>
      <w:r>
        <w:rPr>
          <w:rFonts w:ascii="Aptos" w:eastAsia="Aptos" w:hAnsi="Aptos"/>
          <w:color w:val="323232"/>
          <w:sz w:val="20"/>
        </w:rPr>
        <w:t>This proposal outlines a revised role for Landon Taylor within the new Compliance Authority structure. Because Gregg Taylor is being positioned as President / Chief Contractor Relations &amp; Placement Officer, Landon’s role should be aligned as structured support to the Office of the President, contractor relations, client relationship organization, and placement operations.</w:t>
      </w:r>
    </w:p>
    <w:p w14:paraId="0C2FF60C" w14:textId="77777777" w:rsidR="00172A9A" w:rsidRDefault="00172A9A" w:rsidP="00172A9A">
      <w:pPr>
        <w:spacing w:after="120" w:line="252" w:lineRule="auto"/>
      </w:pPr>
      <w:r>
        <w:rPr>
          <w:rFonts w:ascii="Aptos" w:eastAsia="Aptos" w:hAnsi="Aptos"/>
          <w:color w:val="323232"/>
          <w:sz w:val="20"/>
        </w:rPr>
        <w:t>The goal is to give Landon a clear and useful lane where he can support Gregg’s executive contractor relations and placement function without being placed into unsupported decision-making authority too early. This role is designed to help turn conversations, client needs, placement opportunities, and follow-up items into documented next steps, organized CRM records, and visible internal workflow.</w:t>
      </w:r>
    </w:p>
    <w:p w14:paraId="26FEDB70" w14:textId="77777777" w:rsidR="00172A9A" w:rsidRDefault="00172A9A" w:rsidP="00172A9A">
      <w:pPr>
        <w:spacing w:before="240" w:after="80"/>
      </w:pPr>
      <w:r>
        <w:rPr>
          <w:rFonts w:ascii="Aptos" w:eastAsia="Aptos" w:hAnsi="Aptos"/>
          <w:b/>
          <w:color w:val="1F3656"/>
        </w:rPr>
        <w:t>EXECUTIVE SUMMARY</w:t>
      </w:r>
    </w:p>
    <w:p w14:paraId="1A35308E" w14:textId="77777777" w:rsidR="00172A9A" w:rsidRDefault="00172A9A" w:rsidP="00172A9A">
      <w:pPr>
        <w:pBdr>
          <w:bottom w:val="single" w:sz="8" w:space="1" w:color="C49644"/>
        </w:pBdr>
        <w:spacing w:after="100"/>
      </w:pPr>
    </w:p>
    <w:tbl>
      <w:tblPr>
        <w:tblW w:w="0" w:type="auto"/>
        <w:jc w:val="center"/>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ook w:val="04A0" w:firstRow="1" w:lastRow="0" w:firstColumn="1" w:lastColumn="0" w:noHBand="0" w:noVBand="1"/>
      </w:tblPr>
      <w:tblGrid>
        <w:gridCol w:w="3024"/>
        <w:gridCol w:w="6480"/>
      </w:tblGrid>
      <w:tr w:rsidR="00172A9A" w14:paraId="634D9899" w14:textId="77777777" w:rsidTr="00721DD3">
        <w:trPr>
          <w:jc w:val="center"/>
        </w:trPr>
        <w:tc>
          <w:tcPr>
            <w:tcW w:w="3024" w:type="dxa"/>
            <w:shd w:val="clear" w:color="auto" w:fill="EEF1F5"/>
            <w:vAlign w:val="center"/>
          </w:tcPr>
          <w:p w14:paraId="05947B66" w14:textId="77777777" w:rsidR="00172A9A" w:rsidRDefault="00172A9A" w:rsidP="00721DD3">
            <w:r>
              <w:rPr>
                <w:rFonts w:ascii="Aptos" w:eastAsia="Aptos" w:hAnsi="Aptos"/>
                <w:b/>
                <w:color w:val="1F3656"/>
                <w:sz w:val="18"/>
              </w:rPr>
              <w:t>Primary Proposed Role</w:t>
            </w:r>
          </w:p>
        </w:tc>
        <w:tc>
          <w:tcPr>
            <w:tcW w:w="6480" w:type="dxa"/>
            <w:vAlign w:val="center"/>
          </w:tcPr>
          <w:p w14:paraId="2C4EBA4B" w14:textId="77777777" w:rsidR="00172A9A" w:rsidRDefault="00172A9A" w:rsidP="00721DD3">
            <w:r>
              <w:rPr>
                <w:rFonts w:ascii="Aptos" w:eastAsia="Aptos" w:hAnsi="Aptos"/>
                <w:sz w:val="18"/>
              </w:rPr>
              <w:t>Executive Support &amp; Placement Operations Coordinator</w:t>
            </w:r>
          </w:p>
        </w:tc>
      </w:tr>
      <w:tr w:rsidR="00172A9A" w14:paraId="0257CC6D" w14:textId="77777777" w:rsidTr="00721DD3">
        <w:trPr>
          <w:jc w:val="center"/>
        </w:trPr>
        <w:tc>
          <w:tcPr>
            <w:tcW w:w="3024" w:type="dxa"/>
            <w:shd w:val="clear" w:color="auto" w:fill="EEF1F5"/>
            <w:vAlign w:val="center"/>
          </w:tcPr>
          <w:p w14:paraId="32E41F1E" w14:textId="77777777" w:rsidR="00172A9A" w:rsidRDefault="00172A9A" w:rsidP="00721DD3">
            <w:r>
              <w:rPr>
                <w:rFonts w:ascii="Aptos" w:eastAsia="Aptos" w:hAnsi="Aptos"/>
                <w:b/>
                <w:color w:val="1F3656"/>
                <w:sz w:val="18"/>
              </w:rPr>
              <w:t>Secondary / Internal Function</w:t>
            </w:r>
          </w:p>
        </w:tc>
        <w:tc>
          <w:tcPr>
            <w:tcW w:w="6480" w:type="dxa"/>
            <w:vAlign w:val="center"/>
          </w:tcPr>
          <w:p w14:paraId="748A8D33" w14:textId="77777777" w:rsidR="00172A9A" w:rsidRDefault="00172A9A" w:rsidP="00721DD3">
            <w:r>
              <w:rPr>
                <w:rFonts w:ascii="Aptos" w:eastAsia="Aptos" w:hAnsi="Aptos"/>
                <w:sz w:val="18"/>
              </w:rPr>
              <w:t>Office of the President Support / Contractor Relations &amp; Placement Support</w:t>
            </w:r>
          </w:p>
        </w:tc>
      </w:tr>
      <w:tr w:rsidR="00172A9A" w14:paraId="12636058" w14:textId="77777777" w:rsidTr="00721DD3">
        <w:trPr>
          <w:jc w:val="center"/>
        </w:trPr>
        <w:tc>
          <w:tcPr>
            <w:tcW w:w="3024" w:type="dxa"/>
            <w:shd w:val="clear" w:color="auto" w:fill="EEF1F5"/>
            <w:vAlign w:val="center"/>
          </w:tcPr>
          <w:p w14:paraId="7D4A1E7A" w14:textId="77777777" w:rsidR="00172A9A" w:rsidRDefault="00172A9A" w:rsidP="00721DD3">
            <w:r>
              <w:rPr>
                <w:rFonts w:ascii="Aptos" w:eastAsia="Aptos" w:hAnsi="Aptos"/>
                <w:b/>
                <w:color w:val="1F3656"/>
                <w:sz w:val="18"/>
              </w:rPr>
              <w:t>Primary Reporting Alignment</w:t>
            </w:r>
          </w:p>
        </w:tc>
        <w:tc>
          <w:tcPr>
            <w:tcW w:w="6480" w:type="dxa"/>
            <w:vAlign w:val="center"/>
          </w:tcPr>
          <w:p w14:paraId="1F8026F6" w14:textId="77777777" w:rsidR="00172A9A" w:rsidRDefault="00172A9A" w:rsidP="00721DD3">
            <w:r>
              <w:rPr>
                <w:rFonts w:ascii="Aptos" w:eastAsia="Aptos" w:hAnsi="Aptos"/>
                <w:sz w:val="18"/>
              </w:rPr>
              <w:t>Gregg Taylor, President / Chief Contractor Relations &amp; Placement Officer, with dotted-line coordination to Rose Taylor where needed</w:t>
            </w:r>
          </w:p>
        </w:tc>
      </w:tr>
      <w:tr w:rsidR="00172A9A" w14:paraId="623519DF" w14:textId="77777777" w:rsidTr="00721DD3">
        <w:trPr>
          <w:jc w:val="center"/>
        </w:trPr>
        <w:tc>
          <w:tcPr>
            <w:tcW w:w="3024" w:type="dxa"/>
            <w:shd w:val="clear" w:color="auto" w:fill="EEF1F5"/>
            <w:vAlign w:val="center"/>
          </w:tcPr>
          <w:p w14:paraId="0973D38F" w14:textId="77777777" w:rsidR="00172A9A" w:rsidRDefault="00172A9A" w:rsidP="00721DD3">
            <w:r>
              <w:rPr>
                <w:rFonts w:ascii="Aptos" w:eastAsia="Aptos" w:hAnsi="Aptos"/>
                <w:b/>
                <w:color w:val="1F3656"/>
                <w:sz w:val="18"/>
              </w:rPr>
              <w:t>Primary Entity Alignment</w:t>
            </w:r>
          </w:p>
        </w:tc>
        <w:tc>
          <w:tcPr>
            <w:tcW w:w="6480" w:type="dxa"/>
            <w:vAlign w:val="center"/>
          </w:tcPr>
          <w:p w14:paraId="3B87C248" w14:textId="77777777" w:rsidR="00172A9A" w:rsidRDefault="00172A9A" w:rsidP="00721DD3">
            <w:r>
              <w:rPr>
                <w:rFonts w:ascii="Aptos" w:eastAsia="Aptos" w:hAnsi="Aptos"/>
                <w:sz w:val="18"/>
              </w:rPr>
              <w:t>Compliance Authority Group / Contractor Compliance Authority / Licensed Qualifier Network</w:t>
            </w:r>
          </w:p>
        </w:tc>
      </w:tr>
      <w:tr w:rsidR="00172A9A" w14:paraId="386DCE6E" w14:textId="77777777" w:rsidTr="00721DD3">
        <w:trPr>
          <w:jc w:val="center"/>
        </w:trPr>
        <w:tc>
          <w:tcPr>
            <w:tcW w:w="3024" w:type="dxa"/>
            <w:shd w:val="clear" w:color="auto" w:fill="EEF1F5"/>
            <w:vAlign w:val="center"/>
          </w:tcPr>
          <w:p w14:paraId="2A2E786C" w14:textId="77777777" w:rsidR="00172A9A" w:rsidRDefault="00172A9A" w:rsidP="00721DD3">
            <w:r>
              <w:rPr>
                <w:rFonts w:ascii="Aptos" w:eastAsia="Aptos" w:hAnsi="Aptos"/>
                <w:b/>
                <w:color w:val="1F3656"/>
                <w:sz w:val="18"/>
              </w:rPr>
              <w:t>Core Purpose</w:t>
            </w:r>
          </w:p>
        </w:tc>
        <w:tc>
          <w:tcPr>
            <w:tcW w:w="6480" w:type="dxa"/>
            <w:vAlign w:val="center"/>
          </w:tcPr>
          <w:p w14:paraId="53CE9D1A" w14:textId="77777777" w:rsidR="00172A9A" w:rsidRDefault="00172A9A" w:rsidP="00721DD3">
            <w:r>
              <w:rPr>
                <w:rFonts w:ascii="Aptos" w:eastAsia="Aptos" w:hAnsi="Aptos"/>
                <w:sz w:val="18"/>
              </w:rPr>
              <w:t>Support Gregg’s executive contractor relations and placement coordination lane through CRM documentation, account summaries, follow-up tracking, placement workflow support, scheduling, and internal visibility.</w:t>
            </w:r>
          </w:p>
        </w:tc>
      </w:tr>
      <w:tr w:rsidR="00172A9A" w14:paraId="4367DDA7" w14:textId="77777777" w:rsidTr="00721DD3">
        <w:trPr>
          <w:jc w:val="center"/>
        </w:trPr>
        <w:tc>
          <w:tcPr>
            <w:tcW w:w="3024" w:type="dxa"/>
            <w:shd w:val="clear" w:color="auto" w:fill="EEF1F5"/>
            <w:vAlign w:val="center"/>
          </w:tcPr>
          <w:p w14:paraId="67951F96" w14:textId="77777777" w:rsidR="00172A9A" w:rsidRDefault="00172A9A" w:rsidP="00721DD3">
            <w:r>
              <w:rPr>
                <w:rFonts w:ascii="Aptos" w:eastAsia="Aptos" w:hAnsi="Aptos"/>
                <w:b/>
                <w:color w:val="1F3656"/>
                <w:sz w:val="18"/>
              </w:rPr>
              <w:t>Compensation Strategy</w:t>
            </w:r>
          </w:p>
        </w:tc>
        <w:tc>
          <w:tcPr>
            <w:tcW w:w="6480" w:type="dxa"/>
            <w:vAlign w:val="center"/>
          </w:tcPr>
          <w:p w14:paraId="5EE99E39" w14:textId="77777777" w:rsidR="00172A9A" w:rsidRDefault="00172A9A" w:rsidP="00721DD3">
            <w:r>
              <w:rPr>
                <w:rFonts w:ascii="Aptos" w:eastAsia="Aptos" w:hAnsi="Aptos"/>
                <w:sz w:val="18"/>
              </w:rPr>
              <w:t>Starting compensation to be finalized before start date, with a structured 90-day review and bonus opportunities tied to documentation quality, placement support, executive follow-through, and clean handoffs.</w:t>
            </w:r>
          </w:p>
        </w:tc>
      </w:tr>
      <w:tr w:rsidR="00172A9A" w14:paraId="07D9740C" w14:textId="77777777" w:rsidTr="00721DD3">
        <w:trPr>
          <w:jc w:val="center"/>
        </w:trPr>
        <w:tc>
          <w:tcPr>
            <w:tcW w:w="3024" w:type="dxa"/>
            <w:shd w:val="clear" w:color="auto" w:fill="EEF1F5"/>
            <w:vAlign w:val="center"/>
          </w:tcPr>
          <w:p w14:paraId="02AF2D8F" w14:textId="77777777" w:rsidR="00172A9A" w:rsidRDefault="00172A9A" w:rsidP="00721DD3">
            <w:r>
              <w:rPr>
                <w:rFonts w:ascii="Aptos" w:eastAsia="Aptos" w:hAnsi="Aptos"/>
                <w:b/>
                <w:color w:val="1F3656"/>
                <w:sz w:val="18"/>
              </w:rPr>
              <w:t>Important Boundary</w:t>
            </w:r>
          </w:p>
        </w:tc>
        <w:tc>
          <w:tcPr>
            <w:tcW w:w="6480" w:type="dxa"/>
            <w:vAlign w:val="center"/>
          </w:tcPr>
          <w:p w14:paraId="15736AEB" w14:textId="77777777" w:rsidR="00172A9A" w:rsidRDefault="00172A9A" w:rsidP="00721DD3">
            <w:r>
              <w:rPr>
                <w:rFonts w:ascii="Aptos" w:eastAsia="Aptos" w:hAnsi="Aptos"/>
                <w:sz w:val="18"/>
              </w:rPr>
              <w:t>This is a support and coordination role, not an independent executive officer, sales, compliance, placement approval, financial, or legal decision-making role.</w:t>
            </w:r>
          </w:p>
        </w:tc>
      </w:tr>
    </w:tbl>
    <w:p w14:paraId="3C459D18" w14:textId="77777777" w:rsidR="00172A9A" w:rsidRDefault="00172A9A" w:rsidP="00172A9A">
      <w:pPr>
        <w:spacing w:after="20"/>
      </w:pPr>
    </w:p>
    <w:p w14:paraId="55A8660D" w14:textId="77777777" w:rsidR="00172A9A" w:rsidRDefault="00172A9A" w:rsidP="00172A9A">
      <w:r>
        <w:br w:type="page"/>
      </w:r>
    </w:p>
    <w:p w14:paraId="385FF3BD" w14:textId="77777777" w:rsidR="00172A9A" w:rsidRDefault="00172A9A" w:rsidP="00172A9A">
      <w:pPr>
        <w:spacing w:before="240" w:after="80"/>
      </w:pPr>
      <w:r>
        <w:rPr>
          <w:rFonts w:ascii="Aptos" w:eastAsia="Aptos" w:hAnsi="Aptos"/>
          <w:b/>
          <w:color w:val="1F3656"/>
        </w:rPr>
        <w:lastRenderedPageBreak/>
        <w:t>BUSINESS STRUCTURE CONTEXT</w:t>
      </w:r>
    </w:p>
    <w:p w14:paraId="54166C88" w14:textId="77777777" w:rsidR="00172A9A" w:rsidRDefault="00172A9A" w:rsidP="00172A9A">
      <w:pPr>
        <w:pBdr>
          <w:bottom w:val="single" w:sz="8" w:space="1" w:color="C49644"/>
        </w:pBdr>
        <w:spacing w:after="100"/>
      </w:pPr>
    </w:p>
    <w:p w14:paraId="7B4E7332" w14:textId="77777777" w:rsidR="00172A9A" w:rsidRDefault="00172A9A" w:rsidP="00172A9A">
      <w:pPr>
        <w:spacing w:after="120" w:line="252" w:lineRule="auto"/>
      </w:pPr>
      <w:r>
        <w:rPr>
          <w:rFonts w:ascii="Aptos" w:eastAsia="Aptos" w:hAnsi="Aptos"/>
          <w:color w:val="323232"/>
          <w:sz w:val="20"/>
        </w:rPr>
        <w:t>The Compliance Authority platform is being built as a family of related compliance businesses. Contractor Compliance Authority focuses on contractor licensing, compliance audits, roadmaps, expansion, qualifier support, monitoring, and client relationship management. Licensed Qualifier Network is expected to support qualifier intake, verification, placement support, relationship tracking, and lifecycle management. Professional Compliance Authority may support healthcare credentialing and provider compliance as a separate vertical.</w:t>
      </w:r>
    </w:p>
    <w:tbl>
      <w:tblPr>
        <w:tblW w:w="0" w:type="auto"/>
        <w:jc w:val="center"/>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ook w:val="04A0" w:firstRow="1" w:lastRow="0" w:firstColumn="1" w:lastColumn="0" w:noHBand="0" w:noVBand="1"/>
      </w:tblPr>
      <w:tblGrid>
        <w:gridCol w:w="3408"/>
        <w:gridCol w:w="3408"/>
        <w:gridCol w:w="3408"/>
      </w:tblGrid>
      <w:tr w:rsidR="00172A9A" w14:paraId="66D09434" w14:textId="77777777" w:rsidTr="00721DD3">
        <w:trPr>
          <w:jc w:val="center"/>
        </w:trPr>
        <w:tc>
          <w:tcPr>
            <w:tcW w:w="3408" w:type="dxa"/>
            <w:shd w:val="clear" w:color="auto" w:fill="1F3656"/>
            <w:vAlign w:val="center"/>
          </w:tcPr>
          <w:p w14:paraId="0BA6448C" w14:textId="77777777" w:rsidR="00172A9A" w:rsidRDefault="00172A9A" w:rsidP="00721DD3">
            <w:r>
              <w:rPr>
                <w:rFonts w:ascii="Aptos" w:eastAsia="Aptos" w:hAnsi="Aptos"/>
                <w:b/>
                <w:color w:val="FFFFFF"/>
                <w:sz w:val="17"/>
              </w:rPr>
              <w:t>Entity / Brand</w:t>
            </w:r>
          </w:p>
        </w:tc>
        <w:tc>
          <w:tcPr>
            <w:tcW w:w="3408" w:type="dxa"/>
            <w:shd w:val="clear" w:color="auto" w:fill="1F3656"/>
            <w:vAlign w:val="center"/>
          </w:tcPr>
          <w:p w14:paraId="04A05A3F" w14:textId="77777777" w:rsidR="00172A9A" w:rsidRDefault="00172A9A" w:rsidP="00721DD3">
            <w:r>
              <w:rPr>
                <w:rFonts w:ascii="Aptos" w:eastAsia="Aptos" w:hAnsi="Aptos"/>
                <w:b/>
                <w:color w:val="FFFFFF"/>
                <w:sz w:val="17"/>
              </w:rPr>
              <w:t>Primary Purpose</w:t>
            </w:r>
          </w:p>
        </w:tc>
        <w:tc>
          <w:tcPr>
            <w:tcW w:w="3408" w:type="dxa"/>
            <w:shd w:val="clear" w:color="auto" w:fill="1F3656"/>
            <w:vAlign w:val="center"/>
          </w:tcPr>
          <w:p w14:paraId="16B2DCE2" w14:textId="77777777" w:rsidR="00172A9A" w:rsidRDefault="00172A9A" w:rsidP="00721DD3">
            <w:r>
              <w:rPr>
                <w:rFonts w:ascii="Aptos" w:eastAsia="Aptos" w:hAnsi="Aptos"/>
                <w:b/>
                <w:color w:val="FFFFFF"/>
                <w:sz w:val="17"/>
              </w:rPr>
              <w:t>Landon Alignment</w:t>
            </w:r>
          </w:p>
        </w:tc>
      </w:tr>
      <w:tr w:rsidR="00172A9A" w14:paraId="215251D6" w14:textId="77777777" w:rsidTr="00721DD3">
        <w:trPr>
          <w:jc w:val="center"/>
        </w:trPr>
        <w:tc>
          <w:tcPr>
            <w:tcW w:w="3408" w:type="dxa"/>
            <w:shd w:val="clear" w:color="auto" w:fill="F6F7F9"/>
            <w:vAlign w:val="center"/>
          </w:tcPr>
          <w:p w14:paraId="6AD28161" w14:textId="77777777" w:rsidR="00172A9A" w:rsidRDefault="00172A9A" w:rsidP="00721DD3">
            <w:r>
              <w:rPr>
                <w:rFonts w:ascii="Aptos" w:eastAsia="Aptos" w:hAnsi="Aptos"/>
                <w:b/>
                <w:color w:val="1F3656"/>
                <w:sz w:val="17"/>
              </w:rPr>
              <w:t>Compliance Authority Group</w:t>
            </w:r>
          </w:p>
        </w:tc>
        <w:tc>
          <w:tcPr>
            <w:tcW w:w="3408" w:type="dxa"/>
            <w:vAlign w:val="center"/>
          </w:tcPr>
          <w:p w14:paraId="28BA550F" w14:textId="77777777" w:rsidR="00172A9A" w:rsidRDefault="00172A9A" w:rsidP="00721DD3">
            <w:r>
              <w:rPr>
                <w:rFonts w:ascii="Aptos" w:eastAsia="Aptos" w:hAnsi="Aptos"/>
                <w:color w:val="323232"/>
                <w:sz w:val="17"/>
              </w:rPr>
              <w:t>Umbrella/parent strategy, officer structure, future IP/software planning, and shared administrative planning.</w:t>
            </w:r>
          </w:p>
        </w:tc>
        <w:tc>
          <w:tcPr>
            <w:tcW w:w="3408" w:type="dxa"/>
            <w:vAlign w:val="center"/>
          </w:tcPr>
          <w:p w14:paraId="0F5DECCE" w14:textId="77777777" w:rsidR="00172A9A" w:rsidRDefault="00172A9A" w:rsidP="00721DD3">
            <w:r>
              <w:rPr>
                <w:rFonts w:ascii="Aptos" w:eastAsia="Aptos" w:hAnsi="Aptos"/>
                <w:color w:val="323232"/>
                <w:sz w:val="17"/>
              </w:rPr>
              <w:t>Supports the Office of the President and executive contractor relations/placement coordination workflow.</w:t>
            </w:r>
          </w:p>
        </w:tc>
      </w:tr>
      <w:tr w:rsidR="00172A9A" w14:paraId="1B8FF86E" w14:textId="77777777" w:rsidTr="00721DD3">
        <w:trPr>
          <w:jc w:val="center"/>
        </w:trPr>
        <w:tc>
          <w:tcPr>
            <w:tcW w:w="3408" w:type="dxa"/>
            <w:shd w:val="clear" w:color="auto" w:fill="F6F7F9"/>
            <w:vAlign w:val="center"/>
          </w:tcPr>
          <w:p w14:paraId="6E1A3EA7" w14:textId="77777777" w:rsidR="00172A9A" w:rsidRDefault="00172A9A" w:rsidP="00721DD3">
            <w:r>
              <w:rPr>
                <w:rFonts w:ascii="Aptos" w:eastAsia="Aptos" w:hAnsi="Aptos"/>
                <w:b/>
                <w:color w:val="1F3656"/>
                <w:sz w:val="17"/>
              </w:rPr>
              <w:t>Contractor Compliance Authority</w:t>
            </w:r>
          </w:p>
        </w:tc>
        <w:tc>
          <w:tcPr>
            <w:tcW w:w="3408" w:type="dxa"/>
            <w:vAlign w:val="center"/>
          </w:tcPr>
          <w:p w14:paraId="7FE28A8B" w14:textId="77777777" w:rsidR="00172A9A" w:rsidRDefault="00172A9A" w:rsidP="00721DD3">
            <w:r>
              <w:rPr>
                <w:rFonts w:ascii="Aptos" w:eastAsia="Aptos" w:hAnsi="Aptos"/>
                <w:color w:val="323232"/>
                <w:sz w:val="17"/>
              </w:rPr>
              <w:t>Contractor licensing, compliance audits, roadmaps, expansion, qualifier support, monitoring, and client relationships.</w:t>
            </w:r>
          </w:p>
        </w:tc>
        <w:tc>
          <w:tcPr>
            <w:tcW w:w="3408" w:type="dxa"/>
            <w:vAlign w:val="center"/>
          </w:tcPr>
          <w:p w14:paraId="30E9FCB2" w14:textId="77777777" w:rsidR="00172A9A" w:rsidRDefault="00172A9A" w:rsidP="00721DD3">
            <w:r>
              <w:rPr>
                <w:rFonts w:ascii="Aptos" w:eastAsia="Aptos" w:hAnsi="Aptos"/>
                <w:color w:val="323232"/>
                <w:sz w:val="17"/>
              </w:rPr>
              <w:t>Primary day-to-day alignment through contractor relations support, CRM documentation, client summaries, and follow-up tracking.</w:t>
            </w:r>
          </w:p>
        </w:tc>
      </w:tr>
      <w:tr w:rsidR="00172A9A" w14:paraId="3E636C7A" w14:textId="77777777" w:rsidTr="00721DD3">
        <w:trPr>
          <w:jc w:val="center"/>
        </w:trPr>
        <w:tc>
          <w:tcPr>
            <w:tcW w:w="3408" w:type="dxa"/>
            <w:shd w:val="clear" w:color="auto" w:fill="F6F7F9"/>
            <w:vAlign w:val="center"/>
          </w:tcPr>
          <w:p w14:paraId="7D3A5D8A" w14:textId="77777777" w:rsidR="00172A9A" w:rsidRDefault="00172A9A" w:rsidP="00721DD3">
            <w:r>
              <w:rPr>
                <w:rFonts w:ascii="Aptos" w:eastAsia="Aptos" w:hAnsi="Aptos"/>
                <w:b/>
                <w:color w:val="1F3656"/>
                <w:sz w:val="17"/>
              </w:rPr>
              <w:t>Licensed Qualifier Network</w:t>
            </w:r>
          </w:p>
        </w:tc>
        <w:tc>
          <w:tcPr>
            <w:tcW w:w="3408" w:type="dxa"/>
            <w:vAlign w:val="center"/>
          </w:tcPr>
          <w:p w14:paraId="43235F35" w14:textId="77777777" w:rsidR="00172A9A" w:rsidRDefault="00172A9A" w:rsidP="00721DD3">
            <w:r>
              <w:rPr>
                <w:rFonts w:ascii="Aptos" w:eastAsia="Aptos" w:hAnsi="Aptos"/>
                <w:color w:val="323232"/>
                <w:sz w:val="17"/>
              </w:rPr>
              <w:t>Qualifier intake, verification, placement support, lifecycle tracking, and placement management.</w:t>
            </w:r>
          </w:p>
        </w:tc>
        <w:tc>
          <w:tcPr>
            <w:tcW w:w="3408" w:type="dxa"/>
            <w:vAlign w:val="center"/>
          </w:tcPr>
          <w:p w14:paraId="3F0859A2" w14:textId="77777777" w:rsidR="00172A9A" w:rsidRDefault="00172A9A" w:rsidP="00721DD3">
            <w:r>
              <w:rPr>
                <w:rFonts w:ascii="Aptos" w:eastAsia="Aptos" w:hAnsi="Aptos"/>
                <w:color w:val="323232"/>
                <w:sz w:val="17"/>
              </w:rPr>
              <w:t>Future support lane for placement coordination, qualifier/client documentation, placement status tracking, and relationship follow-up.</w:t>
            </w:r>
          </w:p>
        </w:tc>
      </w:tr>
      <w:tr w:rsidR="00172A9A" w14:paraId="0B3A20D2" w14:textId="77777777" w:rsidTr="00721DD3">
        <w:trPr>
          <w:jc w:val="center"/>
        </w:trPr>
        <w:tc>
          <w:tcPr>
            <w:tcW w:w="3408" w:type="dxa"/>
            <w:shd w:val="clear" w:color="auto" w:fill="F6F7F9"/>
            <w:vAlign w:val="center"/>
          </w:tcPr>
          <w:p w14:paraId="074548E2" w14:textId="77777777" w:rsidR="00172A9A" w:rsidRDefault="00172A9A" w:rsidP="00721DD3">
            <w:r>
              <w:rPr>
                <w:rFonts w:ascii="Aptos" w:eastAsia="Aptos" w:hAnsi="Aptos"/>
                <w:b/>
                <w:color w:val="1F3656"/>
                <w:sz w:val="17"/>
              </w:rPr>
              <w:t>Professional Compliance Authority</w:t>
            </w:r>
          </w:p>
        </w:tc>
        <w:tc>
          <w:tcPr>
            <w:tcW w:w="3408" w:type="dxa"/>
            <w:vAlign w:val="center"/>
          </w:tcPr>
          <w:p w14:paraId="0809C14C" w14:textId="77777777" w:rsidR="00172A9A" w:rsidRDefault="00172A9A" w:rsidP="00721DD3">
            <w:r>
              <w:rPr>
                <w:rFonts w:ascii="Aptos" w:eastAsia="Aptos" w:hAnsi="Aptos"/>
                <w:color w:val="323232"/>
                <w:sz w:val="17"/>
              </w:rPr>
              <w:t>Healthcare credentialing, CAQH, payer enrollment, provider compliance tracking.</w:t>
            </w:r>
          </w:p>
        </w:tc>
        <w:tc>
          <w:tcPr>
            <w:tcW w:w="3408" w:type="dxa"/>
            <w:vAlign w:val="center"/>
          </w:tcPr>
          <w:p w14:paraId="7949471D" w14:textId="77777777" w:rsidR="00172A9A" w:rsidRDefault="00172A9A" w:rsidP="00721DD3">
            <w:r>
              <w:rPr>
                <w:rFonts w:ascii="Aptos" w:eastAsia="Aptos" w:hAnsi="Aptos"/>
                <w:color w:val="323232"/>
                <w:sz w:val="17"/>
              </w:rPr>
              <w:t>No primary role at launch unless separately assigned.</w:t>
            </w:r>
          </w:p>
        </w:tc>
      </w:tr>
    </w:tbl>
    <w:p w14:paraId="5009C060" w14:textId="77777777" w:rsidR="00172A9A" w:rsidRDefault="00172A9A" w:rsidP="00172A9A">
      <w:pPr>
        <w:spacing w:after="20"/>
      </w:pPr>
    </w:p>
    <w:p w14:paraId="21260389" w14:textId="77777777" w:rsidR="00172A9A" w:rsidRDefault="00172A9A" w:rsidP="00172A9A">
      <w:pPr>
        <w:spacing w:before="240" w:after="80"/>
      </w:pPr>
      <w:r>
        <w:rPr>
          <w:rFonts w:ascii="Aptos" w:eastAsia="Aptos" w:hAnsi="Aptos"/>
          <w:b/>
          <w:color w:val="1F3656"/>
        </w:rPr>
        <w:t>WHY LANDON IS VALUABLE TO GREGG’S UPDATED EXECUTIVE ROLE</w:t>
      </w:r>
    </w:p>
    <w:p w14:paraId="4A625E62" w14:textId="77777777" w:rsidR="00172A9A" w:rsidRDefault="00172A9A" w:rsidP="00172A9A">
      <w:pPr>
        <w:pBdr>
          <w:bottom w:val="single" w:sz="8" w:space="1" w:color="C49644"/>
        </w:pBdr>
        <w:spacing w:after="100"/>
      </w:pPr>
    </w:p>
    <w:p w14:paraId="3ACBB79C" w14:textId="77777777" w:rsidR="00172A9A" w:rsidRDefault="00172A9A" w:rsidP="00172A9A">
      <w:pPr>
        <w:spacing w:after="120" w:line="252" w:lineRule="auto"/>
      </w:pPr>
      <w:r>
        <w:rPr>
          <w:rFonts w:ascii="Aptos" w:eastAsia="Aptos" w:hAnsi="Aptos"/>
          <w:color w:val="323232"/>
          <w:sz w:val="20"/>
        </w:rPr>
        <w:t>Gregg’s updated position as President / Chief Contractor Relations &amp; Placement Officer creates a need for strong operational support behind the executive contractor-facing lane. Contractor relationships, high-value accounts, qualifier placement conversations, and relationship-driven opportunities create a large amount of detail that must be captured, assigned, tracked, and followed through.</w:t>
      </w:r>
    </w:p>
    <w:p w14:paraId="344FA5A1" w14:textId="77777777" w:rsidR="00172A9A" w:rsidRDefault="00172A9A" w:rsidP="00172A9A">
      <w:pPr>
        <w:spacing w:after="120" w:line="252" w:lineRule="auto"/>
      </w:pPr>
      <w:r>
        <w:rPr>
          <w:rFonts w:ascii="Aptos" w:eastAsia="Aptos" w:hAnsi="Aptos"/>
          <w:color w:val="323232"/>
          <w:sz w:val="20"/>
        </w:rPr>
        <w:t>Landon’s role is designed to support that function by helping Gregg stay organized, prepared, documented, and responsive. A strong support role behind Gregg protects the client experience, helps placement opportunities move forward, prevents relationship details from being lost, and gives the company a cleaner operating structure as it grows.</w:t>
      </w:r>
    </w:p>
    <w:p w14:paraId="6E91CFAD" w14:textId="77777777" w:rsidR="00172A9A" w:rsidRDefault="00172A9A" w:rsidP="00172A9A">
      <w:pPr>
        <w:spacing w:before="240" w:after="80"/>
      </w:pPr>
      <w:r>
        <w:rPr>
          <w:rFonts w:ascii="Aptos" w:eastAsia="Aptos" w:hAnsi="Aptos"/>
          <w:b/>
          <w:color w:val="1F3656"/>
        </w:rPr>
        <w:t>PROPOSED ROLE POSITIONING</w:t>
      </w:r>
    </w:p>
    <w:p w14:paraId="6AD916E8" w14:textId="77777777" w:rsidR="00172A9A" w:rsidRDefault="00172A9A" w:rsidP="00172A9A">
      <w:pPr>
        <w:pBdr>
          <w:bottom w:val="single" w:sz="8" w:space="1" w:color="C49644"/>
        </w:pBdr>
        <w:spacing w:after="100"/>
      </w:pPr>
    </w:p>
    <w:tbl>
      <w:tblPr>
        <w:tblW w:w="0" w:type="auto"/>
        <w:jc w:val="center"/>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ook w:val="04A0" w:firstRow="1" w:lastRow="0" w:firstColumn="1" w:lastColumn="0" w:noHBand="0" w:noVBand="1"/>
      </w:tblPr>
      <w:tblGrid>
        <w:gridCol w:w="3408"/>
        <w:gridCol w:w="3408"/>
        <w:gridCol w:w="3408"/>
      </w:tblGrid>
      <w:tr w:rsidR="00172A9A" w14:paraId="4088CB63" w14:textId="77777777" w:rsidTr="00721DD3">
        <w:trPr>
          <w:jc w:val="center"/>
        </w:trPr>
        <w:tc>
          <w:tcPr>
            <w:tcW w:w="3408" w:type="dxa"/>
            <w:shd w:val="clear" w:color="auto" w:fill="1F3656"/>
            <w:vAlign w:val="center"/>
          </w:tcPr>
          <w:p w14:paraId="2550B440" w14:textId="77777777" w:rsidR="00172A9A" w:rsidRDefault="00172A9A" w:rsidP="00721DD3">
            <w:r>
              <w:rPr>
                <w:rFonts w:ascii="Aptos" w:eastAsia="Aptos" w:hAnsi="Aptos"/>
                <w:b/>
                <w:color w:val="FFFFFF"/>
                <w:sz w:val="17"/>
              </w:rPr>
              <w:t>Lane</w:t>
            </w:r>
          </w:p>
        </w:tc>
        <w:tc>
          <w:tcPr>
            <w:tcW w:w="3408" w:type="dxa"/>
            <w:shd w:val="clear" w:color="auto" w:fill="1F3656"/>
            <w:vAlign w:val="center"/>
          </w:tcPr>
          <w:p w14:paraId="241FB95E" w14:textId="77777777" w:rsidR="00172A9A" w:rsidRDefault="00172A9A" w:rsidP="00721DD3">
            <w:r>
              <w:rPr>
                <w:rFonts w:ascii="Aptos" w:eastAsia="Aptos" w:hAnsi="Aptos"/>
                <w:b/>
                <w:color w:val="FFFFFF"/>
                <w:sz w:val="17"/>
              </w:rPr>
              <w:t>Title / Function</w:t>
            </w:r>
          </w:p>
        </w:tc>
        <w:tc>
          <w:tcPr>
            <w:tcW w:w="3408" w:type="dxa"/>
            <w:shd w:val="clear" w:color="auto" w:fill="1F3656"/>
            <w:vAlign w:val="center"/>
          </w:tcPr>
          <w:p w14:paraId="701714E0" w14:textId="77777777" w:rsidR="00172A9A" w:rsidRDefault="00172A9A" w:rsidP="00721DD3">
            <w:r>
              <w:rPr>
                <w:rFonts w:ascii="Aptos" w:eastAsia="Aptos" w:hAnsi="Aptos"/>
                <w:b/>
                <w:color w:val="FFFFFF"/>
                <w:sz w:val="17"/>
              </w:rPr>
              <w:t>Purpose</w:t>
            </w:r>
          </w:p>
        </w:tc>
      </w:tr>
      <w:tr w:rsidR="00172A9A" w14:paraId="38531E8C" w14:textId="77777777" w:rsidTr="00721DD3">
        <w:trPr>
          <w:jc w:val="center"/>
        </w:trPr>
        <w:tc>
          <w:tcPr>
            <w:tcW w:w="3408" w:type="dxa"/>
            <w:shd w:val="clear" w:color="auto" w:fill="F6F7F9"/>
            <w:vAlign w:val="center"/>
          </w:tcPr>
          <w:p w14:paraId="5AEF7219" w14:textId="77777777" w:rsidR="00172A9A" w:rsidRDefault="00172A9A" w:rsidP="00721DD3">
            <w:r>
              <w:rPr>
                <w:rFonts w:ascii="Aptos" w:eastAsia="Aptos" w:hAnsi="Aptos"/>
                <w:b/>
                <w:color w:val="1F3656"/>
                <w:sz w:val="17"/>
              </w:rPr>
              <w:t>Lane 1 - Primary</w:t>
            </w:r>
          </w:p>
        </w:tc>
        <w:tc>
          <w:tcPr>
            <w:tcW w:w="3408" w:type="dxa"/>
            <w:vAlign w:val="center"/>
          </w:tcPr>
          <w:p w14:paraId="2EF920D2" w14:textId="77777777" w:rsidR="00172A9A" w:rsidRDefault="00172A9A" w:rsidP="00721DD3">
            <w:r>
              <w:rPr>
                <w:rFonts w:ascii="Aptos" w:eastAsia="Aptos" w:hAnsi="Aptos"/>
                <w:color w:val="323232"/>
                <w:sz w:val="17"/>
              </w:rPr>
              <w:t>Office of the President Support</w:t>
            </w:r>
          </w:p>
        </w:tc>
        <w:tc>
          <w:tcPr>
            <w:tcW w:w="3408" w:type="dxa"/>
            <w:vAlign w:val="center"/>
          </w:tcPr>
          <w:p w14:paraId="266CD5CF" w14:textId="77777777" w:rsidR="00172A9A" w:rsidRDefault="00172A9A" w:rsidP="00721DD3">
            <w:r>
              <w:rPr>
                <w:rFonts w:ascii="Aptos" w:eastAsia="Aptos" w:hAnsi="Aptos"/>
                <w:color w:val="323232"/>
                <w:sz w:val="17"/>
              </w:rPr>
              <w:t>Support Gregg with scheduling, call preparation, follow-up tracking, CRM notes, client summaries, and task visibility.</w:t>
            </w:r>
          </w:p>
        </w:tc>
      </w:tr>
      <w:tr w:rsidR="00172A9A" w14:paraId="7E778EFE" w14:textId="77777777" w:rsidTr="00721DD3">
        <w:trPr>
          <w:jc w:val="center"/>
        </w:trPr>
        <w:tc>
          <w:tcPr>
            <w:tcW w:w="3408" w:type="dxa"/>
            <w:shd w:val="clear" w:color="auto" w:fill="F6F7F9"/>
            <w:vAlign w:val="center"/>
          </w:tcPr>
          <w:p w14:paraId="67C7AB1C" w14:textId="77777777" w:rsidR="00172A9A" w:rsidRDefault="00172A9A" w:rsidP="00721DD3">
            <w:r>
              <w:rPr>
                <w:rFonts w:ascii="Aptos" w:eastAsia="Aptos" w:hAnsi="Aptos"/>
                <w:b/>
                <w:color w:val="1F3656"/>
                <w:sz w:val="17"/>
              </w:rPr>
              <w:t>Lane 2 - Placement Operations Support</w:t>
            </w:r>
          </w:p>
        </w:tc>
        <w:tc>
          <w:tcPr>
            <w:tcW w:w="3408" w:type="dxa"/>
            <w:vAlign w:val="center"/>
          </w:tcPr>
          <w:p w14:paraId="71FC5199" w14:textId="77777777" w:rsidR="00172A9A" w:rsidRDefault="00172A9A" w:rsidP="00721DD3">
            <w:r>
              <w:rPr>
                <w:rFonts w:ascii="Aptos" w:eastAsia="Aptos" w:hAnsi="Aptos"/>
                <w:color w:val="323232"/>
                <w:sz w:val="17"/>
              </w:rPr>
              <w:t>Licensed Qualifier Network Support Coordinator</w:t>
            </w:r>
          </w:p>
        </w:tc>
        <w:tc>
          <w:tcPr>
            <w:tcW w:w="3408" w:type="dxa"/>
            <w:vAlign w:val="center"/>
          </w:tcPr>
          <w:p w14:paraId="77D34128" w14:textId="77777777" w:rsidR="00172A9A" w:rsidRDefault="00172A9A" w:rsidP="00721DD3">
            <w:r>
              <w:rPr>
                <w:rFonts w:ascii="Aptos" w:eastAsia="Aptos" w:hAnsi="Aptos"/>
                <w:color w:val="323232"/>
                <w:sz w:val="17"/>
              </w:rPr>
              <w:t>Assist with placement inquiries, qualifier/client information tracking, placement summaries, missing information follow-up, and lifecycle status visibility.</w:t>
            </w:r>
          </w:p>
        </w:tc>
      </w:tr>
      <w:tr w:rsidR="00172A9A" w14:paraId="7FE6CC8B" w14:textId="77777777" w:rsidTr="00721DD3">
        <w:trPr>
          <w:jc w:val="center"/>
        </w:trPr>
        <w:tc>
          <w:tcPr>
            <w:tcW w:w="3408" w:type="dxa"/>
            <w:shd w:val="clear" w:color="auto" w:fill="F6F7F9"/>
            <w:vAlign w:val="center"/>
          </w:tcPr>
          <w:p w14:paraId="4BB5A307" w14:textId="77777777" w:rsidR="00172A9A" w:rsidRDefault="00172A9A" w:rsidP="00721DD3">
            <w:r>
              <w:rPr>
                <w:rFonts w:ascii="Aptos" w:eastAsia="Aptos" w:hAnsi="Aptos"/>
                <w:b/>
                <w:color w:val="1F3656"/>
                <w:sz w:val="17"/>
              </w:rPr>
              <w:t>Lane 3 - Contractor Relations Support</w:t>
            </w:r>
          </w:p>
        </w:tc>
        <w:tc>
          <w:tcPr>
            <w:tcW w:w="3408" w:type="dxa"/>
            <w:vAlign w:val="center"/>
          </w:tcPr>
          <w:p w14:paraId="123C2E05" w14:textId="77777777" w:rsidR="00172A9A" w:rsidRDefault="00172A9A" w:rsidP="00721DD3">
            <w:r>
              <w:rPr>
                <w:rFonts w:ascii="Aptos" w:eastAsia="Aptos" w:hAnsi="Aptos"/>
                <w:color w:val="323232"/>
                <w:sz w:val="17"/>
              </w:rPr>
              <w:t>Client Success / Relationship Support</w:t>
            </w:r>
          </w:p>
        </w:tc>
        <w:tc>
          <w:tcPr>
            <w:tcW w:w="3408" w:type="dxa"/>
            <w:vAlign w:val="center"/>
          </w:tcPr>
          <w:p w14:paraId="29BE2D91" w14:textId="77777777" w:rsidR="00172A9A" w:rsidRDefault="00172A9A" w:rsidP="00721DD3">
            <w:r>
              <w:rPr>
                <w:rFonts w:ascii="Aptos" w:eastAsia="Aptos" w:hAnsi="Aptos"/>
                <w:color w:val="323232"/>
                <w:sz w:val="17"/>
              </w:rPr>
              <w:t>Help ensure contractor conversations, client concerns, next steps, and internal handoffs are documented and routed appropriately.</w:t>
            </w:r>
          </w:p>
        </w:tc>
      </w:tr>
    </w:tbl>
    <w:p w14:paraId="07E125F7" w14:textId="77777777" w:rsidR="00172A9A" w:rsidRDefault="00172A9A" w:rsidP="00B819CB">
      <w:pPr>
        <w:spacing w:before="240" w:after="80"/>
        <w:ind w:firstLine="0"/>
      </w:pPr>
      <w:r>
        <w:rPr>
          <w:rFonts w:ascii="Aptos" w:eastAsia="Aptos" w:hAnsi="Aptos"/>
          <w:b/>
          <w:color w:val="1F3656"/>
        </w:rPr>
        <w:lastRenderedPageBreak/>
        <w:t>PRIMARY RESPONSIBILITIES</w:t>
      </w:r>
    </w:p>
    <w:p w14:paraId="637A291A" w14:textId="77777777" w:rsidR="00172A9A" w:rsidRDefault="00172A9A" w:rsidP="00172A9A">
      <w:pPr>
        <w:pBdr>
          <w:bottom w:val="single" w:sz="8" w:space="1" w:color="C49644"/>
        </w:pBdr>
        <w:spacing w:after="100"/>
      </w:pPr>
    </w:p>
    <w:p w14:paraId="6087C95F" w14:textId="77777777" w:rsidR="00172A9A" w:rsidRDefault="00172A9A" w:rsidP="00172A9A">
      <w:pPr>
        <w:spacing w:after="40"/>
        <w:ind w:left="317" w:hanging="173"/>
      </w:pPr>
      <w:r>
        <w:rPr>
          <w:b/>
          <w:color w:val="C49644"/>
        </w:rPr>
        <w:t xml:space="preserve">• </w:t>
      </w:r>
      <w:r>
        <w:rPr>
          <w:rFonts w:ascii="Aptos" w:eastAsia="Aptos" w:hAnsi="Aptos"/>
          <w:color w:val="323232"/>
          <w:sz w:val="19"/>
        </w:rPr>
        <w:t>Support Gregg with contractor relations, placement coordination, and high-value account organization.</w:t>
      </w:r>
    </w:p>
    <w:p w14:paraId="5445362D" w14:textId="77777777" w:rsidR="00172A9A" w:rsidRDefault="00172A9A" w:rsidP="00172A9A">
      <w:pPr>
        <w:spacing w:after="40"/>
        <w:ind w:left="317" w:hanging="173"/>
      </w:pPr>
      <w:r>
        <w:rPr>
          <w:b/>
          <w:color w:val="C49644"/>
        </w:rPr>
        <w:t xml:space="preserve">• </w:t>
      </w:r>
      <w:r>
        <w:rPr>
          <w:rFonts w:ascii="Aptos" w:eastAsia="Aptos" w:hAnsi="Aptos"/>
          <w:color w:val="323232"/>
          <w:sz w:val="19"/>
        </w:rPr>
        <w:t>Prepare call notes, account summaries, and context before approved client, contractor, qualifier, or partner calls.</w:t>
      </w:r>
    </w:p>
    <w:p w14:paraId="7E3C2F11" w14:textId="77777777" w:rsidR="00172A9A" w:rsidRDefault="00172A9A" w:rsidP="00172A9A">
      <w:pPr>
        <w:spacing w:after="40"/>
        <w:ind w:left="317" w:hanging="173"/>
      </w:pPr>
      <w:r>
        <w:rPr>
          <w:b/>
          <w:color w:val="C49644"/>
        </w:rPr>
        <w:t xml:space="preserve">• </w:t>
      </w:r>
      <w:r>
        <w:rPr>
          <w:rFonts w:ascii="Aptos" w:eastAsia="Aptos" w:hAnsi="Aptos"/>
          <w:color w:val="323232"/>
          <w:sz w:val="19"/>
        </w:rPr>
        <w:t>Document meaningful conversations in the CRM or approved system, including concerns, next steps, assigned owners, and follow-up deadlines.</w:t>
      </w:r>
    </w:p>
    <w:p w14:paraId="65E68D65" w14:textId="77777777" w:rsidR="00172A9A" w:rsidRDefault="00172A9A" w:rsidP="00172A9A">
      <w:pPr>
        <w:spacing w:after="40"/>
        <w:ind w:left="317" w:hanging="173"/>
      </w:pPr>
      <w:r>
        <w:rPr>
          <w:b/>
          <w:color w:val="C49644"/>
        </w:rPr>
        <w:t xml:space="preserve">• </w:t>
      </w:r>
      <w:r>
        <w:rPr>
          <w:rFonts w:ascii="Aptos" w:eastAsia="Aptos" w:hAnsi="Aptos"/>
          <w:color w:val="323232"/>
          <w:sz w:val="19"/>
        </w:rPr>
        <w:t>Create and monitor follow-up tasks after calls, internal meetings, or placement discussions.</w:t>
      </w:r>
    </w:p>
    <w:p w14:paraId="58CB3D06" w14:textId="77777777" w:rsidR="00172A9A" w:rsidRDefault="00172A9A" w:rsidP="00172A9A">
      <w:pPr>
        <w:spacing w:after="40"/>
        <w:ind w:left="317" w:hanging="173"/>
      </w:pPr>
      <w:r>
        <w:rPr>
          <w:b/>
          <w:color w:val="C49644"/>
        </w:rPr>
        <w:t xml:space="preserve">• </w:t>
      </w:r>
      <w:r>
        <w:rPr>
          <w:rFonts w:ascii="Aptos" w:eastAsia="Aptos" w:hAnsi="Aptos"/>
          <w:color w:val="323232"/>
          <w:sz w:val="19"/>
        </w:rPr>
        <w:t>Help schedule calls, check-ins, placement-related meetings, and internal follow-up discussions when assigned.</w:t>
      </w:r>
    </w:p>
    <w:p w14:paraId="07F0E726" w14:textId="77777777" w:rsidR="00172A9A" w:rsidRDefault="00172A9A" w:rsidP="00172A9A">
      <w:pPr>
        <w:spacing w:after="40"/>
        <w:ind w:left="317" w:hanging="173"/>
      </w:pPr>
      <w:r>
        <w:rPr>
          <w:b/>
          <w:color w:val="C49644"/>
        </w:rPr>
        <w:t xml:space="preserve">• </w:t>
      </w:r>
      <w:r>
        <w:rPr>
          <w:rFonts w:ascii="Aptos" w:eastAsia="Aptos" w:hAnsi="Aptos"/>
          <w:color w:val="323232"/>
          <w:sz w:val="19"/>
        </w:rPr>
        <w:t>Draft approved follow-up messages for review before sending when required.</w:t>
      </w:r>
    </w:p>
    <w:p w14:paraId="3FE059B9" w14:textId="77777777" w:rsidR="00172A9A" w:rsidRDefault="00172A9A" w:rsidP="00172A9A">
      <w:pPr>
        <w:spacing w:after="40"/>
        <w:ind w:left="317" w:hanging="173"/>
      </w:pPr>
      <w:r>
        <w:rPr>
          <w:b/>
          <w:color w:val="C49644"/>
        </w:rPr>
        <w:t xml:space="preserve">• </w:t>
      </w:r>
      <w:r>
        <w:rPr>
          <w:rFonts w:ascii="Aptos" w:eastAsia="Aptos" w:hAnsi="Aptos"/>
          <w:color w:val="323232"/>
          <w:sz w:val="19"/>
        </w:rPr>
        <w:t>Track next steps, due dates, missing information, relationship blockers, and open questions.</w:t>
      </w:r>
    </w:p>
    <w:p w14:paraId="1CDEDB89" w14:textId="77777777" w:rsidR="00172A9A" w:rsidRDefault="00172A9A" w:rsidP="00172A9A">
      <w:pPr>
        <w:spacing w:after="40"/>
        <w:ind w:left="317" w:hanging="173"/>
      </w:pPr>
      <w:r>
        <w:rPr>
          <w:b/>
          <w:color w:val="C49644"/>
        </w:rPr>
        <w:t xml:space="preserve">• </w:t>
      </w:r>
      <w:r>
        <w:rPr>
          <w:rFonts w:ascii="Aptos" w:eastAsia="Aptos" w:hAnsi="Aptos"/>
          <w:color w:val="323232"/>
          <w:sz w:val="19"/>
        </w:rPr>
        <w:t>Help identify whether an issue should be routed to Gregg, Rose, sales, account management, fulfillment, board follow-up, placement, or leadership.</w:t>
      </w:r>
    </w:p>
    <w:p w14:paraId="2C98DBA1" w14:textId="77777777" w:rsidR="00172A9A" w:rsidRDefault="00172A9A" w:rsidP="00172A9A">
      <w:pPr>
        <w:spacing w:after="40"/>
        <w:ind w:left="317" w:hanging="173"/>
      </w:pPr>
      <w:r>
        <w:rPr>
          <w:b/>
          <w:color w:val="C49644"/>
        </w:rPr>
        <w:t xml:space="preserve">• </w:t>
      </w:r>
      <w:r>
        <w:rPr>
          <w:rFonts w:ascii="Aptos" w:eastAsia="Aptos" w:hAnsi="Aptos"/>
          <w:color w:val="323232"/>
          <w:sz w:val="19"/>
        </w:rPr>
        <w:t>Assist with summaries for internal meetings, account reviews, placement reviews, or pipeline discussions.</w:t>
      </w:r>
    </w:p>
    <w:p w14:paraId="7F2E868D" w14:textId="77777777" w:rsidR="00172A9A" w:rsidRDefault="00172A9A" w:rsidP="00172A9A">
      <w:pPr>
        <w:spacing w:after="40"/>
        <w:ind w:left="317" w:hanging="173"/>
      </w:pPr>
      <w:r>
        <w:rPr>
          <w:b/>
          <w:color w:val="C49644"/>
        </w:rPr>
        <w:t xml:space="preserve">• </w:t>
      </w:r>
      <w:r>
        <w:rPr>
          <w:rFonts w:ascii="Aptos" w:eastAsia="Aptos" w:hAnsi="Aptos"/>
          <w:color w:val="323232"/>
          <w:sz w:val="19"/>
        </w:rPr>
        <w:t>Maintain organized records of assigned contractor relations and placement support activity.</w:t>
      </w:r>
    </w:p>
    <w:p w14:paraId="36ECD1F9" w14:textId="77777777" w:rsidR="00172A9A" w:rsidRDefault="00172A9A" w:rsidP="00172A9A">
      <w:pPr>
        <w:spacing w:before="240" w:after="80"/>
      </w:pPr>
      <w:r>
        <w:rPr>
          <w:rFonts w:ascii="Aptos" w:eastAsia="Aptos" w:hAnsi="Aptos"/>
          <w:b/>
          <w:color w:val="1F3656"/>
        </w:rPr>
        <w:t>OFFICE OF THE PRESIDENT SUPPORT RESPONSIBILITIES</w:t>
      </w:r>
    </w:p>
    <w:p w14:paraId="364015F3" w14:textId="77777777" w:rsidR="00172A9A" w:rsidRDefault="00172A9A" w:rsidP="00172A9A">
      <w:pPr>
        <w:pBdr>
          <w:bottom w:val="single" w:sz="8" w:space="1" w:color="C49644"/>
        </w:pBdr>
        <w:spacing w:after="100"/>
      </w:pPr>
    </w:p>
    <w:p w14:paraId="5396D29C" w14:textId="77777777" w:rsidR="00172A9A" w:rsidRDefault="00172A9A" w:rsidP="00172A9A">
      <w:pPr>
        <w:spacing w:after="120" w:line="252" w:lineRule="auto"/>
      </w:pPr>
      <w:r>
        <w:rPr>
          <w:rFonts w:ascii="Aptos" w:eastAsia="Aptos" w:hAnsi="Aptos"/>
          <w:color w:val="323232"/>
          <w:sz w:val="20"/>
        </w:rPr>
        <w:t>Because Gregg is being positioned as President / Chief Contractor Relations &amp; Placement Officer, Landon may provide direct support to Gregg’s executive contractor-facing function. This support is intended to help Gregg stay focused on high-value conversations, strategic relationships, placement coordination, and client trust while Landon helps keep the details organized.</w:t>
      </w:r>
    </w:p>
    <w:p w14:paraId="5C1A8183" w14:textId="77777777" w:rsidR="00172A9A" w:rsidRDefault="00172A9A" w:rsidP="00172A9A">
      <w:pPr>
        <w:spacing w:after="40"/>
        <w:ind w:left="317" w:hanging="173"/>
      </w:pPr>
      <w:r>
        <w:rPr>
          <w:b/>
          <w:color w:val="C49644"/>
        </w:rPr>
        <w:t xml:space="preserve">• </w:t>
      </w:r>
      <w:r>
        <w:rPr>
          <w:rFonts w:ascii="Aptos" w:eastAsia="Aptos" w:hAnsi="Aptos"/>
          <w:color w:val="323232"/>
          <w:sz w:val="19"/>
        </w:rPr>
        <w:t>Assist Gregg with preparation before client, qualifier, contractor, or partner calls.</w:t>
      </w:r>
    </w:p>
    <w:p w14:paraId="7FE76C6E" w14:textId="77777777" w:rsidR="00172A9A" w:rsidRDefault="00172A9A" w:rsidP="00172A9A">
      <w:pPr>
        <w:spacing w:after="40"/>
        <w:ind w:left="317" w:hanging="173"/>
      </w:pPr>
      <w:r>
        <w:rPr>
          <w:b/>
          <w:color w:val="C49644"/>
        </w:rPr>
        <w:t xml:space="preserve">• </w:t>
      </w:r>
      <w:r>
        <w:rPr>
          <w:rFonts w:ascii="Aptos" w:eastAsia="Aptos" w:hAnsi="Aptos"/>
          <w:color w:val="323232"/>
          <w:sz w:val="19"/>
        </w:rPr>
        <w:t>Maintain organized notes and follow-up lists for Gregg’s assigned accounts and placement opportunities.</w:t>
      </w:r>
    </w:p>
    <w:p w14:paraId="6C37C31A" w14:textId="77777777" w:rsidR="00172A9A" w:rsidRDefault="00172A9A" w:rsidP="00172A9A">
      <w:pPr>
        <w:spacing w:after="40"/>
        <w:ind w:left="317" w:hanging="173"/>
      </w:pPr>
      <w:r>
        <w:rPr>
          <w:b/>
          <w:color w:val="C49644"/>
        </w:rPr>
        <w:t xml:space="preserve">• </w:t>
      </w:r>
      <w:r>
        <w:rPr>
          <w:rFonts w:ascii="Aptos" w:eastAsia="Aptos" w:hAnsi="Aptos"/>
          <w:color w:val="323232"/>
          <w:sz w:val="19"/>
        </w:rPr>
        <w:t>Help track open items from Gregg’s conversations so they become visible internal tasks.</w:t>
      </w:r>
    </w:p>
    <w:p w14:paraId="3244A220" w14:textId="77777777" w:rsidR="00172A9A" w:rsidRDefault="00172A9A" w:rsidP="00172A9A">
      <w:pPr>
        <w:spacing w:after="40"/>
        <w:ind w:left="317" w:hanging="173"/>
      </w:pPr>
      <w:r>
        <w:rPr>
          <w:b/>
          <w:color w:val="C49644"/>
        </w:rPr>
        <w:t xml:space="preserve">• </w:t>
      </w:r>
      <w:r>
        <w:rPr>
          <w:rFonts w:ascii="Aptos" w:eastAsia="Aptos" w:hAnsi="Aptos"/>
          <w:color w:val="323232"/>
          <w:sz w:val="19"/>
        </w:rPr>
        <w:t>Coordinate schedules, reminders, and basic meeting logistics for assigned contractor relations or placement matters.</w:t>
      </w:r>
    </w:p>
    <w:p w14:paraId="0E0C6BD6" w14:textId="77777777" w:rsidR="00172A9A" w:rsidRDefault="00172A9A" w:rsidP="00172A9A">
      <w:pPr>
        <w:spacing w:after="40"/>
        <w:ind w:left="317" w:hanging="173"/>
      </w:pPr>
      <w:r>
        <w:rPr>
          <w:b/>
          <w:color w:val="C49644"/>
        </w:rPr>
        <w:t xml:space="preserve">• </w:t>
      </w:r>
      <w:r>
        <w:rPr>
          <w:rFonts w:ascii="Aptos" w:eastAsia="Aptos" w:hAnsi="Aptos"/>
          <w:color w:val="323232"/>
          <w:sz w:val="19"/>
        </w:rPr>
        <w:t>Support Gregg with relationship documentation and issue routing without independently making decisions on behalf of the company.</w:t>
      </w:r>
    </w:p>
    <w:p w14:paraId="0D91ABCA" w14:textId="77777777" w:rsidR="00172A9A" w:rsidRDefault="00172A9A" w:rsidP="00172A9A">
      <w:pPr>
        <w:spacing w:after="40"/>
        <w:ind w:left="317" w:hanging="173"/>
      </w:pPr>
      <w:r>
        <w:rPr>
          <w:b/>
          <w:color w:val="C49644"/>
        </w:rPr>
        <w:t xml:space="preserve">• </w:t>
      </w:r>
      <w:r>
        <w:rPr>
          <w:rFonts w:ascii="Aptos" w:eastAsia="Aptos" w:hAnsi="Aptos"/>
          <w:color w:val="323232"/>
          <w:sz w:val="19"/>
        </w:rPr>
        <w:t>Help maintain visibility into high-value accounts, at-risk accounts, and placement opportunities assigned to Gregg.</w:t>
      </w:r>
    </w:p>
    <w:p w14:paraId="28781CF5" w14:textId="77777777" w:rsidR="00172A9A" w:rsidRDefault="00172A9A" w:rsidP="00172A9A">
      <w:pPr>
        <w:spacing w:before="240" w:after="80"/>
      </w:pPr>
      <w:r>
        <w:rPr>
          <w:rFonts w:ascii="Aptos" w:eastAsia="Aptos" w:hAnsi="Aptos"/>
          <w:b/>
          <w:color w:val="1F3656"/>
        </w:rPr>
        <w:t>PLACEMENT OPERATIONS SUPPORT RESPONSIBILITIES</w:t>
      </w:r>
    </w:p>
    <w:p w14:paraId="22FB9BCD" w14:textId="77777777" w:rsidR="00172A9A" w:rsidRDefault="00172A9A" w:rsidP="00172A9A">
      <w:pPr>
        <w:pBdr>
          <w:bottom w:val="single" w:sz="8" w:space="1" w:color="C49644"/>
        </w:pBdr>
        <w:spacing w:after="100"/>
      </w:pPr>
    </w:p>
    <w:p w14:paraId="2994D52D" w14:textId="77777777" w:rsidR="00172A9A" w:rsidRDefault="00172A9A" w:rsidP="00172A9A">
      <w:pPr>
        <w:spacing w:after="120" w:line="252" w:lineRule="auto"/>
      </w:pPr>
      <w:r>
        <w:rPr>
          <w:rFonts w:ascii="Aptos" w:eastAsia="Aptos" w:hAnsi="Aptos"/>
          <w:color w:val="323232"/>
          <w:sz w:val="20"/>
        </w:rPr>
        <w:t>As Licensed Qualifier Network develops, Landon may support placement coordination under Gregg, Rose, or another assigned placement lead. This support is administrative, documentation-based, and coordination-based unless additional authority is granted in writing.</w:t>
      </w:r>
    </w:p>
    <w:p w14:paraId="4DC2E0AF" w14:textId="77777777" w:rsidR="00172A9A" w:rsidRDefault="00172A9A" w:rsidP="00172A9A">
      <w:pPr>
        <w:spacing w:after="40"/>
        <w:ind w:left="317" w:hanging="173"/>
      </w:pPr>
      <w:r>
        <w:rPr>
          <w:b/>
          <w:color w:val="C49644"/>
        </w:rPr>
        <w:t xml:space="preserve">• </w:t>
      </w:r>
      <w:r>
        <w:rPr>
          <w:rFonts w:ascii="Aptos" w:eastAsia="Aptos" w:hAnsi="Aptos"/>
          <w:color w:val="323232"/>
          <w:sz w:val="19"/>
        </w:rPr>
        <w:t>Track placement inquiries, qualifier leads, contractor needs, basic status updates, and missing information.</w:t>
      </w:r>
    </w:p>
    <w:p w14:paraId="48328266" w14:textId="77777777" w:rsidR="00172A9A" w:rsidRDefault="00172A9A" w:rsidP="00172A9A">
      <w:pPr>
        <w:spacing w:after="40"/>
        <w:ind w:left="317" w:hanging="173"/>
      </w:pPr>
      <w:r>
        <w:rPr>
          <w:b/>
          <w:color w:val="C49644"/>
        </w:rPr>
        <w:t xml:space="preserve">• </w:t>
      </w:r>
      <w:r>
        <w:rPr>
          <w:rFonts w:ascii="Aptos" w:eastAsia="Aptos" w:hAnsi="Aptos"/>
          <w:color w:val="323232"/>
          <w:sz w:val="19"/>
        </w:rPr>
        <w:t>Organize client and qualifier information needed for placement review.</w:t>
      </w:r>
    </w:p>
    <w:p w14:paraId="54C16150" w14:textId="77777777" w:rsidR="00172A9A" w:rsidRDefault="00172A9A" w:rsidP="00172A9A">
      <w:pPr>
        <w:spacing w:after="40"/>
        <w:ind w:left="317" w:hanging="173"/>
      </w:pPr>
      <w:r>
        <w:rPr>
          <w:b/>
          <w:color w:val="C49644"/>
        </w:rPr>
        <w:t xml:space="preserve">• </w:t>
      </w:r>
      <w:r>
        <w:rPr>
          <w:rFonts w:ascii="Aptos" w:eastAsia="Aptos" w:hAnsi="Aptos"/>
          <w:color w:val="323232"/>
          <w:sz w:val="19"/>
        </w:rPr>
        <w:t>Maintain placement-related CRM notes, trackers, task lists, and follow-up reminders.</w:t>
      </w:r>
    </w:p>
    <w:p w14:paraId="19BF273C" w14:textId="77777777" w:rsidR="00172A9A" w:rsidRDefault="00172A9A" w:rsidP="00172A9A">
      <w:pPr>
        <w:spacing w:after="40"/>
        <w:ind w:left="317" w:hanging="173"/>
      </w:pPr>
      <w:r>
        <w:rPr>
          <w:b/>
          <w:color w:val="C49644"/>
        </w:rPr>
        <w:t xml:space="preserve">• </w:t>
      </w:r>
      <w:r>
        <w:rPr>
          <w:rFonts w:ascii="Aptos" w:eastAsia="Aptos" w:hAnsi="Aptos"/>
          <w:color w:val="323232"/>
          <w:sz w:val="19"/>
        </w:rPr>
        <w:t>Track whether intake forms, license details, agreements, or supporting documents have been received.</w:t>
      </w:r>
    </w:p>
    <w:p w14:paraId="5550F539" w14:textId="77777777" w:rsidR="00172A9A" w:rsidRDefault="00172A9A" w:rsidP="00172A9A">
      <w:pPr>
        <w:spacing w:after="40"/>
        <w:ind w:left="317" w:hanging="173"/>
      </w:pPr>
      <w:r>
        <w:rPr>
          <w:b/>
          <w:color w:val="C49644"/>
        </w:rPr>
        <w:t xml:space="preserve">• </w:t>
      </w:r>
      <w:r>
        <w:rPr>
          <w:rFonts w:ascii="Aptos" w:eastAsia="Aptos" w:hAnsi="Aptos"/>
          <w:color w:val="323232"/>
          <w:sz w:val="19"/>
        </w:rPr>
        <w:t>Help prepare placement summaries for review by Gregg, Rose, or the assigned placement manager.</w:t>
      </w:r>
    </w:p>
    <w:p w14:paraId="1DDC700A" w14:textId="77777777" w:rsidR="00172A9A" w:rsidRDefault="00172A9A" w:rsidP="00172A9A">
      <w:pPr>
        <w:spacing w:after="40"/>
        <w:ind w:left="317" w:hanging="173"/>
      </w:pPr>
      <w:r>
        <w:rPr>
          <w:b/>
          <w:color w:val="C49644"/>
        </w:rPr>
        <w:t xml:space="preserve">• </w:t>
      </w:r>
      <w:r>
        <w:rPr>
          <w:rFonts w:ascii="Aptos" w:eastAsia="Aptos" w:hAnsi="Aptos"/>
          <w:color w:val="323232"/>
          <w:sz w:val="19"/>
        </w:rPr>
        <w:t>Assist with scheduling calls between leadership, contractors, and potential qualifiers when approved.</w:t>
      </w:r>
    </w:p>
    <w:p w14:paraId="2CC2EB6D" w14:textId="77777777" w:rsidR="00172A9A" w:rsidRDefault="00172A9A" w:rsidP="00172A9A">
      <w:pPr>
        <w:spacing w:after="40"/>
        <w:ind w:left="317" w:hanging="173"/>
      </w:pPr>
      <w:r>
        <w:rPr>
          <w:b/>
          <w:color w:val="C49644"/>
        </w:rPr>
        <w:t xml:space="preserve">• </w:t>
      </w:r>
      <w:r>
        <w:rPr>
          <w:rFonts w:ascii="Aptos" w:eastAsia="Aptos" w:hAnsi="Aptos"/>
          <w:color w:val="323232"/>
          <w:sz w:val="19"/>
        </w:rPr>
        <w:t>Support monitoring of placement milestones after agreements are executed when assigned.</w:t>
      </w:r>
    </w:p>
    <w:p w14:paraId="4CCE8C7D" w14:textId="77777777" w:rsidR="00172A9A" w:rsidRDefault="00172A9A" w:rsidP="00172A9A">
      <w:pPr>
        <w:spacing w:after="40"/>
        <w:ind w:left="317" w:hanging="173"/>
      </w:pPr>
      <w:r>
        <w:rPr>
          <w:b/>
          <w:color w:val="C49644"/>
        </w:rPr>
        <w:t xml:space="preserve">• </w:t>
      </w:r>
      <w:r>
        <w:rPr>
          <w:rFonts w:ascii="Aptos" w:eastAsia="Aptos" w:hAnsi="Aptos"/>
          <w:color w:val="323232"/>
          <w:sz w:val="19"/>
        </w:rPr>
        <w:t>Help keep candidate/client communication organized so placement opportunities do not fall through the cracks.</w:t>
      </w:r>
    </w:p>
    <w:p w14:paraId="2AF073B9" w14:textId="77777777" w:rsidR="00172A9A" w:rsidRDefault="00172A9A" w:rsidP="00172A9A">
      <w:pPr>
        <w:rPr>
          <w:b/>
          <w:color w:val="1F3656"/>
        </w:rPr>
      </w:pPr>
      <w:r>
        <w:rPr>
          <w:b/>
          <w:color w:val="1F3656"/>
        </w:rPr>
        <w:br w:type="page"/>
      </w:r>
    </w:p>
    <w:p w14:paraId="659451A7" w14:textId="77777777" w:rsidR="00172A9A" w:rsidRDefault="00172A9A" w:rsidP="00172A9A">
      <w:pPr>
        <w:spacing w:before="240" w:after="80"/>
      </w:pPr>
      <w:r>
        <w:rPr>
          <w:rFonts w:ascii="Aptos" w:eastAsia="Aptos" w:hAnsi="Aptos"/>
          <w:b/>
          <w:color w:val="1F3656"/>
        </w:rPr>
        <w:lastRenderedPageBreak/>
        <w:t>ROLE BOUNDARIES AND DECISION AUTHORITY</w:t>
      </w:r>
    </w:p>
    <w:p w14:paraId="060D5E85" w14:textId="77777777" w:rsidR="00172A9A" w:rsidRDefault="00172A9A" w:rsidP="00172A9A">
      <w:pPr>
        <w:pBdr>
          <w:bottom w:val="single" w:sz="8" w:space="1" w:color="C49644"/>
        </w:pBdr>
        <w:spacing w:after="100"/>
      </w:pPr>
    </w:p>
    <w:p w14:paraId="49EFC88B" w14:textId="77777777" w:rsidR="00172A9A" w:rsidRDefault="00172A9A" w:rsidP="00172A9A">
      <w:pPr>
        <w:spacing w:after="120" w:line="252" w:lineRule="auto"/>
      </w:pPr>
      <w:r>
        <w:rPr>
          <w:rFonts w:ascii="Aptos" w:eastAsia="Aptos" w:hAnsi="Aptos"/>
          <w:color w:val="323232"/>
          <w:sz w:val="20"/>
        </w:rPr>
        <w:t>This role is a contractor relations, Office of the President support, placement operations support, and internal coordination role. It does not include independent authority to make final legal, compliance, licensing, placement, pricing, contract, refund, financial, payroll, banking, or client-facing decisions unless specifically authorized in writing.</w:t>
      </w:r>
    </w:p>
    <w:p w14:paraId="0EED4721" w14:textId="77777777" w:rsidR="00172A9A" w:rsidRDefault="00172A9A" w:rsidP="00172A9A">
      <w:pPr>
        <w:spacing w:after="40"/>
        <w:ind w:left="317" w:hanging="173"/>
      </w:pPr>
      <w:r>
        <w:rPr>
          <w:b/>
          <w:color w:val="C49644"/>
        </w:rPr>
        <w:t xml:space="preserve">• </w:t>
      </w:r>
      <w:r>
        <w:rPr>
          <w:rFonts w:ascii="Aptos" w:eastAsia="Aptos" w:hAnsi="Aptos"/>
          <w:color w:val="323232"/>
          <w:sz w:val="19"/>
        </w:rPr>
        <w:t>No legal advice or final compliance opinions to clients.</w:t>
      </w:r>
    </w:p>
    <w:p w14:paraId="3FCE6D2B" w14:textId="77777777" w:rsidR="00172A9A" w:rsidRDefault="00172A9A" w:rsidP="00172A9A">
      <w:pPr>
        <w:spacing w:after="40"/>
        <w:ind w:left="317" w:hanging="173"/>
      </w:pPr>
      <w:r>
        <w:rPr>
          <w:b/>
          <w:color w:val="C49644"/>
        </w:rPr>
        <w:t xml:space="preserve">• </w:t>
      </w:r>
      <w:r>
        <w:rPr>
          <w:rFonts w:ascii="Aptos" w:eastAsia="Aptos" w:hAnsi="Aptos"/>
          <w:color w:val="323232"/>
          <w:sz w:val="19"/>
        </w:rPr>
        <w:t>No guarantee of license approval, board timelines, placement outcomes, qualifier availability, or application results.</w:t>
      </w:r>
    </w:p>
    <w:p w14:paraId="6D3EDC97" w14:textId="77777777" w:rsidR="00172A9A" w:rsidRDefault="00172A9A" w:rsidP="00172A9A">
      <w:pPr>
        <w:spacing w:after="40"/>
        <w:ind w:left="317" w:hanging="173"/>
      </w:pPr>
      <w:r>
        <w:rPr>
          <w:b/>
          <w:color w:val="C49644"/>
        </w:rPr>
        <w:t xml:space="preserve">• </w:t>
      </w:r>
      <w:r>
        <w:rPr>
          <w:rFonts w:ascii="Aptos" w:eastAsia="Aptos" w:hAnsi="Aptos"/>
          <w:color w:val="323232"/>
          <w:sz w:val="19"/>
        </w:rPr>
        <w:t>No independent authority to approve refunds, discounts, pricing exceptions, payment plans, contract changes, expenses, or placement terms.</w:t>
      </w:r>
    </w:p>
    <w:p w14:paraId="1FA1821F" w14:textId="77777777" w:rsidR="00172A9A" w:rsidRDefault="00172A9A" w:rsidP="00172A9A">
      <w:pPr>
        <w:spacing w:after="40"/>
        <w:ind w:left="317" w:hanging="173"/>
      </w:pPr>
      <w:r>
        <w:rPr>
          <w:b/>
          <w:color w:val="C49644"/>
        </w:rPr>
        <w:t xml:space="preserve">• </w:t>
      </w:r>
      <w:r>
        <w:rPr>
          <w:rFonts w:ascii="Aptos" w:eastAsia="Aptos" w:hAnsi="Aptos"/>
          <w:color w:val="323232"/>
          <w:sz w:val="19"/>
        </w:rPr>
        <w:t>No authority to approve or reject qualifiers, approve placements, or represent placement terms as final.</w:t>
      </w:r>
    </w:p>
    <w:p w14:paraId="12099D15" w14:textId="77777777" w:rsidR="00172A9A" w:rsidRDefault="00172A9A" w:rsidP="00172A9A">
      <w:pPr>
        <w:spacing w:after="40"/>
        <w:ind w:left="317" w:hanging="173"/>
      </w:pPr>
      <w:r>
        <w:rPr>
          <w:b/>
          <w:color w:val="C49644"/>
        </w:rPr>
        <w:t xml:space="preserve">• </w:t>
      </w:r>
      <w:r>
        <w:rPr>
          <w:rFonts w:ascii="Aptos" w:eastAsia="Aptos" w:hAnsi="Aptos"/>
          <w:color w:val="323232"/>
          <w:sz w:val="19"/>
        </w:rPr>
        <w:t>No authority to submit applications, make board strategy decisions, or communicate technical compliance conclusions without approval.</w:t>
      </w:r>
    </w:p>
    <w:p w14:paraId="15DBDC7D" w14:textId="77777777" w:rsidR="00172A9A" w:rsidRDefault="00172A9A" w:rsidP="00172A9A">
      <w:pPr>
        <w:spacing w:after="40"/>
        <w:ind w:left="317" w:hanging="173"/>
      </w:pPr>
      <w:r>
        <w:rPr>
          <w:b/>
          <w:color w:val="C49644"/>
        </w:rPr>
        <w:t xml:space="preserve">• </w:t>
      </w:r>
      <w:r>
        <w:rPr>
          <w:rFonts w:ascii="Aptos" w:eastAsia="Aptos" w:hAnsi="Aptos"/>
          <w:color w:val="323232"/>
          <w:sz w:val="19"/>
        </w:rPr>
        <w:t>No movement of company funds, payroll approval, tax decisions, banking authority, or final accounting entries.</w:t>
      </w:r>
    </w:p>
    <w:p w14:paraId="2EA6612E" w14:textId="77777777" w:rsidR="00172A9A" w:rsidRDefault="00172A9A" w:rsidP="00172A9A">
      <w:pPr>
        <w:spacing w:after="40"/>
        <w:ind w:left="317" w:hanging="173"/>
      </w:pPr>
      <w:r>
        <w:rPr>
          <w:b/>
          <w:color w:val="C49644"/>
        </w:rPr>
        <w:t xml:space="preserve">• </w:t>
      </w:r>
      <w:r>
        <w:rPr>
          <w:rFonts w:ascii="Aptos" w:eastAsia="Aptos" w:hAnsi="Aptos"/>
          <w:color w:val="323232"/>
          <w:sz w:val="19"/>
        </w:rPr>
        <w:t>No use of CLP systems, data, client lists, templates, vendor accounts, or work product unless cleared by counsel.</w:t>
      </w:r>
    </w:p>
    <w:p w14:paraId="3FEAFD46" w14:textId="77777777" w:rsidR="00172A9A" w:rsidRDefault="00172A9A" w:rsidP="00172A9A">
      <w:pPr>
        <w:spacing w:after="40"/>
        <w:ind w:left="317" w:hanging="173"/>
      </w:pPr>
      <w:r>
        <w:rPr>
          <w:b/>
          <w:color w:val="C49644"/>
        </w:rPr>
        <w:t xml:space="preserve">• </w:t>
      </w:r>
      <w:r>
        <w:rPr>
          <w:rFonts w:ascii="Aptos" w:eastAsia="Aptos" w:hAnsi="Aptos"/>
          <w:color w:val="323232"/>
          <w:sz w:val="19"/>
        </w:rPr>
        <w:t>If something is unclear, document the question and escalate it to Gregg, Rose, or the appropriate reviewer.</w:t>
      </w:r>
    </w:p>
    <w:p w14:paraId="35033EEC" w14:textId="77777777" w:rsidR="00172A9A" w:rsidRDefault="00172A9A" w:rsidP="00172A9A">
      <w:pPr>
        <w:spacing w:before="240" w:after="80"/>
      </w:pPr>
      <w:r>
        <w:rPr>
          <w:rFonts w:ascii="Aptos" w:eastAsia="Aptos" w:hAnsi="Aptos"/>
          <w:b/>
          <w:color w:val="1F3656"/>
        </w:rPr>
        <w:t>CONFIDENTIALITY AND DATA SECURITY EXPECTATIONS</w:t>
      </w:r>
    </w:p>
    <w:p w14:paraId="5891AB11" w14:textId="77777777" w:rsidR="00172A9A" w:rsidRDefault="00172A9A" w:rsidP="00172A9A">
      <w:pPr>
        <w:pBdr>
          <w:bottom w:val="single" w:sz="8" w:space="1" w:color="C49644"/>
        </w:pBdr>
        <w:spacing w:after="100"/>
      </w:pPr>
    </w:p>
    <w:p w14:paraId="675C8204" w14:textId="77777777" w:rsidR="00172A9A" w:rsidRDefault="00172A9A" w:rsidP="00172A9A">
      <w:pPr>
        <w:spacing w:after="120" w:line="252" w:lineRule="auto"/>
      </w:pPr>
      <w:r>
        <w:rPr>
          <w:rFonts w:ascii="Aptos" w:eastAsia="Aptos" w:hAnsi="Aptos"/>
          <w:color w:val="323232"/>
          <w:sz w:val="20"/>
        </w:rPr>
        <w:t>Because this role may involve access to client files, contractor information, qualifier information, internal notes, pricing, account status, placement opportunities, company strategy, and executive communication, confidentiality and secure handling are required.</w:t>
      </w:r>
    </w:p>
    <w:p w14:paraId="62F4C14C" w14:textId="77777777" w:rsidR="00172A9A" w:rsidRDefault="00172A9A" w:rsidP="00172A9A">
      <w:pPr>
        <w:spacing w:after="40"/>
        <w:ind w:left="317" w:hanging="173"/>
      </w:pPr>
      <w:r>
        <w:rPr>
          <w:b/>
          <w:color w:val="C49644"/>
        </w:rPr>
        <w:t xml:space="preserve">• </w:t>
      </w:r>
      <w:r>
        <w:rPr>
          <w:rFonts w:ascii="Aptos" w:eastAsia="Aptos" w:hAnsi="Aptos"/>
          <w:color w:val="323232"/>
          <w:sz w:val="19"/>
        </w:rPr>
        <w:t>Use only approved company systems for client, contractor, qualifier, and placement records.</w:t>
      </w:r>
    </w:p>
    <w:p w14:paraId="62A86563" w14:textId="77777777" w:rsidR="00172A9A" w:rsidRDefault="00172A9A" w:rsidP="00172A9A">
      <w:pPr>
        <w:spacing w:after="40"/>
        <w:ind w:left="317" w:hanging="173"/>
      </w:pPr>
      <w:r>
        <w:rPr>
          <w:b/>
          <w:color w:val="C49644"/>
        </w:rPr>
        <w:t xml:space="preserve">• </w:t>
      </w:r>
      <w:r>
        <w:rPr>
          <w:rFonts w:ascii="Aptos" w:eastAsia="Aptos" w:hAnsi="Aptos"/>
          <w:color w:val="323232"/>
          <w:sz w:val="19"/>
        </w:rPr>
        <w:t>Follow MFA, password manager, device security, file naming, and role-based access requirements.</w:t>
      </w:r>
    </w:p>
    <w:p w14:paraId="71466C91" w14:textId="77777777" w:rsidR="00172A9A" w:rsidRDefault="00172A9A" w:rsidP="00172A9A">
      <w:pPr>
        <w:spacing w:after="40"/>
        <w:ind w:left="317" w:hanging="173"/>
      </w:pPr>
      <w:r>
        <w:rPr>
          <w:b/>
          <w:color w:val="C49644"/>
        </w:rPr>
        <w:t xml:space="preserve">• </w:t>
      </w:r>
      <w:r>
        <w:rPr>
          <w:rFonts w:ascii="Aptos" w:eastAsia="Aptos" w:hAnsi="Aptos"/>
          <w:color w:val="323232"/>
          <w:sz w:val="19"/>
        </w:rPr>
        <w:t>Do not transmit client, qualifier, or company information through personal email, casual text, or unapproved channels.</w:t>
      </w:r>
    </w:p>
    <w:p w14:paraId="35BFDC34" w14:textId="77777777" w:rsidR="00172A9A" w:rsidRDefault="00172A9A" w:rsidP="00172A9A">
      <w:pPr>
        <w:spacing w:after="40"/>
        <w:ind w:left="317" w:hanging="173"/>
      </w:pPr>
      <w:r>
        <w:rPr>
          <w:b/>
          <w:color w:val="C49644"/>
        </w:rPr>
        <w:t xml:space="preserve">• </w:t>
      </w:r>
      <w:r>
        <w:rPr>
          <w:rFonts w:ascii="Aptos" w:eastAsia="Aptos" w:hAnsi="Aptos"/>
          <w:color w:val="323232"/>
          <w:sz w:val="19"/>
        </w:rPr>
        <w:t>Access only the records needed for assigned work.</w:t>
      </w:r>
    </w:p>
    <w:p w14:paraId="1C6F9587" w14:textId="77777777" w:rsidR="00172A9A" w:rsidRDefault="00172A9A" w:rsidP="00172A9A">
      <w:pPr>
        <w:spacing w:after="40"/>
        <w:ind w:left="317" w:hanging="173"/>
      </w:pPr>
      <w:r>
        <w:rPr>
          <w:b/>
          <w:color w:val="C49644"/>
        </w:rPr>
        <w:t xml:space="preserve">• </w:t>
      </w:r>
      <w:r>
        <w:rPr>
          <w:rFonts w:ascii="Aptos" w:eastAsia="Aptos" w:hAnsi="Aptos"/>
          <w:color w:val="323232"/>
          <w:sz w:val="19"/>
        </w:rPr>
        <w:t>Maintain confidentiality of company strategy, client information, qualifier information, pricing, partner relationships, executive communication, and internal processes.</w:t>
      </w:r>
    </w:p>
    <w:p w14:paraId="7FC81F53" w14:textId="77777777" w:rsidR="00172A9A" w:rsidRDefault="00172A9A" w:rsidP="00172A9A">
      <w:pPr>
        <w:spacing w:after="40"/>
        <w:ind w:left="317" w:hanging="173"/>
      </w:pPr>
      <w:r>
        <w:rPr>
          <w:b/>
          <w:color w:val="C49644"/>
        </w:rPr>
        <w:t xml:space="preserve">• </w:t>
      </w:r>
      <w:r>
        <w:rPr>
          <w:rFonts w:ascii="Aptos" w:eastAsia="Aptos" w:hAnsi="Aptos"/>
          <w:color w:val="323232"/>
          <w:sz w:val="19"/>
        </w:rPr>
        <w:t>Report suspected access issues, missing records, accidental disclosure, or security concerns immediately.</w:t>
      </w:r>
    </w:p>
    <w:p w14:paraId="3B66B7B3" w14:textId="77777777" w:rsidR="00172A9A" w:rsidRDefault="00172A9A" w:rsidP="00172A9A">
      <w:pPr>
        <w:spacing w:after="40"/>
        <w:ind w:left="317" w:hanging="173"/>
      </w:pPr>
      <w:r>
        <w:rPr>
          <w:b/>
          <w:color w:val="C49644"/>
        </w:rPr>
        <w:t xml:space="preserve">• </w:t>
      </w:r>
      <w:r>
        <w:rPr>
          <w:rFonts w:ascii="Aptos" w:eastAsia="Aptos" w:hAnsi="Aptos"/>
          <w:color w:val="323232"/>
          <w:sz w:val="19"/>
        </w:rPr>
        <w:t>Follow company NDA, IP protection, data security, clean separation, and offboarding requirements.</w:t>
      </w:r>
    </w:p>
    <w:p w14:paraId="6EA2344D" w14:textId="77777777" w:rsidR="00172A9A" w:rsidRDefault="00172A9A" w:rsidP="00172A9A">
      <w:pPr>
        <w:spacing w:before="240" w:after="80"/>
      </w:pPr>
      <w:r>
        <w:rPr>
          <w:rFonts w:ascii="Aptos" w:eastAsia="Aptos" w:hAnsi="Aptos"/>
          <w:b/>
          <w:color w:val="1F3656"/>
        </w:rPr>
        <w:t>DOCUMENTATION EXPECTATIONS</w:t>
      </w:r>
    </w:p>
    <w:p w14:paraId="5FBD6BDA" w14:textId="77777777" w:rsidR="00172A9A" w:rsidRDefault="00172A9A" w:rsidP="00172A9A">
      <w:pPr>
        <w:pBdr>
          <w:bottom w:val="single" w:sz="8" w:space="1" w:color="C49644"/>
        </w:pBdr>
        <w:spacing w:after="100"/>
      </w:pPr>
    </w:p>
    <w:p w14:paraId="00DF6A08" w14:textId="77777777" w:rsidR="00172A9A" w:rsidRDefault="00172A9A" w:rsidP="00172A9A">
      <w:pPr>
        <w:spacing w:after="40"/>
        <w:ind w:left="317" w:hanging="173"/>
      </w:pPr>
      <w:r>
        <w:rPr>
          <w:b/>
          <w:color w:val="C49644"/>
        </w:rPr>
        <w:t xml:space="preserve">• </w:t>
      </w:r>
      <w:r>
        <w:rPr>
          <w:rFonts w:ascii="Aptos" w:eastAsia="Aptos" w:hAnsi="Aptos"/>
          <w:color w:val="323232"/>
          <w:sz w:val="19"/>
        </w:rPr>
        <w:t>Keep CRM notes clear, factual, professional, and organized.</w:t>
      </w:r>
    </w:p>
    <w:p w14:paraId="15F37499" w14:textId="77777777" w:rsidR="00172A9A" w:rsidRDefault="00172A9A" w:rsidP="00172A9A">
      <w:pPr>
        <w:spacing w:after="40"/>
        <w:ind w:left="317" w:hanging="173"/>
      </w:pPr>
      <w:r>
        <w:rPr>
          <w:b/>
          <w:color w:val="C49644"/>
        </w:rPr>
        <w:t xml:space="preserve">• </w:t>
      </w:r>
      <w:r>
        <w:rPr>
          <w:rFonts w:ascii="Aptos" w:eastAsia="Aptos" w:hAnsi="Aptos"/>
          <w:color w:val="323232"/>
          <w:sz w:val="19"/>
        </w:rPr>
        <w:t>Document who was contacted, what was discussed, what was requested, and who owns the next step.</w:t>
      </w:r>
    </w:p>
    <w:p w14:paraId="37CCD432" w14:textId="77777777" w:rsidR="00172A9A" w:rsidRDefault="00172A9A" w:rsidP="00172A9A">
      <w:pPr>
        <w:spacing w:after="40"/>
        <w:ind w:left="317" w:hanging="173"/>
      </w:pPr>
      <w:r>
        <w:rPr>
          <w:b/>
          <w:color w:val="C49644"/>
        </w:rPr>
        <w:t xml:space="preserve">• </w:t>
      </w:r>
      <w:r>
        <w:rPr>
          <w:rFonts w:ascii="Aptos" w:eastAsia="Aptos" w:hAnsi="Aptos"/>
          <w:color w:val="323232"/>
          <w:sz w:val="19"/>
        </w:rPr>
        <w:t>Create follow-up tasks when information is missing or action is needed.</w:t>
      </w:r>
    </w:p>
    <w:p w14:paraId="47F55380" w14:textId="77777777" w:rsidR="00172A9A" w:rsidRDefault="00172A9A" w:rsidP="00172A9A">
      <w:pPr>
        <w:spacing w:after="40"/>
        <w:ind w:left="317" w:hanging="173"/>
      </w:pPr>
      <w:r>
        <w:rPr>
          <w:b/>
          <w:color w:val="C49644"/>
        </w:rPr>
        <w:t xml:space="preserve">• </w:t>
      </w:r>
      <w:r>
        <w:rPr>
          <w:rFonts w:ascii="Aptos" w:eastAsia="Aptos" w:hAnsi="Aptos"/>
          <w:color w:val="323232"/>
          <w:sz w:val="19"/>
        </w:rPr>
        <w:t>Use approved templates, trackers, CRM fields, and folder structures.</w:t>
      </w:r>
    </w:p>
    <w:p w14:paraId="299122C1" w14:textId="77777777" w:rsidR="00172A9A" w:rsidRDefault="00172A9A" w:rsidP="00172A9A">
      <w:pPr>
        <w:spacing w:after="40"/>
        <w:ind w:left="317" w:hanging="173"/>
      </w:pPr>
      <w:r>
        <w:rPr>
          <w:b/>
          <w:color w:val="C49644"/>
        </w:rPr>
        <w:t xml:space="preserve">• </w:t>
      </w:r>
      <w:r>
        <w:rPr>
          <w:rFonts w:ascii="Aptos" w:eastAsia="Aptos" w:hAnsi="Aptos"/>
          <w:color w:val="323232"/>
          <w:sz w:val="19"/>
        </w:rPr>
        <w:t>Escalate unclear items instead of guessing.</w:t>
      </w:r>
    </w:p>
    <w:p w14:paraId="3FEF0401" w14:textId="77777777" w:rsidR="00172A9A" w:rsidRDefault="00172A9A" w:rsidP="00172A9A">
      <w:pPr>
        <w:spacing w:after="40"/>
        <w:ind w:left="317" w:hanging="173"/>
      </w:pPr>
      <w:r>
        <w:rPr>
          <w:b/>
          <w:color w:val="C49644"/>
        </w:rPr>
        <w:t xml:space="preserve">• </w:t>
      </w:r>
      <w:r>
        <w:rPr>
          <w:rFonts w:ascii="Aptos" w:eastAsia="Aptos" w:hAnsi="Aptos"/>
          <w:color w:val="323232"/>
          <w:sz w:val="19"/>
        </w:rPr>
        <w:t>Maintain records so another trained team member can understand the account or placement opportunity without relying on memory.</w:t>
      </w:r>
    </w:p>
    <w:p w14:paraId="4F79758D" w14:textId="77777777" w:rsidR="00172A9A" w:rsidRDefault="00172A9A" w:rsidP="00172A9A">
      <w:pPr>
        <w:spacing w:after="40"/>
        <w:ind w:left="317" w:hanging="173"/>
      </w:pPr>
      <w:r>
        <w:rPr>
          <w:b/>
          <w:color w:val="C49644"/>
        </w:rPr>
        <w:t xml:space="preserve">• </w:t>
      </w:r>
      <w:r>
        <w:rPr>
          <w:rFonts w:ascii="Aptos" w:eastAsia="Aptos" w:hAnsi="Aptos"/>
          <w:color w:val="323232"/>
          <w:sz w:val="19"/>
        </w:rPr>
        <w:t>Keep relationship documentation appropriate for internal review and leadership visibility.</w:t>
      </w:r>
    </w:p>
    <w:p w14:paraId="019F7E3D" w14:textId="77777777" w:rsidR="00172A9A" w:rsidRDefault="00172A9A" w:rsidP="00172A9A">
      <w:pPr>
        <w:rPr>
          <w:b/>
          <w:color w:val="1F3656"/>
        </w:rPr>
      </w:pPr>
      <w:r>
        <w:rPr>
          <w:b/>
          <w:color w:val="1F3656"/>
        </w:rPr>
        <w:br w:type="page"/>
      </w:r>
    </w:p>
    <w:p w14:paraId="5EBA9FBB" w14:textId="77777777" w:rsidR="00172A9A" w:rsidRDefault="00172A9A" w:rsidP="00172A9A">
      <w:pPr>
        <w:spacing w:before="240" w:after="80"/>
      </w:pPr>
      <w:r>
        <w:rPr>
          <w:rFonts w:ascii="Aptos" w:eastAsia="Aptos" w:hAnsi="Aptos"/>
          <w:b/>
          <w:color w:val="1F3656"/>
        </w:rPr>
        <w:lastRenderedPageBreak/>
        <w:t>TRAINING AND GROWTH PATH</w:t>
      </w:r>
    </w:p>
    <w:p w14:paraId="388EC444" w14:textId="77777777" w:rsidR="00172A9A" w:rsidRDefault="00172A9A" w:rsidP="00172A9A">
      <w:pPr>
        <w:pBdr>
          <w:bottom w:val="single" w:sz="8" w:space="1" w:color="C49644"/>
        </w:pBdr>
        <w:spacing w:after="100"/>
      </w:pPr>
    </w:p>
    <w:p w14:paraId="580C4941" w14:textId="77777777" w:rsidR="00172A9A" w:rsidRDefault="00172A9A" w:rsidP="00172A9A">
      <w:pPr>
        <w:spacing w:after="120" w:line="252" w:lineRule="auto"/>
      </w:pPr>
      <w:r>
        <w:rPr>
          <w:rFonts w:ascii="Aptos" w:eastAsia="Aptos" w:hAnsi="Aptos"/>
          <w:color w:val="323232"/>
          <w:sz w:val="20"/>
        </w:rPr>
        <w:t>This role has room to grow as Landon builds skill, consistency, and judgment. The initial focus is on support, documentation, CRM discipline, contractor context, executive follow-through, and placement coordination support. Over time, the role may grow into a more advanced contractor relations, placement coordination, account management, or client success role.</w:t>
      </w:r>
    </w:p>
    <w:p w14:paraId="6A6339AC" w14:textId="77777777" w:rsidR="00172A9A" w:rsidRDefault="00172A9A" w:rsidP="00172A9A">
      <w:pPr>
        <w:spacing w:after="40"/>
        <w:ind w:left="317" w:hanging="173"/>
      </w:pPr>
      <w:r>
        <w:rPr>
          <w:b/>
          <w:color w:val="C49644"/>
        </w:rPr>
        <w:t xml:space="preserve">• </w:t>
      </w:r>
      <w:r>
        <w:rPr>
          <w:rFonts w:ascii="Aptos" w:eastAsia="Aptos" w:hAnsi="Aptos"/>
          <w:color w:val="323232"/>
          <w:sz w:val="19"/>
        </w:rPr>
        <w:t>Contractor Relations Coordinator</w:t>
      </w:r>
    </w:p>
    <w:p w14:paraId="7BA86D5F" w14:textId="77777777" w:rsidR="00172A9A" w:rsidRDefault="00172A9A" w:rsidP="00172A9A">
      <w:pPr>
        <w:spacing w:after="40"/>
        <w:ind w:left="317" w:hanging="173"/>
      </w:pPr>
      <w:r>
        <w:rPr>
          <w:b/>
          <w:color w:val="C49644"/>
        </w:rPr>
        <w:t xml:space="preserve">• </w:t>
      </w:r>
      <w:r>
        <w:rPr>
          <w:rFonts w:ascii="Aptos" w:eastAsia="Aptos" w:hAnsi="Aptos"/>
          <w:color w:val="323232"/>
          <w:sz w:val="19"/>
        </w:rPr>
        <w:t>Office of the President Coordinator</w:t>
      </w:r>
    </w:p>
    <w:p w14:paraId="0778D950" w14:textId="77777777" w:rsidR="00172A9A" w:rsidRDefault="00172A9A" w:rsidP="00172A9A">
      <w:pPr>
        <w:spacing w:after="40"/>
        <w:ind w:left="317" w:hanging="173"/>
      </w:pPr>
      <w:r>
        <w:rPr>
          <w:b/>
          <w:color w:val="C49644"/>
        </w:rPr>
        <w:t xml:space="preserve">• </w:t>
      </w:r>
      <w:r>
        <w:rPr>
          <w:rFonts w:ascii="Aptos" w:eastAsia="Aptos" w:hAnsi="Aptos"/>
          <w:color w:val="323232"/>
          <w:sz w:val="19"/>
        </w:rPr>
        <w:t>Placement Coordination Specialist</w:t>
      </w:r>
    </w:p>
    <w:p w14:paraId="42359905" w14:textId="77777777" w:rsidR="00172A9A" w:rsidRDefault="00172A9A" w:rsidP="00172A9A">
      <w:pPr>
        <w:spacing w:after="40"/>
        <w:ind w:left="317" w:hanging="173"/>
      </w:pPr>
      <w:r>
        <w:rPr>
          <w:b/>
          <w:color w:val="C49644"/>
        </w:rPr>
        <w:t xml:space="preserve">• </w:t>
      </w:r>
      <w:r>
        <w:rPr>
          <w:rFonts w:ascii="Aptos" w:eastAsia="Aptos" w:hAnsi="Aptos"/>
          <w:color w:val="323232"/>
          <w:sz w:val="19"/>
        </w:rPr>
        <w:t>Licensed Qualifier Network Coordinator</w:t>
      </w:r>
    </w:p>
    <w:p w14:paraId="1D3C2F2F" w14:textId="77777777" w:rsidR="00172A9A" w:rsidRDefault="00172A9A" w:rsidP="00172A9A">
      <w:pPr>
        <w:spacing w:after="40"/>
        <w:ind w:left="317" w:hanging="173"/>
      </w:pPr>
      <w:r>
        <w:rPr>
          <w:b/>
          <w:color w:val="C49644"/>
        </w:rPr>
        <w:t xml:space="preserve">• </w:t>
      </w:r>
      <w:r>
        <w:rPr>
          <w:rFonts w:ascii="Aptos" w:eastAsia="Aptos" w:hAnsi="Aptos"/>
          <w:color w:val="323232"/>
          <w:sz w:val="19"/>
        </w:rPr>
        <w:t>Client Success Coordinator</w:t>
      </w:r>
    </w:p>
    <w:p w14:paraId="28EAD3CD" w14:textId="77777777" w:rsidR="00172A9A" w:rsidRDefault="00172A9A" w:rsidP="00172A9A">
      <w:pPr>
        <w:spacing w:after="40"/>
        <w:ind w:left="317" w:hanging="173"/>
      </w:pPr>
      <w:r>
        <w:rPr>
          <w:b/>
          <w:color w:val="C49644"/>
        </w:rPr>
        <w:t xml:space="preserve">• </w:t>
      </w:r>
      <w:r>
        <w:rPr>
          <w:rFonts w:ascii="Aptos" w:eastAsia="Aptos" w:hAnsi="Aptos"/>
          <w:color w:val="323232"/>
          <w:sz w:val="19"/>
        </w:rPr>
        <w:t>Account Management Support Lead</w:t>
      </w:r>
    </w:p>
    <w:p w14:paraId="53CC1C04" w14:textId="77777777" w:rsidR="00172A9A" w:rsidRDefault="00172A9A" w:rsidP="00172A9A">
      <w:pPr>
        <w:spacing w:after="40"/>
        <w:ind w:left="317" w:hanging="173"/>
      </w:pPr>
      <w:r>
        <w:rPr>
          <w:b/>
          <w:color w:val="C49644"/>
        </w:rPr>
        <w:t xml:space="preserve">• </w:t>
      </w:r>
      <w:r>
        <w:rPr>
          <w:rFonts w:ascii="Aptos" w:eastAsia="Aptos" w:hAnsi="Aptos"/>
          <w:color w:val="323232"/>
          <w:sz w:val="19"/>
        </w:rPr>
        <w:t>Contractor Relations Specialist</w:t>
      </w:r>
    </w:p>
    <w:p w14:paraId="585B964D" w14:textId="77777777" w:rsidR="00172A9A" w:rsidRDefault="00172A9A" w:rsidP="00172A9A">
      <w:pPr>
        <w:spacing w:after="40"/>
        <w:ind w:left="317" w:hanging="173"/>
      </w:pPr>
      <w:r>
        <w:rPr>
          <w:b/>
          <w:color w:val="C49644"/>
        </w:rPr>
        <w:t xml:space="preserve">• </w:t>
      </w:r>
      <w:r>
        <w:rPr>
          <w:rFonts w:ascii="Aptos" w:eastAsia="Aptos" w:hAnsi="Aptos"/>
          <w:color w:val="323232"/>
          <w:sz w:val="19"/>
        </w:rPr>
        <w:t>Senior Placement Coordinator</w:t>
      </w:r>
    </w:p>
    <w:p w14:paraId="4CA1E170" w14:textId="77777777" w:rsidR="00172A9A" w:rsidRDefault="00172A9A" w:rsidP="00172A9A">
      <w:pPr>
        <w:spacing w:after="40"/>
        <w:ind w:left="317" w:hanging="173"/>
      </w:pPr>
      <w:r>
        <w:rPr>
          <w:b/>
          <w:color w:val="C49644"/>
        </w:rPr>
        <w:t xml:space="preserve">• </w:t>
      </w:r>
      <w:r>
        <w:rPr>
          <w:rFonts w:ascii="Aptos" w:eastAsia="Aptos" w:hAnsi="Aptos"/>
          <w:color w:val="323232"/>
          <w:sz w:val="19"/>
        </w:rPr>
        <w:t>Relationship Operations Coordinator</w:t>
      </w:r>
    </w:p>
    <w:p w14:paraId="79525AE1" w14:textId="77777777" w:rsidR="00172A9A" w:rsidRDefault="00172A9A" w:rsidP="00172A9A">
      <w:pPr>
        <w:spacing w:before="240" w:after="80"/>
      </w:pPr>
      <w:r>
        <w:rPr>
          <w:rFonts w:ascii="Aptos" w:eastAsia="Aptos" w:hAnsi="Aptos"/>
          <w:b/>
          <w:color w:val="1F3656"/>
        </w:rPr>
        <w:t>COMPENSATION PROPOSAL</w:t>
      </w:r>
    </w:p>
    <w:p w14:paraId="677557BB" w14:textId="77777777" w:rsidR="004F28DD" w:rsidRDefault="00000000">
      <w:r>
        <w:rPr>
          <w:rFonts w:ascii="Aptos" w:eastAsia="Aptos" w:hAnsi="Aptos"/>
          <w:sz w:val="20"/>
        </w:rPr>
        <w:t>This compensation proposal is intended to provide Landon with a clear paid starting structure, a realistic growth scale, and bonus opportunities tied to the areas that will matter most in this role: executive follow-through, CRM documentation, placement support, client relationship organization, and clean handoffs.</w:t>
      </w:r>
    </w:p>
    <w:p w14:paraId="1BB393A7" w14:textId="77777777" w:rsidR="004F28DD" w:rsidRDefault="004F28DD"/>
    <w:p w14:paraId="533424AA" w14:textId="77777777" w:rsidR="00172A9A" w:rsidRDefault="00172A9A" w:rsidP="00172A9A">
      <w:pPr>
        <w:pBdr>
          <w:bottom w:val="single" w:sz="8" w:space="1" w:color="C49644"/>
        </w:pBdr>
        <w:spacing w:after="100"/>
      </w:pPr>
    </w:p>
    <w:p w14:paraId="126F740A" w14:textId="77777777" w:rsidR="00172A9A" w:rsidRDefault="00172A9A" w:rsidP="00172A9A">
      <w:pPr>
        <w:spacing w:after="120" w:line="252" w:lineRule="auto"/>
      </w:pPr>
      <w:r>
        <w:rPr>
          <w:rFonts w:ascii="Aptos" w:eastAsia="Aptos" w:hAnsi="Aptos"/>
          <w:color w:val="323232"/>
          <w:sz w:val="20"/>
        </w:rPr>
        <w:t>This compensation proposal is intended to create a clear starting structure while the company launches, with room for review as responsibilities, workload, reliability, and contribution become more defined.</w:t>
      </w:r>
    </w:p>
    <w:tbl>
      <w:tblPr>
        <w:tblW w:w="0" w:type="auto"/>
        <w:jc w:val="center"/>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ook w:val="04A0" w:firstRow="1" w:lastRow="0" w:firstColumn="1" w:lastColumn="0" w:noHBand="0" w:noVBand="1"/>
      </w:tblPr>
      <w:tblGrid>
        <w:gridCol w:w="3024"/>
        <w:gridCol w:w="6480"/>
      </w:tblGrid>
      <w:tr w:rsidR="00172A9A" w14:paraId="6DE0CB3F" w14:textId="77777777" w:rsidTr="00721DD3">
        <w:trPr>
          <w:jc w:val="center"/>
        </w:trPr>
        <w:tc>
          <w:tcPr>
            <w:tcW w:w="3024" w:type="dxa"/>
            <w:shd w:val="clear" w:color="auto" w:fill="EEF1F5"/>
            <w:vAlign w:val="center"/>
          </w:tcPr>
          <w:p w14:paraId="58C354C9" w14:textId="77777777" w:rsidR="004F28DD" w:rsidRDefault="00000000">
            <w:r>
              <w:rPr>
                <w:rFonts w:ascii="Aptos" w:eastAsia="Aptos" w:hAnsi="Aptos"/>
                <w:sz w:val="20"/>
              </w:rPr>
              <w:t>Recommended Starting Compensation</w:t>
            </w:r>
          </w:p>
        </w:tc>
        <w:tc>
          <w:tcPr>
            <w:tcW w:w="6480" w:type="dxa"/>
            <w:vAlign w:val="center"/>
          </w:tcPr>
          <w:p w14:paraId="589882DA" w14:textId="77777777" w:rsidR="004F28DD" w:rsidRDefault="00000000" w:rsidP="00B819CB">
            <w:pPr>
              <w:ind w:firstLine="0"/>
            </w:pPr>
            <w:r>
              <w:rPr>
                <w:rFonts w:ascii="Aptos" w:eastAsia="Aptos" w:hAnsi="Aptos"/>
                <w:sz w:val="20"/>
              </w:rPr>
              <w:t>$18.00 per hour during the initial launch period.</w:t>
            </w:r>
          </w:p>
        </w:tc>
      </w:tr>
      <w:tr w:rsidR="00172A9A" w14:paraId="0AD4EFB3" w14:textId="77777777" w:rsidTr="00721DD3">
        <w:trPr>
          <w:jc w:val="center"/>
        </w:trPr>
        <w:tc>
          <w:tcPr>
            <w:tcW w:w="3024" w:type="dxa"/>
            <w:shd w:val="clear" w:color="auto" w:fill="EEF1F5"/>
            <w:vAlign w:val="center"/>
          </w:tcPr>
          <w:p w14:paraId="63E218DC" w14:textId="77777777" w:rsidR="004F28DD" w:rsidRDefault="00000000">
            <w:r>
              <w:rPr>
                <w:rFonts w:ascii="Aptos" w:eastAsia="Aptos" w:hAnsi="Aptos"/>
                <w:sz w:val="20"/>
              </w:rPr>
              <w:t>Preferred Schedule</w:t>
            </w:r>
          </w:p>
        </w:tc>
        <w:tc>
          <w:tcPr>
            <w:tcW w:w="6480" w:type="dxa"/>
            <w:vAlign w:val="center"/>
          </w:tcPr>
          <w:p w14:paraId="73E09C31" w14:textId="77777777" w:rsidR="004F28DD" w:rsidRDefault="00000000" w:rsidP="00B819CB">
            <w:pPr>
              <w:ind w:firstLine="0"/>
            </w:pPr>
            <w:r>
              <w:rPr>
                <w:rFonts w:ascii="Aptos" w:eastAsia="Aptos" w:hAnsi="Aptos"/>
                <w:sz w:val="20"/>
              </w:rPr>
              <w:t>30-40 hours per week, adjusted based on launch needs, Gregg’s support needs, client volume, placement activity, and company revenue.</w:t>
            </w:r>
          </w:p>
        </w:tc>
      </w:tr>
      <w:tr w:rsidR="00172A9A" w14:paraId="528130AB" w14:textId="77777777" w:rsidTr="00721DD3">
        <w:trPr>
          <w:jc w:val="center"/>
        </w:trPr>
        <w:tc>
          <w:tcPr>
            <w:tcW w:w="3024" w:type="dxa"/>
            <w:shd w:val="clear" w:color="auto" w:fill="EEF1F5"/>
            <w:vAlign w:val="center"/>
          </w:tcPr>
          <w:p w14:paraId="25FC6F16" w14:textId="77777777" w:rsidR="004F28DD" w:rsidRDefault="00000000">
            <w:r>
              <w:rPr>
                <w:rFonts w:ascii="Aptos" w:eastAsia="Aptos" w:hAnsi="Aptos"/>
                <w:sz w:val="20"/>
              </w:rPr>
              <w:t>90-Day Review Target</w:t>
            </w:r>
          </w:p>
        </w:tc>
        <w:tc>
          <w:tcPr>
            <w:tcW w:w="6480" w:type="dxa"/>
            <w:vAlign w:val="center"/>
          </w:tcPr>
          <w:p w14:paraId="603E564A" w14:textId="77777777" w:rsidR="004F28DD" w:rsidRDefault="00000000" w:rsidP="00B819CB">
            <w:pPr>
              <w:ind w:firstLine="0"/>
            </w:pPr>
            <w:r>
              <w:rPr>
                <w:rFonts w:ascii="Aptos" w:eastAsia="Aptos" w:hAnsi="Aptos"/>
                <w:sz w:val="20"/>
              </w:rPr>
              <w:t>$19.00-$20.00 per hour if performance, reliability, documentation quality, follow-through, workload, company revenue, and role fit support the increase.</w:t>
            </w:r>
          </w:p>
        </w:tc>
      </w:tr>
      <w:tr w:rsidR="00172A9A" w14:paraId="636ED27C" w14:textId="77777777" w:rsidTr="00721DD3">
        <w:trPr>
          <w:jc w:val="center"/>
        </w:trPr>
        <w:tc>
          <w:tcPr>
            <w:tcW w:w="3024" w:type="dxa"/>
            <w:shd w:val="clear" w:color="auto" w:fill="EEF1F5"/>
            <w:vAlign w:val="center"/>
          </w:tcPr>
          <w:p w14:paraId="4134FD84" w14:textId="77777777" w:rsidR="004F28DD" w:rsidRDefault="00000000">
            <w:r>
              <w:rPr>
                <w:rFonts w:ascii="Aptos" w:eastAsia="Aptos" w:hAnsi="Aptos"/>
                <w:sz w:val="20"/>
              </w:rPr>
              <w:t>180-Day / Growth Scale</w:t>
            </w:r>
          </w:p>
        </w:tc>
        <w:tc>
          <w:tcPr>
            <w:tcW w:w="6480" w:type="dxa"/>
            <w:vAlign w:val="center"/>
          </w:tcPr>
          <w:p w14:paraId="28EE9249" w14:textId="77777777" w:rsidR="004F28DD" w:rsidRDefault="00000000" w:rsidP="00B819CB">
            <w:pPr>
              <w:ind w:firstLine="0"/>
            </w:pPr>
            <w:r>
              <w:rPr>
                <w:rFonts w:ascii="Aptos" w:eastAsia="Aptos" w:hAnsi="Aptos"/>
                <w:sz w:val="20"/>
              </w:rPr>
              <w:t>$21.00-$22.00 per hour may be considered as the role grows into stronger placement coordination, contractor relations support, Office of the President support, or client success responsibility.</w:t>
            </w:r>
          </w:p>
        </w:tc>
      </w:tr>
      <w:tr w:rsidR="00172A9A" w14:paraId="629F6C53" w14:textId="77777777" w:rsidTr="00721DD3">
        <w:trPr>
          <w:jc w:val="center"/>
        </w:trPr>
        <w:tc>
          <w:tcPr>
            <w:tcW w:w="3024" w:type="dxa"/>
            <w:shd w:val="clear" w:color="auto" w:fill="EEF1F5"/>
            <w:vAlign w:val="center"/>
          </w:tcPr>
          <w:p w14:paraId="2D8DC254" w14:textId="77777777" w:rsidR="004F28DD" w:rsidRDefault="00000000">
            <w:r>
              <w:rPr>
                <w:rFonts w:ascii="Aptos" w:eastAsia="Aptos" w:hAnsi="Aptos"/>
                <w:sz w:val="20"/>
              </w:rPr>
              <w:t>Primary Bonus Path</w:t>
            </w:r>
          </w:p>
        </w:tc>
        <w:tc>
          <w:tcPr>
            <w:tcW w:w="6480" w:type="dxa"/>
            <w:vAlign w:val="center"/>
          </w:tcPr>
          <w:p w14:paraId="3264DDD8" w14:textId="77777777" w:rsidR="004F28DD" w:rsidRDefault="00000000" w:rsidP="00B819CB">
            <w:pPr>
              <w:ind w:firstLine="0"/>
            </w:pPr>
            <w:r>
              <w:rPr>
                <w:rFonts w:ascii="Aptos" w:eastAsia="Aptos" w:hAnsi="Aptos"/>
                <w:sz w:val="20"/>
              </w:rPr>
              <w:t>Project/milestone bonuses tied to CRM documentation quality, placement support, Office of the President support, client relationship support, executive follow-through, and clean handoffs.</w:t>
            </w:r>
          </w:p>
        </w:tc>
      </w:tr>
      <w:tr w:rsidR="00172A9A" w14:paraId="0CF5C15F" w14:textId="77777777" w:rsidTr="00721DD3">
        <w:trPr>
          <w:jc w:val="center"/>
        </w:trPr>
        <w:tc>
          <w:tcPr>
            <w:tcW w:w="3024" w:type="dxa"/>
            <w:shd w:val="clear" w:color="auto" w:fill="EEF1F5"/>
            <w:vAlign w:val="center"/>
          </w:tcPr>
          <w:p w14:paraId="190BA996" w14:textId="77777777" w:rsidR="004F28DD" w:rsidRDefault="00000000">
            <w:r>
              <w:rPr>
                <w:rFonts w:ascii="Aptos" w:eastAsia="Aptos" w:hAnsi="Aptos"/>
                <w:sz w:val="20"/>
              </w:rPr>
              <w:t>Future Growth Path</w:t>
            </w:r>
          </w:p>
        </w:tc>
        <w:tc>
          <w:tcPr>
            <w:tcW w:w="6480" w:type="dxa"/>
            <w:vAlign w:val="center"/>
          </w:tcPr>
          <w:p w14:paraId="6F759583" w14:textId="77777777" w:rsidR="004F28DD" w:rsidRDefault="00000000" w:rsidP="00B819CB">
            <w:pPr>
              <w:ind w:firstLine="0"/>
            </w:pPr>
            <w:r>
              <w:rPr>
                <w:rFonts w:ascii="Aptos" w:eastAsia="Aptos" w:hAnsi="Aptos"/>
                <w:sz w:val="20"/>
              </w:rPr>
              <w:t>Potential advancement into Placement Coordination Specialist, Licensed Qualifier Network Coordinator, Contractor Relations Coordinator, Client Success Coordinator, Senior Placement Coordinator, or Relationship Operations Coordinator.</w:t>
            </w:r>
          </w:p>
        </w:tc>
      </w:tr>
      <w:tr w:rsidR="004F28DD" w14:paraId="69CFADB6" w14:textId="77777777">
        <w:trPr>
          <w:jc w:val="center"/>
        </w:trPr>
        <w:tc>
          <w:tcPr>
            <w:tcW w:w="3024" w:type="dxa"/>
            <w:vAlign w:val="center"/>
          </w:tcPr>
          <w:p w14:paraId="4B0819E0" w14:textId="77777777" w:rsidR="004F28DD" w:rsidRDefault="00000000">
            <w:r>
              <w:rPr>
                <w:rFonts w:ascii="Aptos" w:eastAsia="Aptos" w:hAnsi="Aptos"/>
                <w:sz w:val="20"/>
              </w:rPr>
              <w:t>Not Included</w:t>
            </w:r>
          </w:p>
        </w:tc>
        <w:tc>
          <w:tcPr>
            <w:tcW w:w="6480" w:type="dxa"/>
            <w:vAlign w:val="center"/>
          </w:tcPr>
          <w:p w14:paraId="10D58157" w14:textId="77777777" w:rsidR="004F28DD" w:rsidRDefault="00000000" w:rsidP="00B819CB">
            <w:pPr>
              <w:ind w:firstLine="0"/>
            </w:pPr>
            <w:r>
              <w:rPr>
                <w:rFonts w:ascii="Aptos" w:eastAsia="Aptos" w:hAnsi="Aptos"/>
                <w:sz w:val="20"/>
              </w:rPr>
              <w:t>No automatic ownership, equity, management authority, banking authority, officer authority, or final decision-making authority unless separately agreed in writing.</w:t>
            </w:r>
          </w:p>
        </w:tc>
      </w:tr>
    </w:tbl>
    <w:p w14:paraId="5F48076A" w14:textId="77777777" w:rsidR="00172A9A" w:rsidRDefault="00172A9A" w:rsidP="00172A9A">
      <w:pPr>
        <w:spacing w:after="20"/>
      </w:pPr>
    </w:p>
    <w:p w14:paraId="695167B7" w14:textId="77777777" w:rsidR="00172A9A" w:rsidRDefault="00172A9A" w:rsidP="00172A9A">
      <w:pPr>
        <w:rPr>
          <w:b/>
          <w:color w:val="1F3656"/>
        </w:rPr>
      </w:pPr>
      <w:r>
        <w:rPr>
          <w:b/>
          <w:color w:val="1F3656"/>
        </w:rPr>
        <w:br w:type="page"/>
      </w:r>
    </w:p>
    <w:p w14:paraId="7304BB22" w14:textId="77777777" w:rsidR="00172A9A" w:rsidRDefault="00172A9A" w:rsidP="00172A9A">
      <w:pPr>
        <w:spacing w:before="240" w:after="80"/>
      </w:pPr>
      <w:r>
        <w:rPr>
          <w:rFonts w:ascii="Aptos" w:eastAsia="Aptos" w:hAnsi="Aptos"/>
          <w:b/>
          <w:color w:val="1F3656"/>
        </w:rPr>
        <w:lastRenderedPageBreak/>
        <w:t>BONUS OPPORTUNITIES</w:t>
      </w:r>
    </w:p>
    <w:p w14:paraId="178BF786" w14:textId="77777777" w:rsidR="00172A9A" w:rsidRDefault="00172A9A" w:rsidP="00172A9A">
      <w:pPr>
        <w:pBdr>
          <w:bottom w:val="single" w:sz="8" w:space="1" w:color="C49644"/>
        </w:pBdr>
        <w:spacing w:after="100"/>
      </w:pPr>
    </w:p>
    <w:tbl>
      <w:tblPr>
        <w:tblW w:w="0" w:type="auto"/>
        <w:jc w:val="center"/>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ook w:val="04A0" w:firstRow="1" w:lastRow="0" w:firstColumn="1" w:lastColumn="0" w:noHBand="0" w:noVBand="1"/>
      </w:tblPr>
      <w:tblGrid>
        <w:gridCol w:w="3408"/>
        <w:gridCol w:w="3408"/>
        <w:gridCol w:w="3408"/>
      </w:tblGrid>
      <w:tr w:rsidR="00172A9A" w14:paraId="3248E2F1" w14:textId="77777777" w:rsidTr="00721DD3">
        <w:trPr>
          <w:jc w:val="center"/>
        </w:trPr>
        <w:tc>
          <w:tcPr>
            <w:tcW w:w="3408" w:type="dxa"/>
            <w:shd w:val="clear" w:color="auto" w:fill="1F3656"/>
            <w:vAlign w:val="center"/>
          </w:tcPr>
          <w:p w14:paraId="6FA38001" w14:textId="77777777" w:rsidR="004F28DD" w:rsidRDefault="00000000">
            <w:r>
              <w:rPr>
                <w:rFonts w:ascii="Aptos" w:eastAsia="Aptos" w:hAnsi="Aptos"/>
                <w:b/>
                <w:sz w:val="20"/>
              </w:rPr>
              <w:t>Bonus Type</w:t>
            </w:r>
          </w:p>
        </w:tc>
        <w:tc>
          <w:tcPr>
            <w:tcW w:w="3408" w:type="dxa"/>
            <w:shd w:val="clear" w:color="auto" w:fill="1F3656"/>
            <w:vAlign w:val="center"/>
          </w:tcPr>
          <w:p w14:paraId="6E72ACA2" w14:textId="77777777" w:rsidR="004F28DD" w:rsidRDefault="00000000">
            <w:r>
              <w:rPr>
                <w:rFonts w:ascii="Aptos" w:eastAsia="Aptos" w:hAnsi="Aptos"/>
                <w:b/>
                <w:sz w:val="20"/>
              </w:rPr>
              <w:t>Potential Amount</w:t>
            </w:r>
          </w:p>
        </w:tc>
        <w:tc>
          <w:tcPr>
            <w:tcW w:w="3408" w:type="dxa"/>
            <w:shd w:val="clear" w:color="auto" w:fill="1F3656"/>
            <w:vAlign w:val="center"/>
          </w:tcPr>
          <w:p w14:paraId="4055AFDF" w14:textId="77777777" w:rsidR="004F28DD" w:rsidRDefault="00000000">
            <w:r>
              <w:rPr>
                <w:rFonts w:ascii="Aptos" w:eastAsia="Aptos" w:hAnsi="Aptos"/>
                <w:b/>
                <w:sz w:val="20"/>
              </w:rPr>
              <w:t>Example Criteria</w:t>
            </w:r>
          </w:p>
        </w:tc>
      </w:tr>
      <w:tr w:rsidR="00172A9A" w14:paraId="29E1C04A" w14:textId="77777777" w:rsidTr="00721DD3">
        <w:trPr>
          <w:jc w:val="center"/>
        </w:trPr>
        <w:tc>
          <w:tcPr>
            <w:tcW w:w="3408" w:type="dxa"/>
            <w:shd w:val="clear" w:color="auto" w:fill="F6F7F9"/>
            <w:vAlign w:val="center"/>
          </w:tcPr>
          <w:p w14:paraId="313704BA" w14:textId="77777777" w:rsidR="004F28DD" w:rsidRDefault="00000000" w:rsidP="00B819CB">
            <w:pPr>
              <w:ind w:firstLine="0"/>
            </w:pPr>
            <w:r>
              <w:rPr>
                <w:rFonts w:ascii="Aptos" w:eastAsia="Aptos" w:hAnsi="Aptos"/>
                <w:sz w:val="20"/>
              </w:rPr>
              <w:t>Executive Support / Follow-Through Bonus</w:t>
            </w:r>
          </w:p>
        </w:tc>
        <w:tc>
          <w:tcPr>
            <w:tcW w:w="3408" w:type="dxa"/>
            <w:vAlign w:val="center"/>
          </w:tcPr>
          <w:p w14:paraId="26BD30DC" w14:textId="77777777" w:rsidR="004F28DD" w:rsidRDefault="00000000">
            <w:r>
              <w:rPr>
                <w:rFonts w:ascii="Aptos" w:eastAsia="Aptos" w:hAnsi="Aptos"/>
                <w:sz w:val="20"/>
              </w:rPr>
              <w:t>$150-$300/month</w:t>
            </w:r>
          </w:p>
        </w:tc>
        <w:tc>
          <w:tcPr>
            <w:tcW w:w="3408" w:type="dxa"/>
            <w:vAlign w:val="center"/>
          </w:tcPr>
          <w:p w14:paraId="430820DE" w14:textId="77777777" w:rsidR="004F28DD" w:rsidRDefault="00000000" w:rsidP="00B819CB">
            <w:pPr>
              <w:ind w:firstLine="0"/>
            </w:pPr>
            <w:r>
              <w:rPr>
                <w:rFonts w:ascii="Aptos" w:eastAsia="Aptos" w:hAnsi="Aptos"/>
                <w:sz w:val="20"/>
              </w:rPr>
              <w:t>Gregg’s assigned call notes, meeting summaries, follow-up tasks, schedules, and relationship priorities remain current, organized, and useful.</w:t>
            </w:r>
          </w:p>
        </w:tc>
      </w:tr>
      <w:tr w:rsidR="00172A9A" w14:paraId="0A794E9C" w14:textId="77777777" w:rsidTr="00721DD3">
        <w:trPr>
          <w:jc w:val="center"/>
        </w:trPr>
        <w:tc>
          <w:tcPr>
            <w:tcW w:w="3408" w:type="dxa"/>
            <w:shd w:val="clear" w:color="auto" w:fill="F6F7F9"/>
            <w:vAlign w:val="center"/>
          </w:tcPr>
          <w:p w14:paraId="549A8FFA" w14:textId="77777777" w:rsidR="004F28DD" w:rsidRDefault="00000000" w:rsidP="00B819CB">
            <w:pPr>
              <w:ind w:firstLine="0"/>
            </w:pPr>
            <w:r>
              <w:rPr>
                <w:rFonts w:ascii="Aptos" w:eastAsia="Aptos" w:hAnsi="Aptos"/>
                <w:sz w:val="20"/>
              </w:rPr>
              <w:t>CRM Documentation Accuracy Bonus</w:t>
            </w:r>
          </w:p>
        </w:tc>
        <w:tc>
          <w:tcPr>
            <w:tcW w:w="3408" w:type="dxa"/>
            <w:vAlign w:val="center"/>
          </w:tcPr>
          <w:p w14:paraId="48925365" w14:textId="77777777" w:rsidR="004F28DD" w:rsidRDefault="00000000">
            <w:r>
              <w:rPr>
                <w:rFonts w:ascii="Aptos" w:eastAsia="Aptos" w:hAnsi="Aptos"/>
                <w:sz w:val="20"/>
              </w:rPr>
              <w:t>$100-$250/month</w:t>
            </w:r>
          </w:p>
        </w:tc>
        <w:tc>
          <w:tcPr>
            <w:tcW w:w="3408" w:type="dxa"/>
            <w:vAlign w:val="center"/>
          </w:tcPr>
          <w:p w14:paraId="309620E9" w14:textId="77777777" w:rsidR="004F28DD" w:rsidRDefault="00000000" w:rsidP="00B819CB">
            <w:pPr>
              <w:ind w:firstLine="0"/>
            </w:pPr>
            <w:r>
              <w:rPr>
                <w:rFonts w:ascii="Aptos" w:eastAsia="Aptos" w:hAnsi="Aptos"/>
                <w:sz w:val="20"/>
              </w:rPr>
              <w:t>Assigned CRM notes, call summaries, tasks, and follow-ups are accurate, complete, current, and easy for leadership or another team member to follow.</w:t>
            </w:r>
          </w:p>
        </w:tc>
      </w:tr>
      <w:tr w:rsidR="00172A9A" w14:paraId="62EA740E" w14:textId="77777777" w:rsidTr="00721DD3">
        <w:trPr>
          <w:jc w:val="center"/>
        </w:trPr>
        <w:tc>
          <w:tcPr>
            <w:tcW w:w="3408" w:type="dxa"/>
            <w:shd w:val="clear" w:color="auto" w:fill="F6F7F9"/>
            <w:vAlign w:val="center"/>
          </w:tcPr>
          <w:p w14:paraId="6AC9607B" w14:textId="77777777" w:rsidR="004F28DD" w:rsidRDefault="00000000" w:rsidP="00B819CB">
            <w:pPr>
              <w:ind w:firstLine="0"/>
            </w:pPr>
            <w:r>
              <w:rPr>
                <w:rFonts w:ascii="Aptos" w:eastAsia="Aptos" w:hAnsi="Aptos"/>
                <w:sz w:val="20"/>
              </w:rPr>
              <w:t>Placement Support Bonus</w:t>
            </w:r>
          </w:p>
        </w:tc>
        <w:tc>
          <w:tcPr>
            <w:tcW w:w="3408" w:type="dxa"/>
            <w:vAlign w:val="center"/>
          </w:tcPr>
          <w:p w14:paraId="4A873629" w14:textId="77777777" w:rsidR="004F28DD" w:rsidRDefault="00000000">
            <w:r>
              <w:rPr>
                <w:rFonts w:ascii="Aptos" w:eastAsia="Aptos" w:hAnsi="Aptos"/>
                <w:sz w:val="20"/>
              </w:rPr>
              <w:t>$150-$500/project</w:t>
            </w:r>
          </w:p>
        </w:tc>
        <w:tc>
          <w:tcPr>
            <w:tcW w:w="3408" w:type="dxa"/>
            <w:vAlign w:val="center"/>
          </w:tcPr>
          <w:p w14:paraId="403596E4" w14:textId="77777777" w:rsidR="004F28DD" w:rsidRDefault="00000000" w:rsidP="00B819CB">
            <w:pPr>
              <w:ind w:firstLine="0"/>
            </w:pPr>
            <w:r>
              <w:rPr>
                <w:rFonts w:ascii="Aptos" w:eastAsia="Aptos" w:hAnsi="Aptos"/>
                <w:sz w:val="20"/>
              </w:rPr>
              <w:t>Supports an assigned qualifier/placement opportunity through organized tracking, follow-up, documentation, and preparation of useful placement summaries.</w:t>
            </w:r>
          </w:p>
        </w:tc>
      </w:tr>
      <w:tr w:rsidR="00172A9A" w14:paraId="62B7BC6C" w14:textId="77777777" w:rsidTr="00721DD3">
        <w:trPr>
          <w:jc w:val="center"/>
        </w:trPr>
        <w:tc>
          <w:tcPr>
            <w:tcW w:w="3408" w:type="dxa"/>
            <w:shd w:val="clear" w:color="auto" w:fill="F6F7F9"/>
            <w:vAlign w:val="center"/>
          </w:tcPr>
          <w:p w14:paraId="57732503" w14:textId="77777777" w:rsidR="004F28DD" w:rsidRDefault="00000000" w:rsidP="00B819CB">
            <w:pPr>
              <w:ind w:firstLine="0"/>
            </w:pPr>
            <w:r>
              <w:rPr>
                <w:rFonts w:ascii="Aptos" w:eastAsia="Aptos" w:hAnsi="Aptos"/>
                <w:sz w:val="20"/>
              </w:rPr>
              <w:t>Client Follow-Up Support Bonus</w:t>
            </w:r>
          </w:p>
        </w:tc>
        <w:tc>
          <w:tcPr>
            <w:tcW w:w="3408" w:type="dxa"/>
            <w:vAlign w:val="center"/>
          </w:tcPr>
          <w:p w14:paraId="775FBB74" w14:textId="77777777" w:rsidR="004F28DD" w:rsidRDefault="00000000">
            <w:r>
              <w:rPr>
                <w:rFonts w:ascii="Aptos" w:eastAsia="Aptos" w:hAnsi="Aptos"/>
                <w:sz w:val="20"/>
              </w:rPr>
              <w:t>$100-$300/month</w:t>
            </w:r>
          </w:p>
        </w:tc>
        <w:tc>
          <w:tcPr>
            <w:tcW w:w="3408" w:type="dxa"/>
            <w:vAlign w:val="center"/>
          </w:tcPr>
          <w:p w14:paraId="2EA74967" w14:textId="77777777" w:rsidR="004F28DD" w:rsidRDefault="00000000" w:rsidP="00B819CB">
            <w:pPr>
              <w:ind w:firstLine="0"/>
            </w:pPr>
            <w:r>
              <w:rPr>
                <w:rFonts w:ascii="Aptos" w:eastAsia="Aptos" w:hAnsi="Aptos"/>
                <w:sz w:val="20"/>
              </w:rPr>
              <w:t>Assigned follow-up lists, client summaries, and relationship tasks remain current and useful to Gregg, Rose, or senior staff.</w:t>
            </w:r>
          </w:p>
        </w:tc>
      </w:tr>
      <w:tr w:rsidR="00172A9A" w14:paraId="1C1806C3" w14:textId="77777777" w:rsidTr="00721DD3">
        <w:trPr>
          <w:jc w:val="center"/>
        </w:trPr>
        <w:tc>
          <w:tcPr>
            <w:tcW w:w="3408" w:type="dxa"/>
            <w:shd w:val="clear" w:color="auto" w:fill="F6F7F9"/>
            <w:vAlign w:val="center"/>
          </w:tcPr>
          <w:p w14:paraId="3DC46A6E" w14:textId="77777777" w:rsidR="004F28DD" w:rsidRDefault="00000000" w:rsidP="00B819CB">
            <w:pPr>
              <w:ind w:firstLine="0"/>
            </w:pPr>
            <w:r>
              <w:rPr>
                <w:rFonts w:ascii="Aptos" w:eastAsia="Aptos" w:hAnsi="Aptos"/>
                <w:sz w:val="20"/>
              </w:rPr>
              <w:t>High-Value Account Support Bonus</w:t>
            </w:r>
          </w:p>
        </w:tc>
        <w:tc>
          <w:tcPr>
            <w:tcW w:w="3408" w:type="dxa"/>
            <w:vAlign w:val="center"/>
          </w:tcPr>
          <w:p w14:paraId="3333C6B8" w14:textId="77777777" w:rsidR="004F28DD" w:rsidRDefault="00000000">
            <w:r>
              <w:rPr>
                <w:rFonts w:ascii="Aptos" w:eastAsia="Aptos" w:hAnsi="Aptos"/>
                <w:sz w:val="20"/>
              </w:rPr>
              <w:t>$150-$500/month</w:t>
            </w:r>
          </w:p>
        </w:tc>
        <w:tc>
          <w:tcPr>
            <w:tcW w:w="3408" w:type="dxa"/>
            <w:vAlign w:val="center"/>
          </w:tcPr>
          <w:p w14:paraId="645B42A1" w14:textId="77777777" w:rsidR="004F28DD" w:rsidRDefault="00000000" w:rsidP="00B819CB">
            <w:pPr>
              <w:ind w:firstLine="0"/>
            </w:pPr>
            <w:r>
              <w:rPr>
                <w:rFonts w:ascii="Aptos" w:eastAsia="Aptos" w:hAnsi="Aptos"/>
                <w:sz w:val="20"/>
              </w:rPr>
              <w:t>Assists with organizing and tracking high-value accounts without missed follow-up, preventable confusion, or avoidable relationship breakdowns.</w:t>
            </w:r>
          </w:p>
        </w:tc>
      </w:tr>
      <w:tr w:rsidR="00172A9A" w14:paraId="263F880D" w14:textId="77777777" w:rsidTr="00721DD3">
        <w:trPr>
          <w:jc w:val="center"/>
        </w:trPr>
        <w:tc>
          <w:tcPr>
            <w:tcW w:w="3408" w:type="dxa"/>
            <w:shd w:val="clear" w:color="auto" w:fill="F6F7F9"/>
            <w:vAlign w:val="center"/>
          </w:tcPr>
          <w:p w14:paraId="60C82C5F" w14:textId="77777777" w:rsidR="004F28DD" w:rsidRDefault="00000000" w:rsidP="00B819CB">
            <w:pPr>
              <w:ind w:firstLine="0"/>
            </w:pPr>
            <w:r>
              <w:rPr>
                <w:rFonts w:ascii="Aptos" w:eastAsia="Aptos" w:hAnsi="Aptos"/>
                <w:sz w:val="20"/>
              </w:rPr>
              <w:t>Clean Handoff Bonus</w:t>
            </w:r>
          </w:p>
        </w:tc>
        <w:tc>
          <w:tcPr>
            <w:tcW w:w="3408" w:type="dxa"/>
            <w:vAlign w:val="center"/>
          </w:tcPr>
          <w:p w14:paraId="7A5B27ED" w14:textId="77777777" w:rsidR="004F28DD" w:rsidRDefault="00000000">
            <w:r>
              <w:rPr>
                <w:rFonts w:ascii="Aptos" w:eastAsia="Aptos" w:hAnsi="Aptos"/>
                <w:sz w:val="20"/>
              </w:rPr>
              <w:t>$100-$250/project</w:t>
            </w:r>
          </w:p>
        </w:tc>
        <w:tc>
          <w:tcPr>
            <w:tcW w:w="3408" w:type="dxa"/>
            <w:vAlign w:val="center"/>
          </w:tcPr>
          <w:p w14:paraId="1617B320" w14:textId="77777777" w:rsidR="004F28DD" w:rsidRDefault="00000000" w:rsidP="00B819CB">
            <w:pPr>
              <w:ind w:firstLine="0"/>
            </w:pPr>
            <w:r>
              <w:rPr>
                <w:rFonts w:ascii="Aptos" w:eastAsia="Aptos" w:hAnsi="Aptos"/>
                <w:sz w:val="20"/>
              </w:rPr>
              <w:t>Relationship or placement information is documented clearly enough for another team member to continue without confusion.</w:t>
            </w:r>
          </w:p>
        </w:tc>
      </w:tr>
      <w:tr w:rsidR="004F28DD" w14:paraId="55BDFF63" w14:textId="77777777">
        <w:trPr>
          <w:jc w:val="center"/>
        </w:trPr>
        <w:tc>
          <w:tcPr>
            <w:tcW w:w="3408" w:type="dxa"/>
            <w:vAlign w:val="center"/>
          </w:tcPr>
          <w:p w14:paraId="6E5321C1" w14:textId="77777777" w:rsidR="004F28DD" w:rsidRDefault="00000000" w:rsidP="00B819CB">
            <w:pPr>
              <w:ind w:firstLine="0"/>
            </w:pPr>
            <w:r>
              <w:rPr>
                <w:rFonts w:ascii="Aptos" w:eastAsia="Aptos" w:hAnsi="Aptos"/>
                <w:sz w:val="20"/>
              </w:rPr>
              <w:t>Launch / Tracker Buildout Bonus</w:t>
            </w:r>
          </w:p>
        </w:tc>
        <w:tc>
          <w:tcPr>
            <w:tcW w:w="3408" w:type="dxa"/>
            <w:vAlign w:val="center"/>
          </w:tcPr>
          <w:p w14:paraId="0642CA73" w14:textId="77777777" w:rsidR="004F28DD" w:rsidRDefault="00000000">
            <w:r>
              <w:rPr>
                <w:rFonts w:ascii="Aptos" w:eastAsia="Aptos" w:hAnsi="Aptos"/>
                <w:sz w:val="20"/>
              </w:rPr>
              <w:t>$250-$750/project</w:t>
            </w:r>
          </w:p>
        </w:tc>
        <w:tc>
          <w:tcPr>
            <w:tcW w:w="3408" w:type="dxa"/>
            <w:vAlign w:val="center"/>
          </w:tcPr>
          <w:p w14:paraId="4B5D4F74" w14:textId="77777777" w:rsidR="004F28DD" w:rsidRDefault="00000000" w:rsidP="00B819CB">
            <w:pPr>
              <w:ind w:firstLine="0"/>
            </w:pPr>
            <w:r>
              <w:rPr>
                <w:rFonts w:ascii="Aptos" w:eastAsia="Aptos" w:hAnsi="Aptos"/>
                <w:sz w:val="20"/>
              </w:rPr>
              <w:t>Helps build usable placement trackers, call summary templates, account review trackers, follow-up lists, or Licensed Qualifier Network support resources approved for use.</w:t>
            </w:r>
          </w:p>
        </w:tc>
      </w:tr>
    </w:tbl>
    <w:p w14:paraId="74FB6888" w14:textId="77777777" w:rsidR="00172A9A" w:rsidRDefault="00172A9A" w:rsidP="00172A9A">
      <w:pPr>
        <w:spacing w:after="20"/>
      </w:pPr>
    </w:p>
    <w:p w14:paraId="19E8B964" w14:textId="77777777" w:rsidR="00B819CB" w:rsidRDefault="00B819CB">
      <w:pPr>
        <w:rPr>
          <w:rFonts w:ascii="Aptos" w:eastAsia="Aptos" w:hAnsi="Aptos"/>
          <w:b/>
          <w:color w:val="1F3656"/>
        </w:rPr>
      </w:pPr>
      <w:r>
        <w:rPr>
          <w:rFonts w:ascii="Aptos" w:eastAsia="Aptos" w:hAnsi="Aptos"/>
          <w:b/>
          <w:color w:val="1F3656"/>
        </w:rPr>
        <w:br w:type="page"/>
      </w:r>
    </w:p>
    <w:p w14:paraId="6BE61500" w14:textId="160005BC" w:rsidR="00172A9A" w:rsidRDefault="00172A9A" w:rsidP="00172A9A">
      <w:pPr>
        <w:spacing w:before="240" w:after="80"/>
      </w:pPr>
      <w:r>
        <w:rPr>
          <w:rFonts w:ascii="Aptos" w:eastAsia="Aptos" w:hAnsi="Aptos"/>
          <w:b/>
          <w:color w:val="1F3656"/>
        </w:rPr>
        <w:lastRenderedPageBreak/>
        <w:t>90-DAY AND 180-DAY SUCCESS MEASURES</w:t>
      </w:r>
    </w:p>
    <w:p w14:paraId="74C09AE8" w14:textId="77777777" w:rsidR="00172A9A" w:rsidRDefault="00172A9A" w:rsidP="00172A9A">
      <w:pPr>
        <w:pBdr>
          <w:bottom w:val="single" w:sz="8" w:space="1" w:color="C49644"/>
        </w:pBdr>
        <w:spacing w:after="100"/>
      </w:pPr>
    </w:p>
    <w:p w14:paraId="1C03A481" w14:textId="77777777" w:rsidR="00172A9A" w:rsidRDefault="00172A9A" w:rsidP="00172A9A">
      <w:pPr>
        <w:spacing w:after="120" w:line="252" w:lineRule="auto"/>
      </w:pPr>
      <w:r>
        <w:rPr>
          <w:rFonts w:ascii="Aptos" w:eastAsia="Aptos" w:hAnsi="Aptos"/>
          <w:color w:val="323232"/>
          <w:sz w:val="20"/>
        </w:rPr>
        <w:t>First 90 Days</w:t>
      </w:r>
    </w:p>
    <w:p w14:paraId="52CAA3D5" w14:textId="77777777" w:rsidR="00172A9A" w:rsidRDefault="00172A9A" w:rsidP="00172A9A">
      <w:pPr>
        <w:spacing w:after="40"/>
        <w:ind w:left="317" w:hanging="173"/>
      </w:pPr>
      <w:r>
        <w:rPr>
          <w:b/>
          <w:color w:val="C49644"/>
        </w:rPr>
        <w:t xml:space="preserve">• </w:t>
      </w:r>
      <w:r>
        <w:rPr>
          <w:rFonts w:ascii="Aptos" w:eastAsia="Aptos" w:hAnsi="Aptos"/>
          <w:color w:val="323232"/>
          <w:sz w:val="19"/>
        </w:rPr>
        <w:t>Understands CCA service model, Gregg’s executive contractor relations lane, placement support lane, confidentiality requirements, and approved systems.</w:t>
      </w:r>
    </w:p>
    <w:p w14:paraId="42FBFA58" w14:textId="77777777" w:rsidR="00172A9A" w:rsidRDefault="00172A9A" w:rsidP="00172A9A">
      <w:pPr>
        <w:spacing w:after="40"/>
        <w:ind w:left="317" w:hanging="173"/>
      </w:pPr>
      <w:r>
        <w:rPr>
          <w:b/>
          <w:color w:val="C49644"/>
        </w:rPr>
        <w:t xml:space="preserve">• </w:t>
      </w:r>
      <w:r>
        <w:rPr>
          <w:rFonts w:ascii="Aptos" w:eastAsia="Aptos" w:hAnsi="Aptos"/>
          <w:color w:val="323232"/>
          <w:sz w:val="19"/>
        </w:rPr>
        <w:t>Completes assigned CRM notes, summaries, scheduling support, and follow-up tasks accurately.</w:t>
      </w:r>
    </w:p>
    <w:p w14:paraId="57BFE53F" w14:textId="77777777" w:rsidR="00172A9A" w:rsidRDefault="00172A9A" w:rsidP="00172A9A">
      <w:pPr>
        <w:spacing w:after="40"/>
        <w:ind w:left="317" w:hanging="173"/>
      </w:pPr>
      <w:r>
        <w:rPr>
          <w:b/>
          <w:color w:val="C49644"/>
        </w:rPr>
        <w:t xml:space="preserve">• </w:t>
      </w:r>
      <w:r>
        <w:rPr>
          <w:rFonts w:ascii="Aptos" w:eastAsia="Aptos" w:hAnsi="Aptos"/>
          <w:color w:val="323232"/>
          <w:sz w:val="19"/>
        </w:rPr>
        <w:t>Supports Gregg and leadership with call preparation and account context.</w:t>
      </w:r>
    </w:p>
    <w:p w14:paraId="77CA9593" w14:textId="77777777" w:rsidR="00172A9A" w:rsidRDefault="00172A9A" w:rsidP="00172A9A">
      <w:pPr>
        <w:spacing w:after="40"/>
        <w:ind w:left="317" w:hanging="173"/>
      </w:pPr>
      <w:r>
        <w:rPr>
          <w:b/>
          <w:color w:val="C49644"/>
        </w:rPr>
        <w:t xml:space="preserve">• </w:t>
      </w:r>
      <w:r>
        <w:rPr>
          <w:rFonts w:ascii="Aptos" w:eastAsia="Aptos" w:hAnsi="Aptos"/>
          <w:color w:val="323232"/>
          <w:sz w:val="19"/>
        </w:rPr>
        <w:t>Documents next steps clearly and avoids unsupported promises.</w:t>
      </w:r>
    </w:p>
    <w:p w14:paraId="31D913A0" w14:textId="77777777" w:rsidR="00172A9A" w:rsidRDefault="00172A9A" w:rsidP="00172A9A">
      <w:pPr>
        <w:spacing w:after="40"/>
        <w:ind w:left="317" w:hanging="173"/>
      </w:pPr>
      <w:r>
        <w:rPr>
          <w:b/>
          <w:color w:val="C49644"/>
        </w:rPr>
        <w:t xml:space="preserve">• </w:t>
      </w:r>
      <w:r>
        <w:rPr>
          <w:rFonts w:ascii="Aptos" w:eastAsia="Aptos" w:hAnsi="Aptos"/>
          <w:color w:val="323232"/>
          <w:sz w:val="19"/>
        </w:rPr>
        <w:t>Escalates unclear or high-risk issues appropriately.</w:t>
      </w:r>
    </w:p>
    <w:p w14:paraId="6FD2B844" w14:textId="77777777" w:rsidR="00172A9A" w:rsidRDefault="00172A9A" w:rsidP="00172A9A">
      <w:pPr>
        <w:spacing w:after="40"/>
        <w:ind w:left="317" w:hanging="173"/>
      </w:pPr>
      <w:r>
        <w:rPr>
          <w:b/>
          <w:color w:val="C49644"/>
        </w:rPr>
        <w:t xml:space="preserve">• </w:t>
      </w:r>
      <w:r>
        <w:rPr>
          <w:rFonts w:ascii="Aptos" w:eastAsia="Aptos" w:hAnsi="Aptos"/>
          <w:color w:val="323232"/>
          <w:sz w:val="19"/>
        </w:rPr>
        <w:t>Maintains professional communication and confidentiality.</w:t>
      </w:r>
    </w:p>
    <w:p w14:paraId="01F3EC10" w14:textId="77777777" w:rsidR="00172A9A" w:rsidRDefault="00172A9A" w:rsidP="00172A9A">
      <w:pPr>
        <w:spacing w:after="40"/>
        <w:ind w:left="317" w:hanging="173"/>
      </w:pPr>
      <w:r>
        <w:rPr>
          <w:b/>
          <w:color w:val="C49644"/>
        </w:rPr>
        <w:t xml:space="preserve">• </w:t>
      </w:r>
      <w:r>
        <w:rPr>
          <w:rFonts w:ascii="Aptos" w:eastAsia="Aptos" w:hAnsi="Aptos"/>
          <w:color w:val="323232"/>
          <w:sz w:val="19"/>
        </w:rPr>
        <w:t>Demonstrates consistency, reliability, and willingness to learn.</w:t>
      </w:r>
    </w:p>
    <w:p w14:paraId="05B3CFBF" w14:textId="77777777" w:rsidR="00172A9A" w:rsidRDefault="00172A9A" w:rsidP="00172A9A">
      <w:pPr>
        <w:spacing w:after="120" w:line="252" w:lineRule="auto"/>
      </w:pPr>
      <w:r>
        <w:rPr>
          <w:rFonts w:ascii="Aptos" w:eastAsia="Aptos" w:hAnsi="Aptos"/>
          <w:color w:val="323232"/>
          <w:sz w:val="20"/>
        </w:rPr>
        <w:t>First 180 Days</w:t>
      </w:r>
    </w:p>
    <w:p w14:paraId="5E359320" w14:textId="77777777" w:rsidR="00172A9A" w:rsidRDefault="00172A9A" w:rsidP="00172A9A">
      <w:pPr>
        <w:spacing w:after="40"/>
        <w:ind w:left="317" w:hanging="173"/>
      </w:pPr>
      <w:r>
        <w:rPr>
          <w:b/>
          <w:color w:val="C49644"/>
        </w:rPr>
        <w:t xml:space="preserve">• </w:t>
      </w:r>
      <w:r>
        <w:rPr>
          <w:rFonts w:ascii="Aptos" w:eastAsia="Aptos" w:hAnsi="Aptos"/>
          <w:color w:val="323232"/>
          <w:sz w:val="19"/>
        </w:rPr>
        <w:t>Can independently support assigned relationship documentation and follow-up workflows with minimal correction.</w:t>
      </w:r>
    </w:p>
    <w:p w14:paraId="485A2110" w14:textId="77777777" w:rsidR="00172A9A" w:rsidRDefault="00172A9A" w:rsidP="00172A9A">
      <w:pPr>
        <w:spacing w:after="40"/>
        <w:ind w:left="317" w:hanging="173"/>
      </w:pPr>
      <w:r>
        <w:rPr>
          <w:b/>
          <w:color w:val="C49644"/>
        </w:rPr>
        <w:t xml:space="preserve">• </w:t>
      </w:r>
      <w:r>
        <w:rPr>
          <w:rFonts w:ascii="Aptos" w:eastAsia="Aptos" w:hAnsi="Aptos"/>
          <w:color w:val="323232"/>
          <w:sz w:val="19"/>
        </w:rPr>
        <w:t>Can assist with placement tracking and qualifier/client coordination in approved systems.</w:t>
      </w:r>
    </w:p>
    <w:p w14:paraId="44B35155" w14:textId="77777777" w:rsidR="00172A9A" w:rsidRDefault="00172A9A" w:rsidP="00172A9A">
      <w:pPr>
        <w:spacing w:after="40"/>
        <w:ind w:left="317" w:hanging="173"/>
      </w:pPr>
      <w:r>
        <w:rPr>
          <w:b/>
          <w:color w:val="C49644"/>
        </w:rPr>
        <w:t xml:space="preserve">• </w:t>
      </w:r>
      <w:r>
        <w:rPr>
          <w:rFonts w:ascii="Aptos" w:eastAsia="Aptos" w:hAnsi="Aptos"/>
          <w:color w:val="323232"/>
          <w:sz w:val="19"/>
        </w:rPr>
        <w:t>Helps Gregg’s contractor relations and placement lane become more organized and visible.</w:t>
      </w:r>
    </w:p>
    <w:p w14:paraId="2E4400A6" w14:textId="77777777" w:rsidR="00172A9A" w:rsidRDefault="00172A9A" w:rsidP="00172A9A">
      <w:pPr>
        <w:spacing w:after="40"/>
        <w:ind w:left="317" w:hanging="173"/>
      </w:pPr>
      <w:r>
        <w:rPr>
          <w:b/>
          <w:color w:val="C49644"/>
        </w:rPr>
        <w:t xml:space="preserve">• </w:t>
      </w:r>
      <w:r>
        <w:rPr>
          <w:rFonts w:ascii="Aptos" w:eastAsia="Aptos" w:hAnsi="Aptos"/>
          <w:color w:val="323232"/>
          <w:sz w:val="19"/>
        </w:rPr>
        <w:t>Can prepare useful account summaries and placement summaries for leadership review.</w:t>
      </w:r>
    </w:p>
    <w:p w14:paraId="14FB5AD4" w14:textId="436517C3" w:rsidR="00172A9A" w:rsidRPr="00B819CB" w:rsidRDefault="00172A9A" w:rsidP="00B819CB">
      <w:pPr>
        <w:spacing w:after="40"/>
        <w:ind w:left="317" w:hanging="173"/>
      </w:pPr>
      <w:r>
        <w:rPr>
          <w:b/>
          <w:color w:val="C49644"/>
        </w:rPr>
        <w:t xml:space="preserve">• </w:t>
      </w:r>
      <w:r>
        <w:rPr>
          <w:rFonts w:ascii="Aptos" w:eastAsia="Aptos" w:hAnsi="Aptos"/>
          <w:color w:val="323232"/>
          <w:sz w:val="19"/>
        </w:rPr>
        <w:t>Role fit, compensation, schedule, and possible expanded responsibilities are reviewed formally.</w:t>
      </w:r>
    </w:p>
    <w:p w14:paraId="09D835E3" w14:textId="77777777" w:rsidR="00172A9A" w:rsidRDefault="00172A9A" w:rsidP="00172A9A">
      <w:pPr>
        <w:spacing w:before="240" w:after="80"/>
      </w:pPr>
      <w:r>
        <w:rPr>
          <w:rFonts w:ascii="Aptos" w:eastAsia="Aptos" w:hAnsi="Aptos"/>
          <w:b/>
          <w:color w:val="1F3656"/>
        </w:rPr>
        <w:t>SUPPORT NEEDED FOR LANDON TO SUCCEED</w:t>
      </w:r>
    </w:p>
    <w:p w14:paraId="4697F8CA" w14:textId="77777777" w:rsidR="00172A9A" w:rsidRDefault="00172A9A" w:rsidP="00172A9A">
      <w:pPr>
        <w:pBdr>
          <w:bottom w:val="single" w:sz="8" w:space="1" w:color="C49644"/>
        </w:pBdr>
        <w:spacing w:after="100"/>
      </w:pPr>
    </w:p>
    <w:p w14:paraId="4F30477B" w14:textId="77777777" w:rsidR="00172A9A" w:rsidRDefault="00172A9A" w:rsidP="00172A9A">
      <w:pPr>
        <w:spacing w:after="40"/>
        <w:ind w:left="317" w:hanging="173"/>
      </w:pPr>
      <w:r>
        <w:rPr>
          <w:b/>
          <w:color w:val="C49644"/>
        </w:rPr>
        <w:t xml:space="preserve">• </w:t>
      </w:r>
      <w:r>
        <w:rPr>
          <w:rFonts w:ascii="Aptos" w:eastAsia="Aptos" w:hAnsi="Aptos"/>
          <w:color w:val="323232"/>
          <w:sz w:val="19"/>
        </w:rPr>
        <w:t>Clear reporting structure through Gregg as President / Chief Contractor Relations &amp; Placement Officer.</w:t>
      </w:r>
    </w:p>
    <w:p w14:paraId="0A331B52" w14:textId="77777777" w:rsidR="00172A9A" w:rsidRDefault="00172A9A" w:rsidP="00172A9A">
      <w:pPr>
        <w:spacing w:after="40"/>
        <w:ind w:left="317" w:hanging="173"/>
      </w:pPr>
      <w:r>
        <w:rPr>
          <w:b/>
          <w:color w:val="C49644"/>
        </w:rPr>
        <w:t xml:space="preserve">• </w:t>
      </w:r>
      <w:r>
        <w:rPr>
          <w:rFonts w:ascii="Aptos" w:eastAsia="Aptos" w:hAnsi="Aptos"/>
          <w:color w:val="323232"/>
          <w:sz w:val="19"/>
        </w:rPr>
        <w:t>Approved CRM note templates, call summary templates, and placement summary templates.</w:t>
      </w:r>
    </w:p>
    <w:p w14:paraId="65ABBFE6" w14:textId="77777777" w:rsidR="00172A9A" w:rsidRDefault="00172A9A" w:rsidP="00172A9A">
      <w:pPr>
        <w:spacing w:after="40"/>
        <w:ind w:left="317" w:hanging="173"/>
      </w:pPr>
      <w:r>
        <w:rPr>
          <w:b/>
          <w:color w:val="C49644"/>
        </w:rPr>
        <w:t xml:space="preserve">• </w:t>
      </w:r>
      <w:r>
        <w:rPr>
          <w:rFonts w:ascii="Aptos" w:eastAsia="Aptos" w:hAnsi="Aptos"/>
          <w:color w:val="323232"/>
          <w:sz w:val="19"/>
        </w:rPr>
        <w:t>Placement tracker and clear instructions for what information must be captured.</w:t>
      </w:r>
    </w:p>
    <w:p w14:paraId="08EDD3B8" w14:textId="77777777" w:rsidR="00172A9A" w:rsidRDefault="00172A9A" w:rsidP="00172A9A">
      <w:pPr>
        <w:spacing w:after="40"/>
        <w:ind w:left="317" w:hanging="173"/>
      </w:pPr>
      <w:r>
        <w:rPr>
          <w:b/>
          <w:color w:val="C49644"/>
        </w:rPr>
        <w:t xml:space="preserve">• </w:t>
      </w:r>
      <w:r>
        <w:rPr>
          <w:rFonts w:ascii="Aptos" w:eastAsia="Aptos" w:hAnsi="Aptos"/>
          <w:color w:val="323232"/>
          <w:sz w:val="19"/>
        </w:rPr>
        <w:t>Defined escalation path for Gregg, Rose, account management, sales, fulfillment, board follow-up, and placement issues.</w:t>
      </w:r>
    </w:p>
    <w:p w14:paraId="26DFE24F" w14:textId="77777777" w:rsidR="00172A9A" w:rsidRDefault="00172A9A" w:rsidP="00172A9A">
      <w:pPr>
        <w:spacing w:after="40"/>
        <w:ind w:left="317" w:hanging="173"/>
      </w:pPr>
      <w:r>
        <w:rPr>
          <w:b/>
          <w:color w:val="C49644"/>
        </w:rPr>
        <w:t xml:space="preserve">• </w:t>
      </w:r>
      <w:r>
        <w:rPr>
          <w:rFonts w:ascii="Aptos" w:eastAsia="Aptos" w:hAnsi="Aptos"/>
          <w:color w:val="323232"/>
          <w:sz w:val="19"/>
        </w:rPr>
        <w:t>Training on CCA services, approved language, what not to promise, and clean documentation standards.</w:t>
      </w:r>
    </w:p>
    <w:p w14:paraId="75F9A778" w14:textId="77777777" w:rsidR="00172A9A" w:rsidRDefault="00172A9A" w:rsidP="00172A9A">
      <w:pPr>
        <w:spacing w:after="40"/>
        <w:ind w:left="317" w:hanging="173"/>
      </w:pPr>
      <w:r>
        <w:rPr>
          <w:b/>
          <w:color w:val="C49644"/>
        </w:rPr>
        <w:t xml:space="preserve">• </w:t>
      </w:r>
      <w:r>
        <w:rPr>
          <w:rFonts w:ascii="Aptos" w:eastAsia="Aptos" w:hAnsi="Aptos"/>
          <w:color w:val="323232"/>
          <w:sz w:val="19"/>
        </w:rPr>
        <w:t>Access only to systems and records needed for assigned responsibilities.</w:t>
      </w:r>
    </w:p>
    <w:p w14:paraId="059A9E55" w14:textId="77777777" w:rsidR="00172A9A" w:rsidRDefault="00172A9A" w:rsidP="00172A9A">
      <w:pPr>
        <w:spacing w:after="40"/>
        <w:ind w:left="317" w:hanging="173"/>
      </w:pPr>
      <w:r>
        <w:rPr>
          <w:b/>
          <w:color w:val="C49644"/>
        </w:rPr>
        <w:t xml:space="preserve">• </w:t>
      </w:r>
      <w:r>
        <w:rPr>
          <w:rFonts w:ascii="Aptos" w:eastAsia="Aptos" w:hAnsi="Aptos"/>
          <w:color w:val="323232"/>
          <w:sz w:val="19"/>
        </w:rPr>
        <w:t>Regular feedback during the first 90 days.</w:t>
      </w:r>
    </w:p>
    <w:p w14:paraId="17B8E066" w14:textId="77777777" w:rsidR="00172A9A" w:rsidRDefault="00172A9A" w:rsidP="00172A9A">
      <w:pPr>
        <w:spacing w:before="240" w:after="80"/>
      </w:pPr>
      <w:r>
        <w:rPr>
          <w:rFonts w:ascii="Aptos" w:eastAsia="Aptos" w:hAnsi="Aptos"/>
          <w:b/>
          <w:color w:val="1F3656"/>
        </w:rPr>
        <w:t>DOCUMENTS NEEDED BEFORE FINALIZING</w:t>
      </w:r>
    </w:p>
    <w:p w14:paraId="2A856167" w14:textId="77777777" w:rsidR="00172A9A" w:rsidRDefault="00172A9A" w:rsidP="00172A9A">
      <w:pPr>
        <w:pBdr>
          <w:bottom w:val="single" w:sz="8" w:space="1" w:color="C49644"/>
        </w:pBdr>
        <w:spacing w:after="100"/>
      </w:pPr>
    </w:p>
    <w:p w14:paraId="59F676AC" w14:textId="77777777" w:rsidR="00172A9A" w:rsidRDefault="00172A9A" w:rsidP="00172A9A">
      <w:pPr>
        <w:spacing w:after="40"/>
        <w:ind w:left="317" w:hanging="173"/>
      </w:pPr>
      <w:r>
        <w:rPr>
          <w:b/>
          <w:color w:val="C49644"/>
        </w:rPr>
        <w:t xml:space="preserve">• </w:t>
      </w:r>
      <w:r>
        <w:rPr>
          <w:rFonts w:ascii="Aptos" w:eastAsia="Aptos" w:hAnsi="Aptos"/>
          <w:color w:val="323232"/>
          <w:sz w:val="19"/>
        </w:rPr>
        <w:t xml:space="preserve">Official offer letter or employment/contractor agreement, </w:t>
      </w:r>
      <w:proofErr w:type="gramStart"/>
      <w:r>
        <w:rPr>
          <w:rFonts w:ascii="Aptos" w:eastAsia="Aptos" w:hAnsi="Aptos"/>
          <w:color w:val="323232"/>
          <w:sz w:val="19"/>
        </w:rPr>
        <w:t>depending</w:t>
      </w:r>
      <w:proofErr w:type="gramEnd"/>
      <w:r>
        <w:rPr>
          <w:rFonts w:ascii="Aptos" w:eastAsia="Aptos" w:hAnsi="Aptos"/>
          <w:color w:val="323232"/>
          <w:sz w:val="19"/>
        </w:rPr>
        <w:t xml:space="preserve"> classification review.</w:t>
      </w:r>
    </w:p>
    <w:p w14:paraId="5F337E8C" w14:textId="77777777" w:rsidR="00172A9A" w:rsidRDefault="00172A9A" w:rsidP="00172A9A">
      <w:pPr>
        <w:spacing w:after="40"/>
        <w:ind w:left="317" w:hanging="173"/>
      </w:pPr>
      <w:r>
        <w:rPr>
          <w:b/>
          <w:color w:val="C49644"/>
        </w:rPr>
        <w:t xml:space="preserve">• </w:t>
      </w:r>
      <w:r>
        <w:rPr>
          <w:rFonts w:ascii="Aptos" w:eastAsia="Aptos" w:hAnsi="Aptos"/>
          <w:color w:val="323232"/>
          <w:sz w:val="19"/>
        </w:rPr>
        <w:t>Confidentiality, NDA, IP protection, data security, and system access acknowledgments.</w:t>
      </w:r>
    </w:p>
    <w:p w14:paraId="558AA76F" w14:textId="77777777" w:rsidR="00172A9A" w:rsidRDefault="00172A9A" w:rsidP="00172A9A">
      <w:pPr>
        <w:spacing w:after="40"/>
        <w:ind w:left="317" w:hanging="173"/>
      </w:pPr>
      <w:r>
        <w:rPr>
          <w:b/>
          <w:color w:val="C49644"/>
        </w:rPr>
        <w:t xml:space="preserve">• </w:t>
      </w:r>
      <w:r>
        <w:rPr>
          <w:rFonts w:ascii="Aptos" w:eastAsia="Aptos" w:hAnsi="Aptos"/>
          <w:color w:val="323232"/>
          <w:sz w:val="19"/>
        </w:rPr>
        <w:t>Approved role description and compensation terms.</w:t>
      </w:r>
    </w:p>
    <w:p w14:paraId="434640B7" w14:textId="77777777" w:rsidR="00172A9A" w:rsidRDefault="00172A9A" w:rsidP="00172A9A">
      <w:pPr>
        <w:spacing w:after="40"/>
        <w:ind w:left="317" w:hanging="173"/>
      </w:pPr>
      <w:r>
        <w:rPr>
          <w:b/>
          <w:color w:val="C49644"/>
        </w:rPr>
        <w:t xml:space="preserve">• </w:t>
      </w:r>
      <w:r>
        <w:rPr>
          <w:rFonts w:ascii="Aptos" w:eastAsia="Aptos" w:hAnsi="Aptos"/>
          <w:color w:val="323232"/>
          <w:sz w:val="19"/>
        </w:rPr>
        <w:t>Clear statement that no ownership, equity, profit participation, banking authority, officer authority, or management authority exists unless documented separately.</w:t>
      </w:r>
    </w:p>
    <w:p w14:paraId="792D7BD4" w14:textId="77777777" w:rsidR="00172A9A" w:rsidRDefault="00172A9A" w:rsidP="00172A9A">
      <w:pPr>
        <w:spacing w:after="40"/>
        <w:ind w:left="317" w:hanging="173"/>
      </w:pPr>
      <w:r>
        <w:rPr>
          <w:b/>
          <w:color w:val="C49644"/>
        </w:rPr>
        <w:t xml:space="preserve">• </w:t>
      </w:r>
      <w:r>
        <w:rPr>
          <w:rFonts w:ascii="Aptos" w:eastAsia="Aptos" w:hAnsi="Aptos"/>
          <w:color w:val="323232"/>
          <w:sz w:val="19"/>
        </w:rPr>
        <w:t>Company policies, timekeeping rules, device/access rules, and CRM/documentation expectations.</w:t>
      </w:r>
    </w:p>
    <w:p w14:paraId="6C6D09C7" w14:textId="77777777" w:rsidR="00B819CB" w:rsidRDefault="00B819CB">
      <w:pPr>
        <w:rPr>
          <w:rFonts w:ascii="Aptos" w:eastAsia="Aptos" w:hAnsi="Aptos"/>
          <w:b/>
          <w:color w:val="1F3656"/>
        </w:rPr>
      </w:pPr>
      <w:r>
        <w:rPr>
          <w:rFonts w:ascii="Aptos" w:eastAsia="Aptos" w:hAnsi="Aptos"/>
          <w:b/>
          <w:color w:val="1F3656"/>
        </w:rPr>
        <w:br w:type="page"/>
      </w:r>
    </w:p>
    <w:p w14:paraId="60F45B91" w14:textId="184D66CA" w:rsidR="00172A9A" w:rsidRDefault="00172A9A" w:rsidP="00172A9A">
      <w:pPr>
        <w:spacing w:before="240" w:after="80"/>
      </w:pPr>
      <w:r>
        <w:rPr>
          <w:rFonts w:ascii="Aptos" w:eastAsia="Aptos" w:hAnsi="Aptos"/>
          <w:b/>
          <w:color w:val="1F3656"/>
        </w:rPr>
        <w:lastRenderedPageBreak/>
        <w:t>FINAL RECOMMENDED POSITION</w:t>
      </w:r>
    </w:p>
    <w:p w14:paraId="1969A491" w14:textId="77777777" w:rsidR="00172A9A" w:rsidRDefault="00172A9A" w:rsidP="00172A9A">
      <w:pPr>
        <w:pBdr>
          <w:bottom w:val="single" w:sz="8" w:space="1" w:color="C49644"/>
        </w:pBdr>
        <w:spacing w:after="100"/>
      </w:pPr>
    </w:p>
    <w:p w14:paraId="04DB0ED1" w14:textId="77777777" w:rsidR="00172A9A" w:rsidRDefault="00172A9A" w:rsidP="00172A9A">
      <w:pPr>
        <w:spacing w:after="120" w:line="252" w:lineRule="auto"/>
      </w:pPr>
      <w:r>
        <w:rPr>
          <w:rFonts w:ascii="Aptos" w:eastAsia="Aptos" w:hAnsi="Aptos"/>
          <w:color w:val="323232"/>
          <w:sz w:val="20"/>
        </w:rPr>
        <w:t>The recommended approach is to offer Landon a structured support role aligned with Gregg’s updated executive officer position. Landon’s strongest initial lane is Office of the President support, contractor relations support, placement coordination support, CRM documentation, call preparation, follow-up tracking, and relationship organization. As he proves consistency, judgment, documentation quality, and understanding of the company’s services, the role can grow into a stronger client success or placement coordination path.</w:t>
      </w:r>
    </w:p>
    <w:p w14:paraId="62D42DFB" w14:textId="77777777" w:rsidR="00172A9A" w:rsidRDefault="00172A9A" w:rsidP="00172A9A">
      <w:pPr>
        <w:spacing w:before="240" w:after="80"/>
      </w:pPr>
      <w:r>
        <w:rPr>
          <w:rFonts w:ascii="Aptos" w:eastAsia="Aptos" w:hAnsi="Aptos"/>
          <w:b/>
          <w:color w:val="1F3656"/>
        </w:rPr>
        <w:t>ACKNOWLEDGMENT</w:t>
      </w:r>
    </w:p>
    <w:p w14:paraId="00F4F005" w14:textId="77777777" w:rsidR="00172A9A" w:rsidRDefault="00172A9A" w:rsidP="00172A9A">
      <w:pPr>
        <w:pBdr>
          <w:bottom w:val="single" w:sz="8" w:space="1" w:color="C49644"/>
        </w:pBdr>
        <w:spacing w:after="100"/>
      </w:pPr>
    </w:p>
    <w:p w14:paraId="4FA8B0A1" w14:textId="77777777" w:rsidR="00172A9A" w:rsidRDefault="00172A9A" w:rsidP="00172A9A">
      <w:pPr>
        <w:spacing w:after="120" w:line="252" w:lineRule="auto"/>
      </w:pPr>
      <w:r>
        <w:rPr>
          <w:rFonts w:ascii="Aptos" w:eastAsia="Aptos" w:hAnsi="Aptos"/>
          <w:color w:val="323232"/>
          <w:sz w:val="20"/>
        </w:rPr>
        <w:t>This document is a discussion draft and does not create final employment, ownership, equity, tax, legal, compensation, officer, or management authority obligations until the appropriate company documents are reviewed and executed.</w:t>
      </w:r>
    </w:p>
    <w:tbl>
      <w:tblPr>
        <w:tblW w:w="0" w:type="auto"/>
        <w:jc w:val="cente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ook w:val="04A0" w:firstRow="1" w:lastRow="0" w:firstColumn="1" w:lastColumn="0" w:noHBand="0" w:noVBand="1"/>
      </w:tblPr>
      <w:tblGrid>
        <w:gridCol w:w="5112"/>
        <w:gridCol w:w="5112"/>
      </w:tblGrid>
      <w:tr w:rsidR="00172A9A" w14:paraId="0BA39460" w14:textId="77777777" w:rsidTr="00721DD3">
        <w:trPr>
          <w:jc w:val="center"/>
        </w:trPr>
        <w:tc>
          <w:tcPr>
            <w:tcW w:w="5112" w:type="dxa"/>
            <w:vAlign w:val="center"/>
          </w:tcPr>
          <w:p w14:paraId="158CEEE7" w14:textId="77777777" w:rsidR="00172A9A" w:rsidRDefault="00172A9A" w:rsidP="00721DD3">
            <w:r>
              <w:rPr>
                <w:rFonts w:ascii="Aptos" w:eastAsia="Aptos" w:hAnsi="Aptos"/>
                <w:sz w:val="19"/>
              </w:rPr>
              <w:t>Landon Taylor Signature:</w:t>
            </w:r>
            <w:r>
              <w:rPr>
                <w:rFonts w:ascii="Aptos" w:eastAsia="Aptos" w:hAnsi="Aptos"/>
                <w:sz w:val="19"/>
              </w:rPr>
              <w:br/>
              <w:t>______________________________</w:t>
            </w:r>
            <w:r>
              <w:rPr>
                <w:rFonts w:ascii="Aptos" w:eastAsia="Aptos" w:hAnsi="Aptos"/>
                <w:sz w:val="19"/>
              </w:rPr>
              <w:br/>
              <w:t>Date:</w:t>
            </w:r>
            <w:r>
              <w:rPr>
                <w:rFonts w:ascii="Aptos" w:eastAsia="Aptos" w:hAnsi="Aptos"/>
                <w:sz w:val="19"/>
              </w:rPr>
              <w:br/>
              <w:t>______________________________</w:t>
            </w:r>
            <w:r>
              <w:rPr>
                <w:rFonts w:ascii="Aptos" w:eastAsia="Aptos" w:hAnsi="Aptos"/>
                <w:sz w:val="19"/>
              </w:rPr>
              <w:br/>
            </w:r>
            <w:r>
              <w:rPr>
                <w:rFonts w:ascii="Aptos" w:eastAsia="Aptos" w:hAnsi="Aptos"/>
                <w:sz w:val="19"/>
              </w:rPr>
              <w:br/>
              <w:t>Printed Name:</w:t>
            </w:r>
            <w:r>
              <w:rPr>
                <w:rFonts w:ascii="Aptos" w:eastAsia="Aptos" w:hAnsi="Aptos"/>
                <w:sz w:val="19"/>
              </w:rPr>
              <w:br/>
              <w:t>______________________________</w:t>
            </w:r>
          </w:p>
        </w:tc>
        <w:tc>
          <w:tcPr>
            <w:tcW w:w="5112" w:type="dxa"/>
            <w:vAlign w:val="center"/>
          </w:tcPr>
          <w:p w14:paraId="5AB5CDC3" w14:textId="77777777" w:rsidR="00172A9A" w:rsidRDefault="00172A9A" w:rsidP="00721DD3">
            <w:r>
              <w:rPr>
                <w:rFonts w:ascii="Aptos" w:eastAsia="Aptos" w:hAnsi="Aptos"/>
                <w:sz w:val="19"/>
              </w:rPr>
              <w:t>Company Representative:</w:t>
            </w:r>
            <w:r>
              <w:rPr>
                <w:rFonts w:ascii="Aptos" w:eastAsia="Aptos" w:hAnsi="Aptos"/>
                <w:sz w:val="19"/>
              </w:rPr>
              <w:br/>
              <w:t>______________________________</w:t>
            </w:r>
            <w:r>
              <w:rPr>
                <w:rFonts w:ascii="Aptos" w:eastAsia="Aptos" w:hAnsi="Aptos"/>
                <w:sz w:val="19"/>
              </w:rPr>
              <w:br/>
              <w:t>Date:</w:t>
            </w:r>
            <w:r>
              <w:rPr>
                <w:rFonts w:ascii="Aptos" w:eastAsia="Aptos" w:hAnsi="Aptos"/>
                <w:sz w:val="19"/>
              </w:rPr>
              <w:br/>
              <w:t>______________________________</w:t>
            </w:r>
            <w:r>
              <w:rPr>
                <w:rFonts w:ascii="Aptos" w:eastAsia="Aptos" w:hAnsi="Aptos"/>
                <w:sz w:val="19"/>
              </w:rPr>
              <w:br/>
            </w:r>
            <w:r>
              <w:rPr>
                <w:rFonts w:ascii="Aptos" w:eastAsia="Aptos" w:hAnsi="Aptos"/>
                <w:sz w:val="19"/>
              </w:rPr>
              <w:br/>
              <w:t>Printed Name:</w:t>
            </w:r>
            <w:r>
              <w:rPr>
                <w:rFonts w:ascii="Aptos" w:eastAsia="Aptos" w:hAnsi="Aptos"/>
                <w:sz w:val="19"/>
              </w:rPr>
              <w:br/>
              <w:t>______________________________</w:t>
            </w:r>
          </w:p>
        </w:tc>
      </w:tr>
      <w:tr w:rsidR="00172A9A" w14:paraId="1C7D3D86" w14:textId="77777777" w:rsidTr="00721DD3">
        <w:trPr>
          <w:jc w:val="center"/>
        </w:trPr>
        <w:tc>
          <w:tcPr>
            <w:tcW w:w="5112" w:type="dxa"/>
          </w:tcPr>
          <w:p w14:paraId="1D7FD4E2" w14:textId="77777777" w:rsidR="00172A9A" w:rsidRDefault="00172A9A" w:rsidP="00721DD3"/>
        </w:tc>
        <w:tc>
          <w:tcPr>
            <w:tcW w:w="5112" w:type="dxa"/>
          </w:tcPr>
          <w:p w14:paraId="4C16A9CF" w14:textId="77777777" w:rsidR="00172A9A" w:rsidRDefault="00172A9A" w:rsidP="00721DD3"/>
        </w:tc>
      </w:tr>
    </w:tbl>
    <w:p w14:paraId="0BADF08F" w14:textId="77777777" w:rsidR="00172A9A" w:rsidRDefault="00172A9A" w:rsidP="00172A9A"/>
    <w:p w14:paraId="2AF25E3D" w14:textId="77777777" w:rsidR="000748EB" w:rsidRPr="00172A9A" w:rsidRDefault="000748EB" w:rsidP="00172A9A"/>
    <w:sectPr w:rsidR="000748EB" w:rsidRPr="00172A9A" w:rsidSect="00B31111">
      <w:headerReference w:type="default" r:id="rId8"/>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5E89F" w14:textId="77777777" w:rsidR="0093240B" w:rsidRDefault="0093240B">
      <w:r>
        <w:separator/>
      </w:r>
    </w:p>
  </w:endnote>
  <w:endnote w:type="continuationSeparator" w:id="0">
    <w:p w14:paraId="5BBB10FA" w14:textId="77777777" w:rsidR="0093240B" w:rsidRDefault="00932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287" w:usb1="00000000" w:usb2="00000000" w:usb3="00000000" w:csb0="0000009F" w:csb1="00000000"/>
  </w:font>
  <w:font w:name="HGMaruGothicMPRO">
    <w:panose1 w:val="020F0600000000000000"/>
    <w:charset w:val="80"/>
    <w:family w:val="swiss"/>
    <w:pitch w:val="variable"/>
    <w:sig w:usb0="E00002FF" w:usb1="6AC7FDFB" w:usb2="00000012" w:usb3="00000000" w:csb0="0002009F" w:csb1="00000000"/>
  </w:font>
  <w:font w:name="HGGothicM">
    <w:altName w:val="Yu Gothic"/>
    <w:panose1 w:val="020B0604020202020204"/>
    <w:charset w:val="80"/>
    <w:family w:val="roman"/>
    <w:notTrueType/>
    <w:pitch w:val="default"/>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AE962" w14:textId="77777777" w:rsidR="00AD2D25" w:rsidRDefault="00000000">
    <w:pPr>
      <w:pStyle w:val="Footer"/>
      <w:jc w:val="center"/>
    </w:pPr>
    <w:r>
      <w:rPr>
        <w:rFonts w:ascii="Aptos" w:eastAsia="Aptos" w:hAnsi="Aptos"/>
        <w:b/>
        <w:color w:val="18365E"/>
        <w:sz w:val="16"/>
      </w:rPr>
      <w:t>Compliance Simplified  |  Risks Reduced  |  Businesses Empowered  |  Futures Secured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09B53" w14:textId="77777777" w:rsidR="0093240B" w:rsidRDefault="0093240B">
      <w:r>
        <w:separator/>
      </w:r>
    </w:p>
  </w:footnote>
  <w:footnote w:type="continuationSeparator" w:id="0">
    <w:p w14:paraId="5F1A5B4B" w14:textId="77777777" w:rsidR="0093240B" w:rsidRDefault="009324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6ABF3" w14:textId="77777777" w:rsidR="00AD2D25" w:rsidRDefault="00400EF8" w:rsidP="00400EF8">
    <w:pPr>
      <w:pStyle w:val="Header"/>
      <w:ind w:left="720"/>
      <w:jc w:val="center"/>
    </w:pPr>
    <w:r>
      <w:rPr>
        <w:noProof/>
      </w:rPr>
      <w:drawing>
        <wp:anchor distT="0" distB="0" distL="114300" distR="114300" simplePos="0" relativeHeight="251661312" behindDoc="0" locked="0" layoutInCell="1" allowOverlap="1" wp14:anchorId="766FBB3F" wp14:editId="6A7C258A">
          <wp:simplePos x="0" y="0"/>
          <wp:positionH relativeFrom="column">
            <wp:posOffset>2170430</wp:posOffset>
          </wp:positionH>
          <wp:positionV relativeFrom="paragraph">
            <wp:posOffset>-537210</wp:posOffset>
          </wp:positionV>
          <wp:extent cx="2386965" cy="803910"/>
          <wp:effectExtent l="0" t="0" r="635" b="0"/>
          <wp:wrapNone/>
          <wp:docPr id="78658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89093" name="Picture 786589093"/>
                  <pic:cNvPicPr/>
                </pic:nvPicPr>
                <pic:blipFill rotWithShape="1">
                  <a:blip r:embed="rId1">
                    <a:extLst>
                      <a:ext uri="{28A0092B-C50C-407E-A947-70E740481C1C}">
                        <a14:useLocalDpi xmlns:a14="http://schemas.microsoft.com/office/drawing/2010/main" val="0"/>
                      </a:ext>
                    </a:extLst>
                  </a:blip>
                  <a:srcRect t="19525" b="29929"/>
                  <a:stretch>
                    <a:fillRect/>
                  </a:stretch>
                </pic:blipFill>
                <pic:spPr bwMode="auto">
                  <a:xfrm>
                    <a:off x="0" y="0"/>
                    <a:ext cx="2386965" cy="8039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21717C5E" wp14:editId="0F493D66">
              <wp:simplePos x="0" y="0"/>
              <wp:positionH relativeFrom="column">
                <wp:posOffset>-676758</wp:posOffset>
              </wp:positionH>
              <wp:positionV relativeFrom="paragraph">
                <wp:posOffset>-539598</wp:posOffset>
              </wp:positionV>
              <wp:extent cx="7899400" cy="806603"/>
              <wp:effectExtent l="38100" t="101600" r="101600" b="44450"/>
              <wp:wrapNone/>
              <wp:docPr id="665285227" name="Rectangle 2"/>
              <wp:cNvGraphicFramePr/>
              <a:graphic xmlns:a="http://schemas.openxmlformats.org/drawingml/2006/main">
                <a:graphicData uri="http://schemas.microsoft.com/office/word/2010/wordprocessingShape">
                  <wps:wsp>
                    <wps:cNvSpPr/>
                    <wps:spPr>
                      <a:xfrm>
                        <a:off x="0" y="0"/>
                        <a:ext cx="7899400" cy="806603"/>
                      </a:xfrm>
                      <a:prstGeom prst="rect">
                        <a:avLst/>
                      </a:prstGeom>
                      <a:solidFill>
                        <a:srgbClr val="010512"/>
                      </a:solidFill>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81B64A" id="Rectangle 2" o:spid="_x0000_s1026" style="position:absolute;margin-left:-53.3pt;margin-top:-42.5pt;width:622pt;height: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" fillcolor="#010512" strokecolor="#02101d [484]" strokeweight="1pt">
              <v:shadow on="t" color="black" opacity="26214f" origin="-.5,.5" offset=".74836mm,-.74836mm"/>
            </v:rect>
          </w:pict>
        </mc:Fallback>
      </mc:AlternateContent>
    </w:r>
    <w:r>
      <w:rPr>
        <w:b/>
        <w:color w:val="0B1F3A"/>
        <w:sz w:val="16"/>
      </w:rPr>
      <w:t xml:space="preserve">CONTRACTOR COMPLIANCE </w:t>
    </w:r>
    <w:proofErr w:type="gramStart"/>
    <w:r>
      <w:rPr>
        <w:b/>
        <w:color w:val="0B1F3A"/>
        <w:sz w:val="16"/>
      </w:rPr>
      <w:t>AUTHORITY  |</w:t>
    </w:r>
    <w:proofErr w:type="gramEnd"/>
    <w:r>
      <w:rPr>
        <w:b/>
        <w:color w:val="0B1F3A"/>
        <w:sz w:val="16"/>
      </w:rPr>
      <w:t xml:space="preserve">  BRAND AMBASSADOR &amp; STRATEGIC RELATIONSHIPS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1156712">
    <w:abstractNumId w:val="8"/>
  </w:num>
  <w:num w:numId="2" w16cid:durableId="132522317">
    <w:abstractNumId w:val="6"/>
  </w:num>
  <w:num w:numId="3" w16cid:durableId="1885294036">
    <w:abstractNumId w:val="5"/>
  </w:num>
  <w:num w:numId="4" w16cid:durableId="1691562789">
    <w:abstractNumId w:val="4"/>
  </w:num>
  <w:num w:numId="5" w16cid:durableId="309096453">
    <w:abstractNumId w:val="7"/>
  </w:num>
  <w:num w:numId="6" w16cid:durableId="1883319233">
    <w:abstractNumId w:val="3"/>
  </w:num>
  <w:num w:numId="7" w16cid:durableId="791216333">
    <w:abstractNumId w:val="2"/>
  </w:num>
  <w:num w:numId="8" w16cid:durableId="918057071">
    <w:abstractNumId w:val="1"/>
  </w:num>
  <w:num w:numId="9" w16cid:durableId="813957703">
    <w:abstractNumId w:val="0"/>
  </w:num>
  <w:num w:numId="10" w16cid:durableId="493642427">
    <w:abstractNumId w:val="9"/>
  </w:num>
  <w:num w:numId="11" w16cid:durableId="1424715871">
    <w:abstractNumId w:val="9"/>
  </w:num>
  <w:num w:numId="12" w16cid:durableId="1020547763">
    <w:abstractNumId w:val="9"/>
  </w:num>
  <w:num w:numId="13" w16cid:durableId="2080710340">
    <w:abstractNumId w:val="9"/>
  </w:num>
  <w:num w:numId="14" w16cid:durableId="1379356119">
    <w:abstractNumId w:val="9"/>
  </w:num>
  <w:num w:numId="15" w16cid:durableId="3822204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9CE"/>
    <w:rsid w:val="00034616"/>
    <w:rsid w:val="0006063C"/>
    <w:rsid w:val="000748EB"/>
    <w:rsid w:val="0015074B"/>
    <w:rsid w:val="00172A9A"/>
    <w:rsid w:val="0029639D"/>
    <w:rsid w:val="002A4AB0"/>
    <w:rsid w:val="00326F90"/>
    <w:rsid w:val="003413B9"/>
    <w:rsid w:val="00400EF8"/>
    <w:rsid w:val="004732A7"/>
    <w:rsid w:val="004F28DD"/>
    <w:rsid w:val="00605B09"/>
    <w:rsid w:val="00651A76"/>
    <w:rsid w:val="006F0B3C"/>
    <w:rsid w:val="008A329E"/>
    <w:rsid w:val="0093240B"/>
    <w:rsid w:val="00974B31"/>
    <w:rsid w:val="00AA1D8D"/>
    <w:rsid w:val="00AD2D25"/>
    <w:rsid w:val="00B31111"/>
    <w:rsid w:val="00B47730"/>
    <w:rsid w:val="00B819CB"/>
    <w:rsid w:val="00BF40F9"/>
    <w:rsid w:val="00C63C71"/>
    <w:rsid w:val="00C87B1C"/>
    <w:rsid w:val="00C96C6B"/>
    <w:rsid w:val="00CA6B3D"/>
    <w:rsid w:val="00CB0664"/>
    <w:rsid w:val="00D927C4"/>
    <w:rsid w:val="00F743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8F0F74"/>
  <w14:defaultImageDpi w14:val="300"/>
  <w15:docId w15:val="{358B3A17-C1ED-8B41-910A-8129993D3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111"/>
  </w:style>
  <w:style w:type="paragraph" w:styleId="Heading1">
    <w:name w:val="heading 1"/>
    <w:basedOn w:val="Normal"/>
    <w:next w:val="Normal"/>
    <w:link w:val="Heading1Char"/>
    <w:uiPriority w:val="9"/>
    <w:qFormat/>
    <w:rsid w:val="00B31111"/>
    <w:pPr>
      <w:pBdr>
        <w:bottom w:val="single" w:sz="12" w:space="1" w:color="0B5294" w:themeColor="accent1" w:themeShade="BF"/>
      </w:pBdr>
      <w:spacing w:before="600" w:after="80"/>
      <w:ind w:firstLine="0"/>
      <w:outlineLvl w:val="0"/>
    </w:pPr>
    <w:rPr>
      <w:rFonts w:asciiTheme="majorHAnsi" w:eastAsiaTheme="majorEastAsia" w:hAnsiTheme="majorHAnsi" w:cstheme="majorBidi"/>
      <w:b/>
      <w:bCs/>
      <w:color w:val="0B5294" w:themeColor="accent1" w:themeShade="BF"/>
      <w:sz w:val="24"/>
      <w:szCs w:val="24"/>
    </w:rPr>
  </w:style>
  <w:style w:type="paragraph" w:styleId="Heading2">
    <w:name w:val="heading 2"/>
    <w:basedOn w:val="Normal"/>
    <w:next w:val="Normal"/>
    <w:link w:val="Heading2Char"/>
    <w:uiPriority w:val="9"/>
    <w:unhideWhenUsed/>
    <w:qFormat/>
    <w:rsid w:val="00B31111"/>
    <w:pPr>
      <w:pBdr>
        <w:bottom w:val="single" w:sz="8" w:space="1" w:color="0F6FC6" w:themeColor="accent1"/>
      </w:pBdr>
      <w:spacing w:before="200" w:after="80"/>
      <w:ind w:firstLine="0"/>
      <w:outlineLvl w:val="1"/>
    </w:pPr>
    <w:rPr>
      <w:rFonts w:asciiTheme="majorHAnsi" w:eastAsiaTheme="majorEastAsia" w:hAnsiTheme="majorHAnsi" w:cstheme="majorBidi"/>
      <w:color w:val="0B5294" w:themeColor="accent1" w:themeShade="BF"/>
      <w:sz w:val="24"/>
      <w:szCs w:val="24"/>
    </w:rPr>
  </w:style>
  <w:style w:type="paragraph" w:styleId="Heading3">
    <w:name w:val="heading 3"/>
    <w:basedOn w:val="Normal"/>
    <w:next w:val="Normal"/>
    <w:link w:val="Heading3Char"/>
    <w:uiPriority w:val="9"/>
    <w:unhideWhenUsed/>
    <w:qFormat/>
    <w:rsid w:val="00B31111"/>
    <w:pPr>
      <w:pBdr>
        <w:bottom w:val="single" w:sz="4" w:space="1" w:color="59A9F2" w:themeColor="accent1" w:themeTint="99"/>
      </w:pBdr>
      <w:spacing w:before="200" w:after="80"/>
      <w:ind w:firstLine="0"/>
      <w:outlineLvl w:val="2"/>
    </w:pPr>
    <w:rPr>
      <w:rFonts w:asciiTheme="majorHAnsi" w:eastAsiaTheme="majorEastAsia" w:hAnsiTheme="majorHAnsi" w:cstheme="majorBidi"/>
      <w:color w:val="0F6FC6" w:themeColor="accent1"/>
      <w:sz w:val="24"/>
      <w:szCs w:val="24"/>
    </w:rPr>
  </w:style>
  <w:style w:type="paragraph" w:styleId="Heading4">
    <w:name w:val="heading 4"/>
    <w:basedOn w:val="Normal"/>
    <w:next w:val="Normal"/>
    <w:link w:val="Heading4Char"/>
    <w:uiPriority w:val="9"/>
    <w:semiHidden/>
    <w:unhideWhenUsed/>
    <w:qFormat/>
    <w:rsid w:val="00B31111"/>
    <w:pPr>
      <w:pBdr>
        <w:bottom w:val="single" w:sz="4" w:space="2" w:color="90C5F6" w:themeColor="accent1" w:themeTint="66"/>
      </w:pBdr>
      <w:spacing w:before="200" w:after="80"/>
      <w:ind w:firstLine="0"/>
      <w:outlineLvl w:val="3"/>
    </w:pPr>
    <w:rPr>
      <w:rFonts w:asciiTheme="majorHAnsi" w:eastAsiaTheme="majorEastAsia" w:hAnsiTheme="majorHAnsi" w:cstheme="majorBidi"/>
      <w:i/>
      <w:iCs/>
      <w:color w:val="0F6FC6" w:themeColor="accent1"/>
      <w:sz w:val="24"/>
      <w:szCs w:val="24"/>
    </w:rPr>
  </w:style>
  <w:style w:type="paragraph" w:styleId="Heading5">
    <w:name w:val="heading 5"/>
    <w:basedOn w:val="Normal"/>
    <w:next w:val="Normal"/>
    <w:link w:val="Heading5Char"/>
    <w:uiPriority w:val="9"/>
    <w:semiHidden/>
    <w:unhideWhenUsed/>
    <w:qFormat/>
    <w:rsid w:val="00B31111"/>
    <w:pPr>
      <w:spacing w:before="200" w:after="80"/>
      <w:ind w:firstLine="0"/>
      <w:outlineLvl w:val="4"/>
    </w:pPr>
    <w:rPr>
      <w:rFonts w:asciiTheme="majorHAnsi" w:eastAsiaTheme="majorEastAsia" w:hAnsiTheme="majorHAnsi" w:cstheme="majorBidi"/>
      <w:color w:val="0F6FC6" w:themeColor="accent1"/>
    </w:rPr>
  </w:style>
  <w:style w:type="paragraph" w:styleId="Heading6">
    <w:name w:val="heading 6"/>
    <w:basedOn w:val="Normal"/>
    <w:next w:val="Normal"/>
    <w:link w:val="Heading6Char"/>
    <w:uiPriority w:val="9"/>
    <w:semiHidden/>
    <w:unhideWhenUsed/>
    <w:qFormat/>
    <w:rsid w:val="00B31111"/>
    <w:pPr>
      <w:spacing w:before="280" w:after="100"/>
      <w:ind w:firstLine="0"/>
      <w:outlineLvl w:val="5"/>
    </w:pPr>
    <w:rPr>
      <w:rFonts w:asciiTheme="majorHAnsi" w:eastAsiaTheme="majorEastAsia" w:hAnsiTheme="majorHAnsi" w:cstheme="majorBidi"/>
      <w:i/>
      <w:iCs/>
      <w:color w:val="0F6FC6" w:themeColor="accent1"/>
    </w:rPr>
  </w:style>
  <w:style w:type="paragraph" w:styleId="Heading7">
    <w:name w:val="heading 7"/>
    <w:basedOn w:val="Normal"/>
    <w:next w:val="Normal"/>
    <w:link w:val="Heading7Char"/>
    <w:uiPriority w:val="9"/>
    <w:semiHidden/>
    <w:unhideWhenUsed/>
    <w:qFormat/>
    <w:rsid w:val="00B31111"/>
    <w:pPr>
      <w:spacing w:before="320" w:after="100"/>
      <w:ind w:firstLine="0"/>
      <w:outlineLvl w:val="6"/>
    </w:pPr>
    <w:rPr>
      <w:rFonts w:asciiTheme="majorHAnsi" w:eastAsiaTheme="majorEastAsia" w:hAnsiTheme="majorHAnsi" w:cstheme="majorBidi"/>
      <w:b/>
      <w:bCs/>
      <w:color w:val="0BD0D9" w:themeColor="accent3"/>
      <w:sz w:val="20"/>
      <w:szCs w:val="20"/>
    </w:rPr>
  </w:style>
  <w:style w:type="paragraph" w:styleId="Heading8">
    <w:name w:val="heading 8"/>
    <w:basedOn w:val="Normal"/>
    <w:next w:val="Normal"/>
    <w:link w:val="Heading8Char"/>
    <w:uiPriority w:val="9"/>
    <w:semiHidden/>
    <w:unhideWhenUsed/>
    <w:qFormat/>
    <w:rsid w:val="00B31111"/>
    <w:pPr>
      <w:spacing w:before="320" w:after="100"/>
      <w:ind w:firstLine="0"/>
      <w:outlineLvl w:val="7"/>
    </w:pPr>
    <w:rPr>
      <w:rFonts w:asciiTheme="majorHAnsi" w:eastAsiaTheme="majorEastAsia" w:hAnsiTheme="majorHAnsi" w:cstheme="majorBidi"/>
      <w:b/>
      <w:bCs/>
      <w:i/>
      <w:iCs/>
      <w:color w:val="0BD0D9" w:themeColor="accent3"/>
      <w:sz w:val="20"/>
      <w:szCs w:val="20"/>
    </w:rPr>
  </w:style>
  <w:style w:type="paragraph" w:styleId="Heading9">
    <w:name w:val="heading 9"/>
    <w:basedOn w:val="Normal"/>
    <w:next w:val="Normal"/>
    <w:link w:val="Heading9Char"/>
    <w:uiPriority w:val="9"/>
    <w:semiHidden/>
    <w:unhideWhenUsed/>
    <w:qFormat/>
    <w:rsid w:val="00B31111"/>
    <w:pPr>
      <w:spacing w:before="320" w:after="100"/>
      <w:ind w:firstLine="0"/>
      <w:outlineLvl w:val="8"/>
    </w:pPr>
    <w:rPr>
      <w:rFonts w:asciiTheme="majorHAnsi" w:eastAsiaTheme="majorEastAsia" w:hAnsiTheme="majorHAnsi" w:cstheme="majorBidi"/>
      <w:i/>
      <w:iCs/>
      <w:color w:val="0BD0D9"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B31111"/>
    <w:pPr>
      <w:ind w:firstLine="0"/>
    </w:pPr>
  </w:style>
  <w:style w:type="character" w:customStyle="1" w:styleId="Heading1Char">
    <w:name w:val="Heading 1 Char"/>
    <w:basedOn w:val="DefaultParagraphFont"/>
    <w:link w:val="Heading1"/>
    <w:uiPriority w:val="9"/>
    <w:rsid w:val="00B31111"/>
    <w:rPr>
      <w:rFonts w:asciiTheme="majorHAnsi" w:eastAsiaTheme="majorEastAsia" w:hAnsiTheme="majorHAnsi" w:cstheme="majorBidi"/>
      <w:b/>
      <w:bCs/>
      <w:color w:val="0B5294" w:themeColor="accent1" w:themeShade="BF"/>
      <w:sz w:val="24"/>
      <w:szCs w:val="24"/>
    </w:rPr>
  </w:style>
  <w:style w:type="character" w:customStyle="1" w:styleId="Heading2Char">
    <w:name w:val="Heading 2 Char"/>
    <w:basedOn w:val="DefaultParagraphFont"/>
    <w:link w:val="Heading2"/>
    <w:uiPriority w:val="9"/>
    <w:rsid w:val="00B31111"/>
    <w:rPr>
      <w:rFonts w:asciiTheme="majorHAnsi" w:eastAsiaTheme="majorEastAsia" w:hAnsiTheme="majorHAnsi" w:cstheme="majorBidi"/>
      <w:color w:val="0B5294" w:themeColor="accent1" w:themeShade="BF"/>
      <w:sz w:val="24"/>
      <w:szCs w:val="24"/>
    </w:rPr>
  </w:style>
  <w:style w:type="character" w:customStyle="1" w:styleId="Heading3Char">
    <w:name w:val="Heading 3 Char"/>
    <w:basedOn w:val="DefaultParagraphFont"/>
    <w:link w:val="Heading3"/>
    <w:uiPriority w:val="9"/>
    <w:rsid w:val="00B31111"/>
    <w:rPr>
      <w:rFonts w:asciiTheme="majorHAnsi" w:eastAsiaTheme="majorEastAsia" w:hAnsiTheme="majorHAnsi" w:cstheme="majorBidi"/>
      <w:color w:val="0F6FC6" w:themeColor="accent1"/>
      <w:sz w:val="24"/>
      <w:szCs w:val="24"/>
    </w:rPr>
  </w:style>
  <w:style w:type="paragraph" w:styleId="Title">
    <w:name w:val="Title"/>
    <w:basedOn w:val="Normal"/>
    <w:next w:val="Normal"/>
    <w:link w:val="TitleChar"/>
    <w:uiPriority w:val="10"/>
    <w:qFormat/>
    <w:rsid w:val="00B31111"/>
    <w:pPr>
      <w:pBdr>
        <w:top w:val="single" w:sz="8" w:space="10" w:color="75B7F4" w:themeColor="accent1" w:themeTint="7F"/>
        <w:bottom w:val="single" w:sz="24" w:space="15" w:color="0BD0D9" w:themeColor="accent3"/>
      </w:pBdr>
      <w:ind w:firstLine="0"/>
      <w:jc w:val="center"/>
    </w:pPr>
    <w:rPr>
      <w:rFonts w:asciiTheme="majorHAnsi" w:eastAsiaTheme="majorEastAsia" w:hAnsiTheme="majorHAnsi" w:cstheme="majorBidi"/>
      <w:i/>
      <w:iCs/>
      <w:color w:val="073662" w:themeColor="accent1" w:themeShade="7F"/>
      <w:sz w:val="60"/>
      <w:szCs w:val="60"/>
    </w:rPr>
  </w:style>
  <w:style w:type="character" w:customStyle="1" w:styleId="TitleChar">
    <w:name w:val="Title Char"/>
    <w:basedOn w:val="DefaultParagraphFont"/>
    <w:link w:val="Title"/>
    <w:uiPriority w:val="10"/>
    <w:rsid w:val="00B31111"/>
    <w:rPr>
      <w:rFonts w:asciiTheme="majorHAnsi" w:eastAsiaTheme="majorEastAsia" w:hAnsiTheme="majorHAnsi" w:cstheme="majorBidi"/>
      <w:i/>
      <w:iCs/>
      <w:color w:val="073662" w:themeColor="accent1" w:themeShade="7F"/>
      <w:sz w:val="60"/>
      <w:szCs w:val="60"/>
    </w:rPr>
  </w:style>
  <w:style w:type="paragraph" w:styleId="Subtitle">
    <w:name w:val="Subtitle"/>
    <w:basedOn w:val="Normal"/>
    <w:next w:val="Normal"/>
    <w:link w:val="SubtitleChar"/>
    <w:uiPriority w:val="11"/>
    <w:qFormat/>
    <w:rsid w:val="00B31111"/>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B31111"/>
    <w:rPr>
      <w:i/>
      <w:iCs/>
      <w:sz w:val="24"/>
      <w:szCs w:val="24"/>
    </w:rPr>
  </w:style>
  <w:style w:type="paragraph" w:styleId="ListParagraph">
    <w:name w:val="List Paragraph"/>
    <w:basedOn w:val="Normal"/>
    <w:uiPriority w:val="34"/>
    <w:qFormat/>
    <w:rsid w:val="00B31111"/>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B31111"/>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B31111"/>
    <w:rPr>
      <w:rFonts w:asciiTheme="majorHAnsi" w:eastAsiaTheme="majorEastAsia" w:hAnsiTheme="majorHAnsi" w:cstheme="majorBidi"/>
      <w:i/>
      <w:iCs/>
      <w:color w:val="5A5A5A" w:themeColor="text1" w:themeTint="A5"/>
    </w:rPr>
  </w:style>
  <w:style w:type="character" w:customStyle="1" w:styleId="Heading4Char">
    <w:name w:val="Heading 4 Char"/>
    <w:basedOn w:val="DefaultParagraphFont"/>
    <w:link w:val="Heading4"/>
    <w:uiPriority w:val="9"/>
    <w:semiHidden/>
    <w:rsid w:val="00B31111"/>
    <w:rPr>
      <w:rFonts w:asciiTheme="majorHAnsi" w:eastAsiaTheme="majorEastAsia" w:hAnsiTheme="majorHAnsi" w:cstheme="majorBidi"/>
      <w:i/>
      <w:iCs/>
      <w:color w:val="0F6FC6" w:themeColor="accent1"/>
      <w:sz w:val="24"/>
      <w:szCs w:val="24"/>
    </w:rPr>
  </w:style>
  <w:style w:type="character" w:customStyle="1" w:styleId="Heading5Char">
    <w:name w:val="Heading 5 Char"/>
    <w:basedOn w:val="DefaultParagraphFont"/>
    <w:link w:val="Heading5"/>
    <w:uiPriority w:val="9"/>
    <w:semiHidden/>
    <w:rsid w:val="00B31111"/>
    <w:rPr>
      <w:rFonts w:asciiTheme="majorHAnsi" w:eastAsiaTheme="majorEastAsia" w:hAnsiTheme="majorHAnsi" w:cstheme="majorBidi"/>
      <w:color w:val="0F6FC6" w:themeColor="accent1"/>
    </w:rPr>
  </w:style>
  <w:style w:type="character" w:customStyle="1" w:styleId="Heading6Char">
    <w:name w:val="Heading 6 Char"/>
    <w:basedOn w:val="DefaultParagraphFont"/>
    <w:link w:val="Heading6"/>
    <w:uiPriority w:val="9"/>
    <w:semiHidden/>
    <w:rsid w:val="00B31111"/>
    <w:rPr>
      <w:rFonts w:asciiTheme="majorHAnsi" w:eastAsiaTheme="majorEastAsia" w:hAnsiTheme="majorHAnsi" w:cstheme="majorBidi"/>
      <w:i/>
      <w:iCs/>
      <w:color w:val="0F6FC6" w:themeColor="accent1"/>
    </w:rPr>
  </w:style>
  <w:style w:type="character" w:customStyle="1" w:styleId="Heading7Char">
    <w:name w:val="Heading 7 Char"/>
    <w:basedOn w:val="DefaultParagraphFont"/>
    <w:link w:val="Heading7"/>
    <w:uiPriority w:val="9"/>
    <w:semiHidden/>
    <w:rsid w:val="00B31111"/>
    <w:rPr>
      <w:rFonts w:asciiTheme="majorHAnsi" w:eastAsiaTheme="majorEastAsia" w:hAnsiTheme="majorHAnsi" w:cstheme="majorBidi"/>
      <w:b/>
      <w:bCs/>
      <w:color w:val="0BD0D9" w:themeColor="accent3"/>
      <w:sz w:val="20"/>
      <w:szCs w:val="20"/>
    </w:rPr>
  </w:style>
  <w:style w:type="character" w:customStyle="1" w:styleId="Heading8Char">
    <w:name w:val="Heading 8 Char"/>
    <w:basedOn w:val="DefaultParagraphFont"/>
    <w:link w:val="Heading8"/>
    <w:uiPriority w:val="9"/>
    <w:semiHidden/>
    <w:rsid w:val="00B31111"/>
    <w:rPr>
      <w:rFonts w:asciiTheme="majorHAnsi" w:eastAsiaTheme="majorEastAsia" w:hAnsiTheme="majorHAnsi" w:cstheme="majorBidi"/>
      <w:b/>
      <w:bCs/>
      <w:i/>
      <w:iCs/>
      <w:color w:val="0BD0D9" w:themeColor="accent3"/>
      <w:sz w:val="20"/>
      <w:szCs w:val="20"/>
    </w:rPr>
  </w:style>
  <w:style w:type="character" w:customStyle="1" w:styleId="Heading9Char">
    <w:name w:val="Heading 9 Char"/>
    <w:basedOn w:val="DefaultParagraphFont"/>
    <w:link w:val="Heading9"/>
    <w:uiPriority w:val="9"/>
    <w:semiHidden/>
    <w:rsid w:val="00B31111"/>
    <w:rPr>
      <w:rFonts w:asciiTheme="majorHAnsi" w:eastAsiaTheme="majorEastAsia" w:hAnsiTheme="majorHAnsi" w:cstheme="majorBidi"/>
      <w:i/>
      <w:iCs/>
      <w:color w:val="0BD0D9" w:themeColor="accent3"/>
      <w:sz w:val="20"/>
      <w:szCs w:val="20"/>
    </w:rPr>
  </w:style>
  <w:style w:type="paragraph" w:styleId="Caption">
    <w:name w:val="caption"/>
    <w:basedOn w:val="Normal"/>
    <w:next w:val="Normal"/>
    <w:uiPriority w:val="35"/>
    <w:semiHidden/>
    <w:unhideWhenUsed/>
    <w:qFormat/>
    <w:rsid w:val="00B31111"/>
    <w:rPr>
      <w:b/>
      <w:bCs/>
      <w:sz w:val="18"/>
      <w:szCs w:val="18"/>
    </w:rPr>
  </w:style>
  <w:style w:type="character" w:styleId="Strong">
    <w:name w:val="Strong"/>
    <w:basedOn w:val="DefaultParagraphFont"/>
    <w:uiPriority w:val="22"/>
    <w:qFormat/>
    <w:rsid w:val="00B31111"/>
    <w:rPr>
      <w:b/>
      <w:bCs/>
      <w:spacing w:val="0"/>
    </w:rPr>
  </w:style>
  <w:style w:type="character" w:styleId="Emphasis">
    <w:name w:val="Emphasis"/>
    <w:uiPriority w:val="20"/>
    <w:qFormat/>
    <w:rsid w:val="00B31111"/>
    <w:rPr>
      <w:b/>
      <w:bCs/>
      <w:i/>
      <w:iCs/>
      <w:color w:val="5A5A5A" w:themeColor="text1" w:themeTint="A5"/>
    </w:rPr>
  </w:style>
  <w:style w:type="paragraph" w:styleId="IntenseQuote">
    <w:name w:val="Intense Quote"/>
    <w:basedOn w:val="Normal"/>
    <w:next w:val="Normal"/>
    <w:link w:val="IntenseQuoteChar"/>
    <w:uiPriority w:val="30"/>
    <w:qFormat/>
    <w:rsid w:val="00B31111"/>
    <w:pPr>
      <w:pBdr>
        <w:top w:val="single" w:sz="12" w:space="10" w:color="90C5F6" w:themeColor="accent1" w:themeTint="66"/>
        <w:left w:val="single" w:sz="36" w:space="4" w:color="0F6FC6" w:themeColor="accent1"/>
        <w:bottom w:val="single" w:sz="24" w:space="10" w:color="0BD0D9" w:themeColor="accent3"/>
        <w:right w:val="single" w:sz="36" w:space="4" w:color="0F6FC6" w:themeColor="accent1"/>
      </w:pBdr>
      <w:shd w:val="clear" w:color="auto" w:fill="0F6FC6"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B31111"/>
    <w:rPr>
      <w:rFonts w:asciiTheme="majorHAnsi" w:eastAsiaTheme="majorEastAsia" w:hAnsiTheme="majorHAnsi" w:cstheme="majorBidi"/>
      <w:i/>
      <w:iCs/>
      <w:color w:val="FFFFFF" w:themeColor="background1"/>
      <w:sz w:val="24"/>
      <w:szCs w:val="24"/>
      <w:shd w:val="clear" w:color="auto" w:fill="0F6FC6" w:themeFill="accent1"/>
    </w:rPr>
  </w:style>
  <w:style w:type="character" w:styleId="SubtleEmphasis">
    <w:name w:val="Subtle Emphasis"/>
    <w:uiPriority w:val="19"/>
    <w:qFormat/>
    <w:rsid w:val="00B31111"/>
    <w:rPr>
      <w:i/>
      <w:iCs/>
      <w:color w:val="5A5A5A" w:themeColor="text1" w:themeTint="A5"/>
    </w:rPr>
  </w:style>
  <w:style w:type="character" w:styleId="IntenseEmphasis">
    <w:name w:val="Intense Emphasis"/>
    <w:uiPriority w:val="21"/>
    <w:qFormat/>
    <w:rsid w:val="00B31111"/>
    <w:rPr>
      <w:b/>
      <w:bCs/>
      <w:i/>
      <w:iCs/>
      <w:color w:val="0F6FC6" w:themeColor="accent1"/>
      <w:sz w:val="22"/>
      <w:szCs w:val="22"/>
    </w:rPr>
  </w:style>
  <w:style w:type="character" w:styleId="SubtleReference">
    <w:name w:val="Subtle Reference"/>
    <w:uiPriority w:val="31"/>
    <w:qFormat/>
    <w:rsid w:val="00B31111"/>
    <w:rPr>
      <w:color w:val="auto"/>
      <w:u w:val="single" w:color="0BD0D9" w:themeColor="accent3"/>
    </w:rPr>
  </w:style>
  <w:style w:type="character" w:styleId="IntenseReference">
    <w:name w:val="Intense Reference"/>
    <w:basedOn w:val="DefaultParagraphFont"/>
    <w:uiPriority w:val="32"/>
    <w:qFormat/>
    <w:rsid w:val="00B31111"/>
    <w:rPr>
      <w:b/>
      <w:bCs/>
      <w:color w:val="089BA2" w:themeColor="accent3" w:themeShade="BF"/>
      <w:u w:val="single" w:color="0BD0D9" w:themeColor="accent3"/>
    </w:rPr>
  </w:style>
  <w:style w:type="character" w:styleId="BookTitle">
    <w:name w:val="Book Title"/>
    <w:basedOn w:val="DefaultParagraphFont"/>
    <w:uiPriority w:val="33"/>
    <w:qFormat/>
    <w:rsid w:val="00B31111"/>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B31111"/>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0B5294" w:themeColor="accent1" w:themeShade="BF"/>
    </w:rPr>
    <w:tblPr>
      <w:tblStyleRowBandSize w:val="1"/>
      <w:tblStyleColBandSize w:val="1"/>
      <w:tblBorders>
        <w:top w:val="single" w:sz="8" w:space="0" w:color="0F6FC6" w:themeColor="accent1"/>
        <w:bottom w:val="single" w:sz="8" w:space="0" w:color="0F6FC6" w:themeColor="accent1"/>
      </w:tblBorders>
    </w:tblPr>
    <w:tblStylePr w:type="fir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la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DBF9" w:themeFill="accent1" w:themeFillTint="3F"/>
      </w:tcPr>
    </w:tblStylePr>
    <w:tblStylePr w:type="band1Horz">
      <w:tblPr/>
      <w:tcPr>
        <w:tcBorders>
          <w:left w:val="nil"/>
          <w:right w:val="nil"/>
          <w:insideH w:val="nil"/>
          <w:insideV w:val="nil"/>
        </w:tcBorders>
        <w:shd w:val="clear" w:color="auto" w:fill="BADBF9" w:themeFill="accent1" w:themeFillTint="3F"/>
      </w:tcPr>
    </w:tblStylePr>
  </w:style>
  <w:style w:type="table" w:styleId="LightShading-Accent2">
    <w:name w:val="Light Shading Accent 2"/>
    <w:basedOn w:val="TableNormal"/>
    <w:uiPriority w:val="60"/>
    <w:rsid w:val="00FC693F"/>
    <w:rPr>
      <w:color w:val="0075A2" w:themeColor="accent2" w:themeShade="BF"/>
    </w:rPr>
    <w:tblPr>
      <w:tblStyleRowBandSize w:val="1"/>
      <w:tblStyleColBandSize w:val="1"/>
      <w:tblBorders>
        <w:top w:val="single" w:sz="8" w:space="0" w:color="009DD9" w:themeColor="accent2"/>
        <w:bottom w:val="single" w:sz="8" w:space="0" w:color="009DD9" w:themeColor="accent2"/>
      </w:tblBorders>
    </w:tblPr>
    <w:tblStylePr w:type="firstRow">
      <w:pPr>
        <w:spacing w:before="0" w:after="0" w:line="240" w:lineRule="auto"/>
      </w:pPr>
      <w:rPr>
        <w:b/>
        <w:bCs/>
      </w:rPr>
      <w:tblPr/>
      <w:tcPr>
        <w:tcBorders>
          <w:top w:val="single" w:sz="8" w:space="0" w:color="009DD9" w:themeColor="accent2"/>
          <w:left w:val="nil"/>
          <w:bottom w:val="single" w:sz="8" w:space="0" w:color="009DD9" w:themeColor="accent2"/>
          <w:right w:val="nil"/>
          <w:insideH w:val="nil"/>
          <w:insideV w:val="nil"/>
        </w:tcBorders>
      </w:tcPr>
    </w:tblStylePr>
    <w:tblStylePr w:type="lastRow">
      <w:pPr>
        <w:spacing w:before="0" w:after="0" w:line="240" w:lineRule="auto"/>
      </w:pPr>
      <w:rPr>
        <w:b/>
        <w:bCs/>
      </w:rPr>
      <w:tblPr/>
      <w:tcPr>
        <w:tcBorders>
          <w:top w:val="single" w:sz="8" w:space="0" w:color="009DD9" w:themeColor="accent2"/>
          <w:left w:val="nil"/>
          <w:bottom w:val="single" w:sz="8" w:space="0" w:color="009D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EAFF" w:themeFill="accent2" w:themeFillTint="3F"/>
      </w:tcPr>
    </w:tblStylePr>
    <w:tblStylePr w:type="band1Horz">
      <w:tblPr/>
      <w:tcPr>
        <w:tcBorders>
          <w:left w:val="nil"/>
          <w:right w:val="nil"/>
          <w:insideH w:val="nil"/>
          <w:insideV w:val="nil"/>
        </w:tcBorders>
        <w:shd w:val="clear" w:color="auto" w:fill="B6EAFF" w:themeFill="accent2" w:themeFillTint="3F"/>
      </w:tcPr>
    </w:tblStylePr>
  </w:style>
  <w:style w:type="table" w:styleId="LightShading-Accent3">
    <w:name w:val="Light Shading Accent 3"/>
    <w:basedOn w:val="TableNormal"/>
    <w:uiPriority w:val="60"/>
    <w:rsid w:val="00FC693F"/>
    <w:rPr>
      <w:color w:val="089BA2" w:themeColor="accent3" w:themeShade="BF"/>
    </w:rPr>
    <w:tblPr>
      <w:tblStyleRowBandSize w:val="1"/>
      <w:tblStyleColBandSize w:val="1"/>
      <w:tblBorders>
        <w:top w:val="single" w:sz="8" w:space="0" w:color="0BD0D9" w:themeColor="accent3"/>
        <w:bottom w:val="single" w:sz="8" w:space="0" w:color="0BD0D9" w:themeColor="accent3"/>
      </w:tblBorders>
    </w:tblPr>
    <w:tblStylePr w:type="firstRow">
      <w:pPr>
        <w:spacing w:before="0" w:after="0" w:line="240" w:lineRule="auto"/>
      </w:pPr>
      <w:rPr>
        <w:b/>
        <w:bCs/>
      </w:rPr>
      <w:tblPr/>
      <w:tcPr>
        <w:tcBorders>
          <w:top w:val="single" w:sz="8" w:space="0" w:color="0BD0D9" w:themeColor="accent3"/>
          <w:left w:val="nil"/>
          <w:bottom w:val="single" w:sz="8" w:space="0" w:color="0BD0D9" w:themeColor="accent3"/>
          <w:right w:val="nil"/>
          <w:insideH w:val="nil"/>
          <w:insideV w:val="nil"/>
        </w:tcBorders>
      </w:tcPr>
    </w:tblStylePr>
    <w:tblStylePr w:type="lastRow">
      <w:pPr>
        <w:spacing w:before="0" w:after="0" w:line="240" w:lineRule="auto"/>
      </w:pPr>
      <w:rPr>
        <w:b/>
        <w:bCs/>
      </w:rPr>
      <w:tblPr/>
      <w:tcPr>
        <w:tcBorders>
          <w:top w:val="single" w:sz="8" w:space="0" w:color="0BD0D9" w:themeColor="accent3"/>
          <w:left w:val="nil"/>
          <w:bottom w:val="single" w:sz="8" w:space="0" w:color="0BD0D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F8FB" w:themeFill="accent3" w:themeFillTint="3F"/>
      </w:tcPr>
    </w:tblStylePr>
    <w:tblStylePr w:type="band1Horz">
      <w:tblPr/>
      <w:tcPr>
        <w:tcBorders>
          <w:left w:val="nil"/>
          <w:right w:val="nil"/>
          <w:insideH w:val="nil"/>
          <w:insideV w:val="nil"/>
        </w:tcBorders>
        <w:shd w:val="clear" w:color="auto" w:fill="BCF8FB" w:themeFill="accent3" w:themeFillTint="3F"/>
      </w:tcPr>
    </w:tblStylePr>
  </w:style>
  <w:style w:type="table" w:styleId="LightShading-Accent4">
    <w:name w:val="Light Shading Accent 4"/>
    <w:basedOn w:val="TableNormal"/>
    <w:uiPriority w:val="60"/>
    <w:rsid w:val="00FC693F"/>
    <w:rPr>
      <w:color w:val="0C9A73" w:themeColor="accent4" w:themeShade="BF"/>
    </w:rPr>
    <w:tblPr>
      <w:tblStyleRowBandSize w:val="1"/>
      <w:tblStyleColBandSize w:val="1"/>
      <w:tblBorders>
        <w:top w:val="single" w:sz="8" w:space="0" w:color="10CF9B" w:themeColor="accent4"/>
        <w:bottom w:val="single" w:sz="8" w:space="0" w:color="10CF9B" w:themeColor="accent4"/>
      </w:tblBorders>
    </w:tblPr>
    <w:tblStylePr w:type="firstRow">
      <w:pPr>
        <w:spacing w:before="0" w:after="0" w:line="240" w:lineRule="auto"/>
      </w:pPr>
      <w:rPr>
        <w:b/>
        <w:bCs/>
      </w:rPr>
      <w:tblPr/>
      <w:tcPr>
        <w:tcBorders>
          <w:top w:val="single" w:sz="8" w:space="0" w:color="10CF9B" w:themeColor="accent4"/>
          <w:left w:val="nil"/>
          <w:bottom w:val="single" w:sz="8" w:space="0" w:color="10CF9B" w:themeColor="accent4"/>
          <w:right w:val="nil"/>
          <w:insideH w:val="nil"/>
          <w:insideV w:val="nil"/>
        </w:tcBorders>
      </w:tcPr>
    </w:tblStylePr>
    <w:tblStylePr w:type="lastRow">
      <w:pPr>
        <w:spacing w:before="0" w:after="0" w:line="240" w:lineRule="auto"/>
      </w:pPr>
      <w:rPr>
        <w:b/>
        <w:bCs/>
      </w:rPr>
      <w:tblPr/>
      <w:tcPr>
        <w:tcBorders>
          <w:top w:val="single" w:sz="8" w:space="0" w:color="10CF9B" w:themeColor="accent4"/>
          <w:left w:val="nil"/>
          <w:bottom w:val="single" w:sz="8" w:space="0" w:color="10CF9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FAE9" w:themeFill="accent4" w:themeFillTint="3F"/>
      </w:tcPr>
    </w:tblStylePr>
    <w:tblStylePr w:type="band1Horz">
      <w:tblPr/>
      <w:tcPr>
        <w:tcBorders>
          <w:left w:val="nil"/>
          <w:right w:val="nil"/>
          <w:insideH w:val="nil"/>
          <w:insideV w:val="nil"/>
        </w:tcBorders>
        <w:shd w:val="clear" w:color="auto" w:fill="BDFAE9" w:themeFill="accent4" w:themeFillTint="3F"/>
      </w:tcPr>
    </w:tblStylePr>
  </w:style>
  <w:style w:type="table" w:styleId="LightShading-Accent5">
    <w:name w:val="Light Shading Accent 5"/>
    <w:basedOn w:val="TableNormal"/>
    <w:uiPriority w:val="60"/>
    <w:rsid w:val="00FC693F"/>
    <w:rPr>
      <w:color w:val="54A738" w:themeColor="accent5" w:themeShade="BF"/>
    </w:rPr>
    <w:tblPr>
      <w:tblStyleRowBandSize w:val="1"/>
      <w:tblStyleColBandSize w:val="1"/>
      <w:tblBorders>
        <w:top w:val="single" w:sz="8" w:space="0" w:color="7CCA62" w:themeColor="accent5"/>
        <w:bottom w:val="single" w:sz="8" w:space="0" w:color="7CCA62" w:themeColor="accent5"/>
      </w:tblBorders>
    </w:tblPr>
    <w:tblStylePr w:type="firstRow">
      <w:pPr>
        <w:spacing w:before="0" w:after="0" w:line="240" w:lineRule="auto"/>
      </w:pPr>
      <w:rPr>
        <w:b/>
        <w:bCs/>
      </w:rPr>
      <w:tblPr/>
      <w:tcPr>
        <w:tcBorders>
          <w:top w:val="single" w:sz="8" w:space="0" w:color="7CCA62" w:themeColor="accent5"/>
          <w:left w:val="nil"/>
          <w:bottom w:val="single" w:sz="8" w:space="0" w:color="7CCA62" w:themeColor="accent5"/>
          <w:right w:val="nil"/>
          <w:insideH w:val="nil"/>
          <w:insideV w:val="nil"/>
        </w:tcBorders>
      </w:tcPr>
    </w:tblStylePr>
    <w:tblStylePr w:type="lastRow">
      <w:pPr>
        <w:spacing w:before="0" w:after="0" w:line="240" w:lineRule="auto"/>
      </w:pPr>
      <w:rPr>
        <w:b/>
        <w:bCs/>
      </w:rPr>
      <w:tblPr/>
      <w:tcPr>
        <w:tcBorders>
          <w:top w:val="single" w:sz="8" w:space="0" w:color="7CCA62" w:themeColor="accent5"/>
          <w:left w:val="nil"/>
          <w:bottom w:val="single" w:sz="8" w:space="0" w:color="7CCA6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F2D8" w:themeFill="accent5" w:themeFillTint="3F"/>
      </w:tcPr>
    </w:tblStylePr>
    <w:tblStylePr w:type="band1Horz">
      <w:tblPr/>
      <w:tcPr>
        <w:tcBorders>
          <w:left w:val="nil"/>
          <w:right w:val="nil"/>
          <w:insideH w:val="nil"/>
          <w:insideV w:val="nil"/>
        </w:tcBorders>
        <w:shd w:val="clear" w:color="auto" w:fill="DEF2D8" w:themeFill="accent5" w:themeFillTint="3F"/>
      </w:tcPr>
    </w:tblStylePr>
  </w:style>
  <w:style w:type="table" w:styleId="LightShading-Accent6">
    <w:name w:val="Light Shading Accent 6"/>
    <w:basedOn w:val="TableNormal"/>
    <w:uiPriority w:val="60"/>
    <w:rsid w:val="00FC693F"/>
    <w:rPr>
      <w:color w:val="7D9532" w:themeColor="accent6" w:themeShade="BF"/>
    </w:rPr>
    <w:tblPr>
      <w:tblStyleRowBandSize w:val="1"/>
      <w:tblStyleColBandSize w:val="1"/>
      <w:tblBorders>
        <w:top w:val="single" w:sz="8" w:space="0" w:color="A5C249" w:themeColor="accent6"/>
        <w:bottom w:val="single" w:sz="8" w:space="0" w:color="A5C249" w:themeColor="accent6"/>
      </w:tblBorders>
    </w:tblPr>
    <w:tblStylePr w:type="firstRow">
      <w:pPr>
        <w:spacing w:before="0" w:after="0" w:line="240" w:lineRule="auto"/>
      </w:pPr>
      <w:rPr>
        <w:b/>
        <w:bCs/>
      </w:rPr>
      <w:tblPr/>
      <w:tcPr>
        <w:tcBorders>
          <w:top w:val="single" w:sz="8" w:space="0" w:color="A5C249" w:themeColor="accent6"/>
          <w:left w:val="nil"/>
          <w:bottom w:val="single" w:sz="8" w:space="0" w:color="A5C249" w:themeColor="accent6"/>
          <w:right w:val="nil"/>
          <w:insideH w:val="nil"/>
          <w:insideV w:val="nil"/>
        </w:tcBorders>
      </w:tcPr>
    </w:tblStylePr>
    <w:tblStylePr w:type="lastRow">
      <w:pPr>
        <w:spacing w:before="0" w:after="0" w:line="240" w:lineRule="auto"/>
      </w:pPr>
      <w:rPr>
        <w:b/>
        <w:bCs/>
      </w:rPr>
      <w:tblPr/>
      <w:tcPr>
        <w:tcBorders>
          <w:top w:val="single" w:sz="8" w:space="0" w:color="A5C249" w:themeColor="accent6"/>
          <w:left w:val="nil"/>
          <w:bottom w:val="single" w:sz="8" w:space="0" w:color="A5C24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F0D1" w:themeFill="accent6" w:themeFillTint="3F"/>
      </w:tcPr>
    </w:tblStylePr>
    <w:tblStylePr w:type="band1Horz">
      <w:tblPr/>
      <w:tcPr>
        <w:tcBorders>
          <w:left w:val="nil"/>
          <w:right w:val="nil"/>
          <w:insideH w:val="nil"/>
          <w:insideV w:val="nil"/>
        </w:tcBorders>
        <w:shd w:val="clear" w:color="auto" w:fill="E8F0D1"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0F6FC6" w:themeColor="accent1"/>
        <w:left w:val="single" w:sz="8" w:space="0" w:color="0F6FC6" w:themeColor="accent1"/>
        <w:bottom w:val="single" w:sz="8" w:space="0" w:color="0F6FC6" w:themeColor="accent1"/>
        <w:right w:val="single" w:sz="8" w:space="0" w:color="0F6FC6" w:themeColor="accent1"/>
      </w:tblBorders>
    </w:tblPr>
    <w:tblStylePr w:type="firstRow">
      <w:pPr>
        <w:spacing w:before="0" w:after="0" w:line="240" w:lineRule="auto"/>
      </w:pPr>
      <w:rPr>
        <w:b/>
        <w:bCs/>
        <w:color w:val="FFFFFF" w:themeColor="background1"/>
      </w:rPr>
      <w:tblPr/>
      <w:tcPr>
        <w:shd w:val="clear" w:color="auto" w:fill="0F6FC6" w:themeFill="accent1"/>
      </w:tcPr>
    </w:tblStylePr>
    <w:tblStylePr w:type="lastRow">
      <w:pPr>
        <w:spacing w:before="0" w:after="0" w:line="240" w:lineRule="auto"/>
      </w:pPr>
      <w:rPr>
        <w:b/>
        <w:bCs/>
      </w:rPr>
      <w:tblPr/>
      <w:tcPr>
        <w:tcBorders>
          <w:top w:val="double" w:sz="6" w:space="0" w:color="0F6FC6" w:themeColor="accent1"/>
          <w:left w:val="single" w:sz="8" w:space="0" w:color="0F6FC6" w:themeColor="accent1"/>
          <w:bottom w:val="single" w:sz="8" w:space="0" w:color="0F6FC6" w:themeColor="accent1"/>
          <w:right w:val="single" w:sz="8" w:space="0" w:color="0F6FC6" w:themeColor="accent1"/>
        </w:tcBorders>
      </w:tcPr>
    </w:tblStylePr>
    <w:tblStylePr w:type="firstCol">
      <w:rPr>
        <w:b/>
        <w:bCs/>
      </w:rPr>
    </w:tblStylePr>
    <w:tblStylePr w:type="lastCol">
      <w:rPr>
        <w:b/>
        <w:bCs/>
      </w:rPr>
    </w:tblStylePr>
    <w:tblStylePr w:type="band1Vert">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tcPr>
    </w:tblStylePr>
    <w:tblStylePr w:type="band1Horz">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009DD9" w:themeColor="accent2"/>
        <w:left w:val="single" w:sz="8" w:space="0" w:color="009DD9" w:themeColor="accent2"/>
        <w:bottom w:val="single" w:sz="8" w:space="0" w:color="009DD9" w:themeColor="accent2"/>
        <w:right w:val="single" w:sz="8" w:space="0" w:color="009DD9" w:themeColor="accent2"/>
      </w:tblBorders>
    </w:tblPr>
    <w:tblStylePr w:type="firstRow">
      <w:pPr>
        <w:spacing w:before="0" w:after="0" w:line="240" w:lineRule="auto"/>
      </w:pPr>
      <w:rPr>
        <w:b/>
        <w:bCs/>
        <w:color w:val="FFFFFF" w:themeColor="background1"/>
      </w:rPr>
      <w:tblPr/>
      <w:tcPr>
        <w:shd w:val="clear" w:color="auto" w:fill="009DD9" w:themeFill="accent2"/>
      </w:tcPr>
    </w:tblStylePr>
    <w:tblStylePr w:type="lastRow">
      <w:pPr>
        <w:spacing w:before="0" w:after="0" w:line="240" w:lineRule="auto"/>
      </w:pPr>
      <w:rPr>
        <w:b/>
        <w:bCs/>
      </w:rPr>
      <w:tblPr/>
      <w:tcPr>
        <w:tcBorders>
          <w:top w:val="double" w:sz="6" w:space="0" w:color="009DD9" w:themeColor="accent2"/>
          <w:left w:val="single" w:sz="8" w:space="0" w:color="009DD9" w:themeColor="accent2"/>
          <w:bottom w:val="single" w:sz="8" w:space="0" w:color="009DD9" w:themeColor="accent2"/>
          <w:right w:val="single" w:sz="8" w:space="0" w:color="009DD9" w:themeColor="accent2"/>
        </w:tcBorders>
      </w:tcPr>
    </w:tblStylePr>
    <w:tblStylePr w:type="firstCol">
      <w:rPr>
        <w:b/>
        <w:bCs/>
      </w:rPr>
    </w:tblStylePr>
    <w:tblStylePr w:type="lastCol">
      <w:rPr>
        <w:b/>
        <w:bCs/>
      </w:rPr>
    </w:tblStylePr>
    <w:tblStylePr w:type="band1Vert">
      <w:tblPr/>
      <w:tcPr>
        <w:tcBorders>
          <w:top w:val="single" w:sz="8" w:space="0" w:color="009DD9" w:themeColor="accent2"/>
          <w:left w:val="single" w:sz="8" w:space="0" w:color="009DD9" w:themeColor="accent2"/>
          <w:bottom w:val="single" w:sz="8" w:space="0" w:color="009DD9" w:themeColor="accent2"/>
          <w:right w:val="single" w:sz="8" w:space="0" w:color="009DD9" w:themeColor="accent2"/>
        </w:tcBorders>
      </w:tcPr>
    </w:tblStylePr>
    <w:tblStylePr w:type="band1Horz">
      <w:tblPr/>
      <w:tcPr>
        <w:tcBorders>
          <w:top w:val="single" w:sz="8" w:space="0" w:color="009DD9" w:themeColor="accent2"/>
          <w:left w:val="single" w:sz="8" w:space="0" w:color="009DD9" w:themeColor="accent2"/>
          <w:bottom w:val="single" w:sz="8" w:space="0" w:color="009DD9" w:themeColor="accent2"/>
          <w:right w:val="single" w:sz="8" w:space="0" w:color="009DD9"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0BD0D9" w:themeColor="accent3"/>
        <w:left w:val="single" w:sz="8" w:space="0" w:color="0BD0D9" w:themeColor="accent3"/>
        <w:bottom w:val="single" w:sz="8" w:space="0" w:color="0BD0D9" w:themeColor="accent3"/>
        <w:right w:val="single" w:sz="8" w:space="0" w:color="0BD0D9" w:themeColor="accent3"/>
      </w:tblBorders>
    </w:tblPr>
    <w:tblStylePr w:type="firstRow">
      <w:pPr>
        <w:spacing w:before="0" w:after="0" w:line="240" w:lineRule="auto"/>
      </w:pPr>
      <w:rPr>
        <w:b/>
        <w:bCs/>
        <w:color w:val="FFFFFF" w:themeColor="background1"/>
      </w:rPr>
      <w:tblPr/>
      <w:tcPr>
        <w:shd w:val="clear" w:color="auto" w:fill="0BD0D9" w:themeFill="accent3"/>
      </w:tcPr>
    </w:tblStylePr>
    <w:tblStylePr w:type="lastRow">
      <w:pPr>
        <w:spacing w:before="0" w:after="0" w:line="240" w:lineRule="auto"/>
      </w:pPr>
      <w:rPr>
        <w:b/>
        <w:bCs/>
      </w:rPr>
      <w:tblPr/>
      <w:tcPr>
        <w:tcBorders>
          <w:top w:val="double" w:sz="6" w:space="0" w:color="0BD0D9" w:themeColor="accent3"/>
          <w:left w:val="single" w:sz="8" w:space="0" w:color="0BD0D9" w:themeColor="accent3"/>
          <w:bottom w:val="single" w:sz="8" w:space="0" w:color="0BD0D9" w:themeColor="accent3"/>
          <w:right w:val="single" w:sz="8" w:space="0" w:color="0BD0D9" w:themeColor="accent3"/>
        </w:tcBorders>
      </w:tcPr>
    </w:tblStylePr>
    <w:tblStylePr w:type="firstCol">
      <w:rPr>
        <w:b/>
        <w:bCs/>
      </w:rPr>
    </w:tblStylePr>
    <w:tblStylePr w:type="lastCol">
      <w:rPr>
        <w:b/>
        <w:bCs/>
      </w:rPr>
    </w:tblStylePr>
    <w:tblStylePr w:type="band1Vert">
      <w:tblPr/>
      <w:tcPr>
        <w:tcBorders>
          <w:top w:val="single" w:sz="8" w:space="0" w:color="0BD0D9" w:themeColor="accent3"/>
          <w:left w:val="single" w:sz="8" w:space="0" w:color="0BD0D9" w:themeColor="accent3"/>
          <w:bottom w:val="single" w:sz="8" w:space="0" w:color="0BD0D9" w:themeColor="accent3"/>
          <w:right w:val="single" w:sz="8" w:space="0" w:color="0BD0D9" w:themeColor="accent3"/>
        </w:tcBorders>
      </w:tcPr>
    </w:tblStylePr>
    <w:tblStylePr w:type="band1Horz">
      <w:tblPr/>
      <w:tcPr>
        <w:tcBorders>
          <w:top w:val="single" w:sz="8" w:space="0" w:color="0BD0D9" w:themeColor="accent3"/>
          <w:left w:val="single" w:sz="8" w:space="0" w:color="0BD0D9" w:themeColor="accent3"/>
          <w:bottom w:val="single" w:sz="8" w:space="0" w:color="0BD0D9" w:themeColor="accent3"/>
          <w:right w:val="single" w:sz="8" w:space="0" w:color="0BD0D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10CF9B" w:themeColor="accent4"/>
        <w:left w:val="single" w:sz="8" w:space="0" w:color="10CF9B" w:themeColor="accent4"/>
        <w:bottom w:val="single" w:sz="8" w:space="0" w:color="10CF9B" w:themeColor="accent4"/>
        <w:right w:val="single" w:sz="8" w:space="0" w:color="10CF9B" w:themeColor="accent4"/>
      </w:tblBorders>
    </w:tblPr>
    <w:tblStylePr w:type="firstRow">
      <w:pPr>
        <w:spacing w:before="0" w:after="0" w:line="240" w:lineRule="auto"/>
      </w:pPr>
      <w:rPr>
        <w:b/>
        <w:bCs/>
        <w:color w:val="FFFFFF" w:themeColor="background1"/>
      </w:rPr>
      <w:tblPr/>
      <w:tcPr>
        <w:shd w:val="clear" w:color="auto" w:fill="10CF9B" w:themeFill="accent4"/>
      </w:tcPr>
    </w:tblStylePr>
    <w:tblStylePr w:type="lastRow">
      <w:pPr>
        <w:spacing w:before="0" w:after="0" w:line="240" w:lineRule="auto"/>
      </w:pPr>
      <w:rPr>
        <w:b/>
        <w:bCs/>
      </w:rPr>
      <w:tblPr/>
      <w:tcPr>
        <w:tcBorders>
          <w:top w:val="double" w:sz="6" w:space="0" w:color="10CF9B" w:themeColor="accent4"/>
          <w:left w:val="single" w:sz="8" w:space="0" w:color="10CF9B" w:themeColor="accent4"/>
          <w:bottom w:val="single" w:sz="8" w:space="0" w:color="10CF9B" w:themeColor="accent4"/>
          <w:right w:val="single" w:sz="8" w:space="0" w:color="10CF9B" w:themeColor="accent4"/>
        </w:tcBorders>
      </w:tcPr>
    </w:tblStylePr>
    <w:tblStylePr w:type="firstCol">
      <w:rPr>
        <w:b/>
        <w:bCs/>
      </w:rPr>
    </w:tblStylePr>
    <w:tblStylePr w:type="lastCol">
      <w:rPr>
        <w:b/>
        <w:bCs/>
      </w:rPr>
    </w:tblStylePr>
    <w:tblStylePr w:type="band1Vert">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tcPr>
    </w:tblStylePr>
    <w:tblStylePr w:type="band1Horz">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7CCA62" w:themeColor="accent5"/>
        <w:left w:val="single" w:sz="8" w:space="0" w:color="7CCA62" w:themeColor="accent5"/>
        <w:bottom w:val="single" w:sz="8" w:space="0" w:color="7CCA62" w:themeColor="accent5"/>
        <w:right w:val="single" w:sz="8" w:space="0" w:color="7CCA62" w:themeColor="accent5"/>
      </w:tblBorders>
    </w:tblPr>
    <w:tblStylePr w:type="firstRow">
      <w:pPr>
        <w:spacing w:before="0" w:after="0" w:line="240" w:lineRule="auto"/>
      </w:pPr>
      <w:rPr>
        <w:b/>
        <w:bCs/>
        <w:color w:val="FFFFFF" w:themeColor="background1"/>
      </w:rPr>
      <w:tblPr/>
      <w:tcPr>
        <w:shd w:val="clear" w:color="auto" w:fill="7CCA62" w:themeFill="accent5"/>
      </w:tcPr>
    </w:tblStylePr>
    <w:tblStylePr w:type="lastRow">
      <w:pPr>
        <w:spacing w:before="0" w:after="0" w:line="240" w:lineRule="auto"/>
      </w:pPr>
      <w:rPr>
        <w:b/>
        <w:bCs/>
      </w:rPr>
      <w:tblPr/>
      <w:tcPr>
        <w:tcBorders>
          <w:top w:val="double" w:sz="6" w:space="0" w:color="7CCA62" w:themeColor="accent5"/>
          <w:left w:val="single" w:sz="8" w:space="0" w:color="7CCA62" w:themeColor="accent5"/>
          <w:bottom w:val="single" w:sz="8" w:space="0" w:color="7CCA62" w:themeColor="accent5"/>
          <w:right w:val="single" w:sz="8" w:space="0" w:color="7CCA62" w:themeColor="accent5"/>
        </w:tcBorders>
      </w:tcPr>
    </w:tblStylePr>
    <w:tblStylePr w:type="firstCol">
      <w:rPr>
        <w:b/>
        <w:bCs/>
      </w:rPr>
    </w:tblStylePr>
    <w:tblStylePr w:type="lastCol">
      <w:rPr>
        <w:b/>
        <w:bCs/>
      </w:rPr>
    </w:tblStylePr>
    <w:tblStylePr w:type="band1Vert">
      <w:tblPr/>
      <w:tcPr>
        <w:tcBorders>
          <w:top w:val="single" w:sz="8" w:space="0" w:color="7CCA62" w:themeColor="accent5"/>
          <w:left w:val="single" w:sz="8" w:space="0" w:color="7CCA62" w:themeColor="accent5"/>
          <w:bottom w:val="single" w:sz="8" w:space="0" w:color="7CCA62" w:themeColor="accent5"/>
          <w:right w:val="single" w:sz="8" w:space="0" w:color="7CCA62" w:themeColor="accent5"/>
        </w:tcBorders>
      </w:tcPr>
    </w:tblStylePr>
    <w:tblStylePr w:type="band1Horz">
      <w:tblPr/>
      <w:tcPr>
        <w:tcBorders>
          <w:top w:val="single" w:sz="8" w:space="0" w:color="7CCA62" w:themeColor="accent5"/>
          <w:left w:val="single" w:sz="8" w:space="0" w:color="7CCA62" w:themeColor="accent5"/>
          <w:bottom w:val="single" w:sz="8" w:space="0" w:color="7CCA62" w:themeColor="accent5"/>
          <w:right w:val="single" w:sz="8" w:space="0" w:color="7CCA62"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A5C249" w:themeColor="accent6"/>
        <w:left w:val="single" w:sz="8" w:space="0" w:color="A5C249" w:themeColor="accent6"/>
        <w:bottom w:val="single" w:sz="8" w:space="0" w:color="A5C249" w:themeColor="accent6"/>
        <w:right w:val="single" w:sz="8" w:space="0" w:color="A5C249" w:themeColor="accent6"/>
      </w:tblBorders>
    </w:tblPr>
    <w:tblStylePr w:type="firstRow">
      <w:pPr>
        <w:spacing w:before="0" w:after="0" w:line="240" w:lineRule="auto"/>
      </w:pPr>
      <w:rPr>
        <w:b/>
        <w:bCs/>
        <w:color w:val="FFFFFF" w:themeColor="background1"/>
      </w:rPr>
      <w:tblPr/>
      <w:tcPr>
        <w:shd w:val="clear" w:color="auto" w:fill="A5C249" w:themeFill="accent6"/>
      </w:tcPr>
    </w:tblStylePr>
    <w:tblStylePr w:type="lastRow">
      <w:pPr>
        <w:spacing w:before="0" w:after="0" w:line="240" w:lineRule="auto"/>
      </w:pPr>
      <w:rPr>
        <w:b/>
        <w:bCs/>
      </w:rPr>
      <w:tblPr/>
      <w:tcPr>
        <w:tcBorders>
          <w:top w:val="double" w:sz="6" w:space="0" w:color="A5C249" w:themeColor="accent6"/>
          <w:left w:val="single" w:sz="8" w:space="0" w:color="A5C249" w:themeColor="accent6"/>
          <w:bottom w:val="single" w:sz="8" w:space="0" w:color="A5C249" w:themeColor="accent6"/>
          <w:right w:val="single" w:sz="8" w:space="0" w:color="A5C249" w:themeColor="accent6"/>
        </w:tcBorders>
      </w:tcPr>
    </w:tblStylePr>
    <w:tblStylePr w:type="firstCol">
      <w:rPr>
        <w:b/>
        <w:bCs/>
      </w:rPr>
    </w:tblStylePr>
    <w:tblStylePr w:type="lastCol">
      <w:rPr>
        <w:b/>
        <w:bCs/>
      </w:rPr>
    </w:tblStylePr>
    <w:tblStylePr w:type="band1Vert">
      <w:tblPr/>
      <w:tcPr>
        <w:tcBorders>
          <w:top w:val="single" w:sz="8" w:space="0" w:color="A5C249" w:themeColor="accent6"/>
          <w:left w:val="single" w:sz="8" w:space="0" w:color="A5C249" w:themeColor="accent6"/>
          <w:bottom w:val="single" w:sz="8" w:space="0" w:color="A5C249" w:themeColor="accent6"/>
          <w:right w:val="single" w:sz="8" w:space="0" w:color="A5C249" w:themeColor="accent6"/>
        </w:tcBorders>
      </w:tcPr>
    </w:tblStylePr>
    <w:tblStylePr w:type="band1Horz">
      <w:tblPr/>
      <w:tcPr>
        <w:tcBorders>
          <w:top w:val="single" w:sz="8" w:space="0" w:color="A5C249" w:themeColor="accent6"/>
          <w:left w:val="single" w:sz="8" w:space="0" w:color="A5C249" w:themeColor="accent6"/>
          <w:bottom w:val="single" w:sz="8" w:space="0" w:color="A5C249" w:themeColor="accent6"/>
          <w:right w:val="single" w:sz="8" w:space="0" w:color="A5C249"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0F6FC6" w:themeColor="accent1"/>
        <w:left w:val="single" w:sz="8" w:space="0" w:color="0F6FC6" w:themeColor="accent1"/>
        <w:bottom w:val="single" w:sz="8" w:space="0" w:color="0F6FC6" w:themeColor="accent1"/>
        <w:right w:val="single" w:sz="8" w:space="0" w:color="0F6FC6" w:themeColor="accent1"/>
        <w:insideH w:val="single" w:sz="8" w:space="0" w:color="0F6FC6" w:themeColor="accent1"/>
        <w:insideV w:val="single" w:sz="8" w:space="0" w:color="0F6FC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6FC6" w:themeColor="accent1"/>
          <w:left w:val="single" w:sz="8" w:space="0" w:color="0F6FC6" w:themeColor="accent1"/>
          <w:bottom w:val="single" w:sz="18" w:space="0" w:color="0F6FC6" w:themeColor="accent1"/>
          <w:right w:val="single" w:sz="8" w:space="0" w:color="0F6FC6" w:themeColor="accent1"/>
          <w:insideH w:val="nil"/>
          <w:insideV w:val="single" w:sz="8" w:space="0" w:color="0F6FC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6FC6" w:themeColor="accent1"/>
          <w:left w:val="single" w:sz="8" w:space="0" w:color="0F6FC6" w:themeColor="accent1"/>
          <w:bottom w:val="single" w:sz="8" w:space="0" w:color="0F6FC6" w:themeColor="accent1"/>
          <w:right w:val="single" w:sz="8" w:space="0" w:color="0F6FC6" w:themeColor="accent1"/>
          <w:insideH w:val="nil"/>
          <w:insideV w:val="single" w:sz="8" w:space="0" w:color="0F6FC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tcPr>
    </w:tblStylePr>
    <w:tblStylePr w:type="band1Vert">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shd w:val="clear" w:color="auto" w:fill="BADBF9" w:themeFill="accent1" w:themeFillTint="3F"/>
      </w:tcPr>
    </w:tblStylePr>
    <w:tblStylePr w:type="band1Horz">
      <w:tblPr/>
      <w:tcPr>
        <w:tcBorders>
          <w:top w:val="single" w:sz="8" w:space="0" w:color="0F6FC6" w:themeColor="accent1"/>
          <w:left w:val="single" w:sz="8" w:space="0" w:color="0F6FC6" w:themeColor="accent1"/>
          <w:bottom w:val="single" w:sz="8" w:space="0" w:color="0F6FC6" w:themeColor="accent1"/>
          <w:right w:val="single" w:sz="8" w:space="0" w:color="0F6FC6" w:themeColor="accent1"/>
          <w:insideV w:val="single" w:sz="8" w:space="0" w:color="0F6FC6" w:themeColor="accent1"/>
        </w:tcBorders>
        <w:shd w:val="clear" w:color="auto" w:fill="BADBF9" w:themeFill="accent1" w:themeFillTint="3F"/>
      </w:tcPr>
    </w:tblStylePr>
    <w:tblStylePr w:type="band2Horz">
      <w:tblPr/>
      <w:tcPr>
        <w:tcBorders>
          <w:top w:val="single" w:sz="8" w:space="0" w:color="0F6FC6" w:themeColor="accent1"/>
          <w:left w:val="single" w:sz="8" w:space="0" w:color="0F6FC6" w:themeColor="accent1"/>
          <w:bottom w:val="single" w:sz="8" w:space="0" w:color="0F6FC6" w:themeColor="accent1"/>
          <w:right w:val="single" w:sz="8" w:space="0" w:color="0F6FC6" w:themeColor="accent1"/>
          <w:insideV w:val="single" w:sz="8" w:space="0" w:color="0F6FC6"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009DD9" w:themeColor="accent2"/>
        <w:left w:val="single" w:sz="8" w:space="0" w:color="009DD9" w:themeColor="accent2"/>
        <w:bottom w:val="single" w:sz="8" w:space="0" w:color="009DD9" w:themeColor="accent2"/>
        <w:right w:val="single" w:sz="8" w:space="0" w:color="009DD9" w:themeColor="accent2"/>
        <w:insideH w:val="single" w:sz="8" w:space="0" w:color="009DD9" w:themeColor="accent2"/>
        <w:insideV w:val="single" w:sz="8" w:space="0" w:color="009DD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DD9" w:themeColor="accent2"/>
          <w:left w:val="single" w:sz="8" w:space="0" w:color="009DD9" w:themeColor="accent2"/>
          <w:bottom w:val="single" w:sz="18" w:space="0" w:color="009DD9" w:themeColor="accent2"/>
          <w:right w:val="single" w:sz="8" w:space="0" w:color="009DD9" w:themeColor="accent2"/>
          <w:insideH w:val="nil"/>
          <w:insideV w:val="single" w:sz="8" w:space="0" w:color="009DD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DD9" w:themeColor="accent2"/>
          <w:left w:val="single" w:sz="8" w:space="0" w:color="009DD9" w:themeColor="accent2"/>
          <w:bottom w:val="single" w:sz="8" w:space="0" w:color="009DD9" w:themeColor="accent2"/>
          <w:right w:val="single" w:sz="8" w:space="0" w:color="009DD9" w:themeColor="accent2"/>
          <w:insideH w:val="nil"/>
          <w:insideV w:val="single" w:sz="8" w:space="0" w:color="009DD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DD9" w:themeColor="accent2"/>
          <w:left w:val="single" w:sz="8" w:space="0" w:color="009DD9" w:themeColor="accent2"/>
          <w:bottom w:val="single" w:sz="8" w:space="0" w:color="009DD9" w:themeColor="accent2"/>
          <w:right w:val="single" w:sz="8" w:space="0" w:color="009DD9" w:themeColor="accent2"/>
        </w:tcBorders>
      </w:tcPr>
    </w:tblStylePr>
    <w:tblStylePr w:type="band1Vert">
      <w:tblPr/>
      <w:tcPr>
        <w:tcBorders>
          <w:top w:val="single" w:sz="8" w:space="0" w:color="009DD9" w:themeColor="accent2"/>
          <w:left w:val="single" w:sz="8" w:space="0" w:color="009DD9" w:themeColor="accent2"/>
          <w:bottom w:val="single" w:sz="8" w:space="0" w:color="009DD9" w:themeColor="accent2"/>
          <w:right w:val="single" w:sz="8" w:space="0" w:color="009DD9" w:themeColor="accent2"/>
        </w:tcBorders>
        <w:shd w:val="clear" w:color="auto" w:fill="B6EAFF" w:themeFill="accent2" w:themeFillTint="3F"/>
      </w:tcPr>
    </w:tblStylePr>
    <w:tblStylePr w:type="band1Horz">
      <w:tblPr/>
      <w:tcPr>
        <w:tcBorders>
          <w:top w:val="single" w:sz="8" w:space="0" w:color="009DD9" w:themeColor="accent2"/>
          <w:left w:val="single" w:sz="8" w:space="0" w:color="009DD9" w:themeColor="accent2"/>
          <w:bottom w:val="single" w:sz="8" w:space="0" w:color="009DD9" w:themeColor="accent2"/>
          <w:right w:val="single" w:sz="8" w:space="0" w:color="009DD9" w:themeColor="accent2"/>
          <w:insideV w:val="single" w:sz="8" w:space="0" w:color="009DD9" w:themeColor="accent2"/>
        </w:tcBorders>
        <w:shd w:val="clear" w:color="auto" w:fill="B6EAFF" w:themeFill="accent2" w:themeFillTint="3F"/>
      </w:tcPr>
    </w:tblStylePr>
    <w:tblStylePr w:type="band2Horz">
      <w:tblPr/>
      <w:tcPr>
        <w:tcBorders>
          <w:top w:val="single" w:sz="8" w:space="0" w:color="009DD9" w:themeColor="accent2"/>
          <w:left w:val="single" w:sz="8" w:space="0" w:color="009DD9" w:themeColor="accent2"/>
          <w:bottom w:val="single" w:sz="8" w:space="0" w:color="009DD9" w:themeColor="accent2"/>
          <w:right w:val="single" w:sz="8" w:space="0" w:color="009DD9" w:themeColor="accent2"/>
          <w:insideV w:val="single" w:sz="8" w:space="0" w:color="009DD9"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0BD0D9" w:themeColor="accent3"/>
        <w:left w:val="single" w:sz="8" w:space="0" w:color="0BD0D9" w:themeColor="accent3"/>
        <w:bottom w:val="single" w:sz="8" w:space="0" w:color="0BD0D9" w:themeColor="accent3"/>
        <w:right w:val="single" w:sz="8" w:space="0" w:color="0BD0D9" w:themeColor="accent3"/>
        <w:insideH w:val="single" w:sz="8" w:space="0" w:color="0BD0D9" w:themeColor="accent3"/>
        <w:insideV w:val="single" w:sz="8" w:space="0" w:color="0BD0D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BD0D9" w:themeColor="accent3"/>
          <w:left w:val="single" w:sz="8" w:space="0" w:color="0BD0D9" w:themeColor="accent3"/>
          <w:bottom w:val="single" w:sz="18" w:space="0" w:color="0BD0D9" w:themeColor="accent3"/>
          <w:right w:val="single" w:sz="8" w:space="0" w:color="0BD0D9" w:themeColor="accent3"/>
          <w:insideH w:val="nil"/>
          <w:insideV w:val="single" w:sz="8" w:space="0" w:color="0BD0D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BD0D9" w:themeColor="accent3"/>
          <w:left w:val="single" w:sz="8" w:space="0" w:color="0BD0D9" w:themeColor="accent3"/>
          <w:bottom w:val="single" w:sz="8" w:space="0" w:color="0BD0D9" w:themeColor="accent3"/>
          <w:right w:val="single" w:sz="8" w:space="0" w:color="0BD0D9" w:themeColor="accent3"/>
          <w:insideH w:val="nil"/>
          <w:insideV w:val="single" w:sz="8" w:space="0" w:color="0BD0D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BD0D9" w:themeColor="accent3"/>
          <w:left w:val="single" w:sz="8" w:space="0" w:color="0BD0D9" w:themeColor="accent3"/>
          <w:bottom w:val="single" w:sz="8" w:space="0" w:color="0BD0D9" w:themeColor="accent3"/>
          <w:right w:val="single" w:sz="8" w:space="0" w:color="0BD0D9" w:themeColor="accent3"/>
        </w:tcBorders>
      </w:tcPr>
    </w:tblStylePr>
    <w:tblStylePr w:type="band1Vert">
      <w:tblPr/>
      <w:tcPr>
        <w:tcBorders>
          <w:top w:val="single" w:sz="8" w:space="0" w:color="0BD0D9" w:themeColor="accent3"/>
          <w:left w:val="single" w:sz="8" w:space="0" w:color="0BD0D9" w:themeColor="accent3"/>
          <w:bottom w:val="single" w:sz="8" w:space="0" w:color="0BD0D9" w:themeColor="accent3"/>
          <w:right w:val="single" w:sz="8" w:space="0" w:color="0BD0D9" w:themeColor="accent3"/>
        </w:tcBorders>
        <w:shd w:val="clear" w:color="auto" w:fill="BCF8FB" w:themeFill="accent3" w:themeFillTint="3F"/>
      </w:tcPr>
    </w:tblStylePr>
    <w:tblStylePr w:type="band1Horz">
      <w:tblPr/>
      <w:tcPr>
        <w:tcBorders>
          <w:top w:val="single" w:sz="8" w:space="0" w:color="0BD0D9" w:themeColor="accent3"/>
          <w:left w:val="single" w:sz="8" w:space="0" w:color="0BD0D9" w:themeColor="accent3"/>
          <w:bottom w:val="single" w:sz="8" w:space="0" w:color="0BD0D9" w:themeColor="accent3"/>
          <w:right w:val="single" w:sz="8" w:space="0" w:color="0BD0D9" w:themeColor="accent3"/>
          <w:insideV w:val="single" w:sz="8" w:space="0" w:color="0BD0D9" w:themeColor="accent3"/>
        </w:tcBorders>
        <w:shd w:val="clear" w:color="auto" w:fill="BCF8FB" w:themeFill="accent3" w:themeFillTint="3F"/>
      </w:tcPr>
    </w:tblStylePr>
    <w:tblStylePr w:type="band2Horz">
      <w:tblPr/>
      <w:tcPr>
        <w:tcBorders>
          <w:top w:val="single" w:sz="8" w:space="0" w:color="0BD0D9" w:themeColor="accent3"/>
          <w:left w:val="single" w:sz="8" w:space="0" w:color="0BD0D9" w:themeColor="accent3"/>
          <w:bottom w:val="single" w:sz="8" w:space="0" w:color="0BD0D9" w:themeColor="accent3"/>
          <w:right w:val="single" w:sz="8" w:space="0" w:color="0BD0D9" w:themeColor="accent3"/>
          <w:insideV w:val="single" w:sz="8" w:space="0" w:color="0BD0D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10CF9B" w:themeColor="accent4"/>
        <w:left w:val="single" w:sz="8" w:space="0" w:color="10CF9B" w:themeColor="accent4"/>
        <w:bottom w:val="single" w:sz="8" w:space="0" w:color="10CF9B" w:themeColor="accent4"/>
        <w:right w:val="single" w:sz="8" w:space="0" w:color="10CF9B" w:themeColor="accent4"/>
        <w:insideH w:val="single" w:sz="8" w:space="0" w:color="10CF9B" w:themeColor="accent4"/>
        <w:insideV w:val="single" w:sz="8" w:space="0" w:color="10CF9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0CF9B" w:themeColor="accent4"/>
          <w:left w:val="single" w:sz="8" w:space="0" w:color="10CF9B" w:themeColor="accent4"/>
          <w:bottom w:val="single" w:sz="18" w:space="0" w:color="10CF9B" w:themeColor="accent4"/>
          <w:right w:val="single" w:sz="8" w:space="0" w:color="10CF9B" w:themeColor="accent4"/>
          <w:insideH w:val="nil"/>
          <w:insideV w:val="single" w:sz="8" w:space="0" w:color="10CF9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0CF9B" w:themeColor="accent4"/>
          <w:left w:val="single" w:sz="8" w:space="0" w:color="10CF9B" w:themeColor="accent4"/>
          <w:bottom w:val="single" w:sz="8" w:space="0" w:color="10CF9B" w:themeColor="accent4"/>
          <w:right w:val="single" w:sz="8" w:space="0" w:color="10CF9B" w:themeColor="accent4"/>
          <w:insideH w:val="nil"/>
          <w:insideV w:val="single" w:sz="8" w:space="0" w:color="10CF9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tcPr>
    </w:tblStylePr>
    <w:tblStylePr w:type="band1Vert">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shd w:val="clear" w:color="auto" w:fill="BDFAE9" w:themeFill="accent4" w:themeFillTint="3F"/>
      </w:tcPr>
    </w:tblStylePr>
    <w:tblStylePr w:type="band1Horz">
      <w:tblPr/>
      <w:tcPr>
        <w:tcBorders>
          <w:top w:val="single" w:sz="8" w:space="0" w:color="10CF9B" w:themeColor="accent4"/>
          <w:left w:val="single" w:sz="8" w:space="0" w:color="10CF9B" w:themeColor="accent4"/>
          <w:bottom w:val="single" w:sz="8" w:space="0" w:color="10CF9B" w:themeColor="accent4"/>
          <w:right w:val="single" w:sz="8" w:space="0" w:color="10CF9B" w:themeColor="accent4"/>
          <w:insideV w:val="single" w:sz="8" w:space="0" w:color="10CF9B" w:themeColor="accent4"/>
        </w:tcBorders>
        <w:shd w:val="clear" w:color="auto" w:fill="BDFAE9" w:themeFill="accent4" w:themeFillTint="3F"/>
      </w:tcPr>
    </w:tblStylePr>
    <w:tblStylePr w:type="band2Horz">
      <w:tblPr/>
      <w:tcPr>
        <w:tcBorders>
          <w:top w:val="single" w:sz="8" w:space="0" w:color="10CF9B" w:themeColor="accent4"/>
          <w:left w:val="single" w:sz="8" w:space="0" w:color="10CF9B" w:themeColor="accent4"/>
          <w:bottom w:val="single" w:sz="8" w:space="0" w:color="10CF9B" w:themeColor="accent4"/>
          <w:right w:val="single" w:sz="8" w:space="0" w:color="10CF9B" w:themeColor="accent4"/>
          <w:insideV w:val="single" w:sz="8" w:space="0" w:color="10CF9B"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7CCA62" w:themeColor="accent5"/>
        <w:left w:val="single" w:sz="8" w:space="0" w:color="7CCA62" w:themeColor="accent5"/>
        <w:bottom w:val="single" w:sz="8" w:space="0" w:color="7CCA62" w:themeColor="accent5"/>
        <w:right w:val="single" w:sz="8" w:space="0" w:color="7CCA62" w:themeColor="accent5"/>
        <w:insideH w:val="single" w:sz="8" w:space="0" w:color="7CCA62" w:themeColor="accent5"/>
        <w:insideV w:val="single" w:sz="8" w:space="0" w:color="7CCA6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CCA62" w:themeColor="accent5"/>
          <w:left w:val="single" w:sz="8" w:space="0" w:color="7CCA62" w:themeColor="accent5"/>
          <w:bottom w:val="single" w:sz="18" w:space="0" w:color="7CCA62" w:themeColor="accent5"/>
          <w:right w:val="single" w:sz="8" w:space="0" w:color="7CCA62" w:themeColor="accent5"/>
          <w:insideH w:val="nil"/>
          <w:insideV w:val="single" w:sz="8" w:space="0" w:color="7CCA6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CA62" w:themeColor="accent5"/>
          <w:left w:val="single" w:sz="8" w:space="0" w:color="7CCA62" w:themeColor="accent5"/>
          <w:bottom w:val="single" w:sz="8" w:space="0" w:color="7CCA62" w:themeColor="accent5"/>
          <w:right w:val="single" w:sz="8" w:space="0" w:color="7CCA62" w:themeColor="accent5"/>
          <w:insideH w:val="nil"/>
          <w:insideV w:val="single" w:sz="8" w:space="0" w:color="7CCA6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CA62" w:themeColor="accent5"/>
          <w:left w:val="single" w:sz="8" w:space="0" w:color="7CCA62" w:themeColor="accent5"/>
          <w:bottom w:val="single" w:sz="8" w:space="0" w:color="7CCA62" w:themeColor="accent5"/>
          <w:right w:val="single" w:sz="8" w:space="0" w:color="7CCA62" w:themeColor="accent5"/>
        </w:tcBorders>
      </w:tcPr>
    </w:tblStylePr>
    <w:tblStylePr w:type="band1Vert">
      <w:tblPr/>
      <w:tcPr>
        <w:tcBorders>
          <w:top w:val="single" w:sz="8" w:space="0" w:color="7CCA62" w:themeColor="accent5"/>
          <w:left w:val="single" w:sz="8" w:space="0" w:color="7CCA62" w:themeColor="accent5"/>
          <w:bottom w:val="single" w:sz="8" w:space="0" w:color="7CCA62" w:themeColor="accent5"/>
          <w:right w:val="single" w:sz="8" w:space="0" w:color="7CCA62" w:themeColor="accent5"/>
        </w:tcBorders>
        <w:shd w:val="clear" w:color="auto" w:fill="DEF2D8" w:themeFill="accent5" w:themeFillTint="3F"/>
      </w:tcPr>
    </w:tblStylePr>
    <w:tblStylePr w:type="band1Horz">
      <w:tblPr/>
      <w:tcPr>
        <w:tcBorders>
          <w:top w:val="single" w:sz="8" w:space="0" w:color="7CCA62" w:themeColor="accent5"/>
          <w:left w:val="single" w:sz="8" w:space="0" w:color="7CCA62" w:themeColor="accent5"/>
          <w:bottom w:val="single" w:sz="8" w:space="0" w:color="7CCA62" w:themeColor="accent5"/>
          <w:right w:val="single" w:sz="8" w:space="0" w:color="7CCA62" w:themeColor="accent5"/>
          <w:insideV w:val="single" w:sz="8" w:space="0" w:color="7CCA62" w:themeColor="accent5"/>
        </w:tcBorders>
        <w:shd w:val="clear" w:color="auto" w:fill="DEF2D8" w:themeFill="accent5" w:themeFillTint="3F"/>
      </w:tcPr>
    </w:tblStylePr>
    <w:tblStylePr w:type="band2Horz">
      <w:tblPr/>
      <w:tcPr>
        <w:tcBorders>
          <w:top w:val="single" w:sz="8" w:space="0" w:color="7CCA62" w:themeColor="accent5"/>
          <w:left w:val="single" w:sz="8" w:space="0" w:color="7CCA62" w:themeColor="accent5"/>
          <w:bottom w:val="single" w:sz="8" w:space="0" w:color="7CCA62" w:themeColor="accent5"/>
          <w:right w:val="single" w:sz="8" w:space="0" w:color="7CCA62" w:themeColor="accent5"/>
          <w:insideV w:val="single" w:sz="8" w:space="0" w:color="7CCA62"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A5C249" w:themeColor="accent6"/>
        <w:left w:val="single" w:sz="8" w:space="0" w:color="A5C249" w:themeColor="accent6"/>
        <w:bottom w:val="single" w:sz="8" w:space="0" w:color="A5C249" w:themeColor="accent6"/>
        <w:right w:val="single" w:sz="8" w:space="0" w:color="A5C249" w:themeColor="accent6"/>
        <w:insideH w:val="single" w:sz="8" w:space="0" w:color="A5C249" w:themeColor="accent6"/>
        <w:insideV w:val="single" w:sz="8" w:space="0" w:color="A5C24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C249" w:themeColor="accent6"/>
          <w:left w:val="single" w:sz="8" w:space="0" w:color="A5C249" w:themeColor="accent6"/>
          <w:bottom w:val="single" w:sz="18" w:space="0" w:color="A5C249" w:themeColor="accent6"/>
          <w:right w:val="single" w:sz="8" w:space="0" w:color="A5C249" w:themeColor="accent6"/>
          <w:insideH w:val="nil"/>
          <w:insideV w:val="single" w:sz="8" w:space="0" w:color="A5C24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C249" w:themeColor="accent6"/>
          <w:left w:val="single" w:sz="8" w:space="0" w:color="A5C249" w:themeColor="accent6"/>
          <w:bottom w:val="single" w:sz="8" w:space="0" w:color="A5C249" w:themeColor="accent6"/>
          <w:right w:val="single" w:sz="8" w:space="0" w:color="A5C249" w:themeColor="accent6"/>
          <w:insideH w:val="nil"/>
          <w:insideV w:val="single" w:sz="8" w:space="0" w:color="A5C24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C249" w:themeColor="accent6"/>
          <w:left w:val="single" w:sz="8" w:space="0" w:color="A5C249" w:themeColor="accent6"/>
          <w:bottom w:val="single" w:sz="8" w:space="0" w:color="A5C249" w:themeColor="accent6"/>
          <w:right w:val="single" w:sz="8" w:space="0" w:color="A5C249" w:themeColor="accent6"/>
        </w:tcBorders>
      </w:tcPr>
    </w:tblStylePr>
    <w:tblStylePr w:type="band1Vert">
      <w:tblPr/>
      <w:tcPr>
        <w:tcBorders>
          <w:top w:val="single" w:sz="8" w:space="0" w:color="A5C249" w:themeColor="accent6"/>
          <w:left w:val="single" w:sz="8" w:space="0" w:color="A5C249" w:themeColor="accent6"/>
          <w:bottom w:val="single" w:sz="8" w:space="0" w:color="A5C249" w:themeColor="accent6"/>
          <w:right w:val="single" w:sz="8" w:space="0" w:color="A5C249" w:themeColor="accent6"/>
        </w:tcBorders>
        <w:shd w:val="clear" w:color="auto" w:fill="E8F0D1" w:themeFill="accent6" w:themeFillTint="3F"/>
      </w:tcPr>
    </w:tblStylePr>
    <w:tblStylePr w:type="band1Horz">
      <w:tblPr/>
      <w:tcPr>
        <w:tcBorders>
          <w:top w:val="single" w:sz="8" w:space="0" w:color="A5C249" w:themeColor="accent6"/>
          <w:left w:val="single" w:sz="8" w:space="0" w:color="A5C249" w:themeColor="accent6"/>
          <w:bottom w:val="single" w:sz="8" w:space="0" w:color="A5C249" w:themeColor="accent6"/>
          <w:right w:val="single" w:sz="8" w:space="0" w:color="A5C249" w:themeColor="accent6"/>
          <w:insideV w:val="single" w:sz="8" w:space="0" w:color="A5C249" w:themeColor="accent6"/>
        </w:tcBorders>
        <w:shd w:val="clear" w:color="auto" w:fill="E8F0D1" w:themeFill="accent6" w:themeFillTint="3F"/>
      </w:tcPr>
    </w:tblStylePr>
    <w:tblStylePr w:type="band2Horz">
      <w:tblPr/>
      <w:tcPr>
        <w:tcBorders>
          <w:top w:val="single" w:sz="8" w:space="0" w:color="A5C249" w:themeColor="accent6"/>
          <w:left w:val="single" w:sz="8" w:space="0" w:color="A5C249" w:themeColor="accent6"/>
          <w:bottom w:val="single" w:sz="8" w:space="0" w:color="A5C249" w:themeColor="accent6"/>
          <w:right w:val="single" w:sz="8" w:space="0" w:color="A5C249" w:themeColor="accent6"/>
          <w:insideV w:val="single" w:sz="8" w:space="0" w:color="A5C249"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3093EF" w:themeColor="accent1" w:themeTint="BF"/>
        <w:left w:val="single" w:sz="8" w:space="0" w:color="3093EF" w:themeColor="accent1" w:themeTint="BF"/>
        <w:bottom w:val="single" w:sz="8" w:space="0" w:color="3093EF" w:themeColor="accent1" w:themeTint="BF"/>
        <w:right w:val="single" w:sz="8" w:space="0" w:color="3093EF" w:themeColor="accent1" w:themeTint="BF"/>
        <w:insideH w:val="single" w:sz="8" w:space="0" w:color="3093EF" w:themeColor="accent1" w:themeTint="BF"/>
      </w:tblBorders>
    </w:tblPr>
    <w:tblStylePr w:type="firstRow">
      <w:pPr>
        <w:spacing w:before="0" w:after="0" w:line="240" w:lineRule="auto"/>
      </w:pPr>
      <w:rPr>
        <w:b/>
        <w:bCs/>
        <w:color w:val="FFFFFF" w:themeColor="background1"/>
      </w:rPr>
      <w:tblPr/>
      <w:tcPr>
        <w:tcBorders>
          <w:top w:val="single" w:sz="8" w:space="0" w:color="3093EF" w:themeColor="accent1" w:themeTint="BF"/>
          <w:left w:val="single" w:sz="8" w:space="0" w:color="3093EF" w:themeColor="accent1" w:themeTint="BF"/>
          <w:bottom w:val="single" w:sz="8" w:space="0" w:color="3093EF" w:themeColor="accent1" w:themeTint="BF"/>
          <w:right w:val="single" w:sz="8" w:space="0" w:color="3093EF" w:themeColor="accent1" w:themeTint="BF"/>
          <w:insideH w:val="nil"/>
          <w:insideV w:val="nil"/>
        </w:tcBorders>
        <w:shd w:val="clear" w:color="auto" w:fill="0F6FC6" w:themeFill="accent1"/>
      </w:tcPr>
    </w:tblStylePr>
    <w:tblStylePr w:type="lastRow">
      <w:pPr>
        <w:spacing w:before="0" w:after="0" w:line="240" w:lineRule="auto"/>
      </w:pPr>
      <w:rPr>
        <w:b/>
        <w:bCs/>
      </w:rPr>
      <w:tblPr/>
      <w:tcPr>
        <w:tcBorders>
          <w:top w:val="double" w:sz="6" w:space="0" w:color="3093EF" w:themeColor="accent1" w:themeTint="BF"/>
          <w:left w:val="single" w:sz="8" w:space="0" w:color="3093EF" w:themeColor="accent1" w:themeTint="BF"/>
          <w:bottom w:val="single" w:sz="8" w:space="0" w:color="3093EF" w:themeColor="accent1" w:themeTint="BF"/>
          <w:right w:val="single" w:sz="8" w:space="0" w:color="3093E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ADBF9" w:themeFill="accent1" w:themeFillTint="3F"/>
      </w:tcPr>
    </w:tblStylePr>
    <w:tblStylePr w:type="band1Horz">
      <w:tblPr/>
      <w:tcPr>
        <w:tcBorders>
          <w:insideH w:val="nil"/>
          <w:insideV w:val="nil"/>
        </w:tcBorders>
        <w:shd w:val="clear" w:color="auto" w:fill="BADBF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23C1FF" w:themeColor="accent2" w:themeTint="BF"/>
        <w:left w:val="single" w:sz="8" w:space="0" w:color="23C1FF" w:themeColor="accent2" w:themeTint="BF"/>
        <w:bottom w:val="single" w:sz="8" w:space="0" w:color="23C1FF" w:themeColor="accent2" w:themeTint="BF"/>
        <w:right w:val="single" w:sz="8" w:space="0" w:color="23C1FF" w:themeColor="accent2" w:themeTint="BF"/>
        <w:insideH w:val="single" w:sz="8" w:space="0" w:color="23C1FF" w:themeColor="accent2" w:themeTint="BF"/>
      </w:tblBorders>
    </w:tblPr>
    <w:tblStylePr w:type="firstRow">
      <w:pPr>
        <w:spacing w:before="0" w:after="0" w:line="240" w:lineRule="auto"/>
      </w:pPr>
      <w:rPr>
        <w:b/>
        <w:bCs/>
        <w:color w:val="FFFFFF" w:themeColor="background1"/>
      </w:rPr>
      <w:tblPr/>
      <w:tcPr>
        <w:tcBorders>
          <w:top w:val="single" w:sz="8" w:space="0" w:color="23C1FF" w:themeColor="accent2" w:themeTint="BF"/>
          <w:left w:val="single" w:sz="8" w:space="0" w:color="23C1FF" w:themeColor="accent2" w:themeTint="BF"/>
          <w:bottom w:val="single" w:sz="8" w:space="0" w:color="23C1FF" w:themeColor="accent2" w:themeTint="BF"/>
          <w:right w:val="single" w:sz="8" w:space="0" w:color="23C1FF" w:themeColor="accent2" w:themeTint="BF"/>
          <w:insideH w:val="nil"/>
          <w:insideV w:val="nil"/>
        </w:tcBorders>
        <w:shd w:val="clear" w:color="auto" w:fill="009DD9" w:themeFill="accent2"/>
      </w:tcPr>
    </w:tblStylePr>
    <w:tblStylePr w:type="lastRow">
      <w:pPr>
        <w:spacing w:before="0" w:after="0" w:line="240" w:lineRule="auto"/>
      </w:pPr>
      <w:rPr>
        <w:b/>
        <w:bCs/>
      </w:rPr>
      <w:tblPr/>
      <w:tcPr>
        <w:tcBorders>
          <w:top w:val="double" w:sz="6" w:space="0" w:color="23C1FF" w:themeColor="accent2" w:themeTint="BF"/>
          <w:left w:val="single" w:sz="8" w:space="0" w:color="23C1FF" w:themeColor="accent2" w:themeTint="BF"/>
          <w:bottom w:val="single" w:sz="8" w:space="0" w:color="23C1FF" w:themeColor="accent2" w:themeTint="BF"/>
          <w:right w:val="single" w:sz="8" w:space="0" w:color="23C1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6EAFF" w:themeFill="accent2" w:themeFillTint="3F"/>
      </w:tcPr>
    </w:tblStylePr>
    <w:tblStylePr w:type="band1Horz">
      <w:tblPr/>
      <w:tcPr>
        <w:tcBorders>
          <w:insideH w:val="nil"/>
          <w:insideV w:val="nil"/>
        </w:tcBorders>
        <w:shd w:val="clear" w:color="auto" w:fill="B6EA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35EBF4" w:themeColor="accent3" w:themeTint="BF"/>
        <w:left w:val="single" w:sz="8" w:space="0" w:color="35EBF4" w:themeColor="accent3" w:themeTint="BF"/>
        <w:bottom w:val="single" w:sz="8" w:space="0" w:color="35EBF4" w:themeColor="accent3" w:themeTint="BF"/>
        <w:right w:val="single" w:sz="8" w:space="0" w:color="35EBF4" w:themeColor="accent3" w:themeTint="BF"/>
        <w:insideH w:val="single" w:sz="8" w:space="0" w:color="35EBF4" w:themeColor="accent3" w:themeTint="BF"/>
      </w:tblBorders>
    </w:tblPr>
    <w:tblStylePr w:type="firstRow">
      <w:pPr>
        <w:spacing w:before="0" w:after="0" w:line="240" w:lineRule="auto"/>
      </w:pPr>
      <w:rPr>
        <w:b/>
        <w:bCs/>
        <w:color w:val="FFFFFF" w:themeColor="background1"/>
      </w:rPr>
      <w:tblPr/>
      <w:tcPr>
        <w:tcBorders>
          <w:top w:val="single" w:sz="8" w:space="0" w:color="35EBF4" w:themeColor="accent3" w:themeTint="BF"/>
          <w:left w:val="single" w:sz="8" w:space="0" w:color="35EBF4" w:themeColor="accent3" w:themeTint="BF"/>
          <w:bottom w:val="single" w:sz="8" w:space="0" w:color="35EBF4" w:themeColor="accent3" w:themeTint="BF"/>
          <w:right w:val="single" w:sz="8" w:space="0" w:color="35EBF4" w:themeColor="accent3" w:themeTint="BF"/>
          <w:insideH w:val="nil"/>
          <w:insideV w:val="nil"/>
        </w:tcBorders>
        <w:shd w:val="clear" w:color="auto" w:fill="0BD0D9" w:themeFill="accent3"/>
      </w:tcPr>
    </w:tblStylePr>
    <w:tblStylePr w:type="lastRow">
      <w:pPr>
        <w:spacing w:before="0" w:after="0" w:line="240" w:lineRule="auto"/>
      </w:pPr>
      <w:rPr>
        <w:b/>
        <w:bCs/>
      </w:rPr>
      <w:tblPr/>
      <w:tcPr>
        <w:tcBorders>
          <w:top w:val="double" w:sz="6" w:space="0" w:color="35EBF4" w:themeColor="accent3" w:themeTint="BF"/>
          <w:left w:val="single" w:sz="8" w:space="0" w:color="35EBF4" w:themeColor="accent3" w:themeTint="BF"/>
          <w:bottom w:val="single" w:sz="8" w:space="0" w:color="35EBF4" w:themeColor="accent3" w:themeTint="BF"/>
          <w:right w:val="single" w:sz="8" w:space="0" w:color="35EBF4" w:themeColor="accent3" w:themeTint="BF"/>
          <w:insideH w:val="nil"/>
          <w:insideV w:val="nil"/>
        </w:tcBorders>
      </w:tcPr>
    </w:tblStylePr>
    <w:tblStylePr w:type="firstCol">
      <w:rPr>
        <w:b/>
        <w:bCs/>
      </w:rPr>
    </w:tblStylePr>
    <w:tblStylePr w:type="lastCol">
      <w:rPr>
        <w:b/>
        <w:bCs/>
      </w:rPr>
    </w:tblStylePr>
    <w:tblStylePr w:type="band1Vert">
      <w:tblPr/>
      <w:tcPr>
        <w:shd w:val="clear" w:color="auto" w:fill="BCF8FB" w:themeFill="accent3" w:themeFillTint="3F"/>
      </w:tcPr>
    </w:tblStylePr>
    <w:tblStylePr w:type="band1Horz">
      <w:tblPr/>
      <w:tcPr>
        <w:tcBorders>
          <w:insideH w:val="nil"/>
          <w:insideV w:val="nil"/>
        </w:tcBorders>
        <w:shd w:val="clear" w:color="auto" w:fill="BCF8F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37EFBD" w:themeColor="accent4" w:themeTint="BF"/>
        <w:left w:val="single" w:sz="8" w:space="0" w:color="37EFBD" w:themeColor="accent4" w:themeTint="BF"/>
        <w:bottom w:val="single" w:sz="8" w:space="0" w:color="37EFBD" w:themeColor="accent4" w:themeTint="BF"/>
        <w:right w:val="single" w:sz="8" w:space="0" w:color="37EFBD" w:themeColor="accent4" w:themeTint="BF"/>
        <w:insideH w:val="single" w:sz="8" w:space="0" w:color="37EFBD" w:themeColor="accent4" w:themeTint="BF"/>
      </w:tblBorders>
    </w:tblPr>
    <w:tblStylePr w:type="firstRow">
      <w:pPr>
        <w:spacing w:before="0" w:after="0" w:line="240" w:lineRule="auto"/>
      </w:pPr>
      <w:rPr>
        <w:b/>
        <w:bCs/>
        <w:color w:val="FFFFFF" w:themeColor="background1"/>
      </w:rPr>
      <w:tblPr/>
      <w:tcPr>
        <w:tcBorders>
          <w:top w:val="single" w:sz="8" w:space="0" w:color="37EFBD" w:themeColor="accent4" w:themeTint="BF"/>
          <w:left w:val="single" w:sz="8" w:space="0" w:color="37EFBD" w:themeColor="accent4" w:themeTint="BF"/>
          <w:bottom w:val="single" w:sz="8" w:space="0" w:color="37EFBD" w:themeColor="accent4" w:themeTint="BF"/>
          <w:right w:val="single" w:sz="8" w:space="0" w:color="37EFBD" w:themeColor="accent4" w:themeTint="BF"/>
          <w:insideH w:val="nil"/>
          <w:insideV w:val="nil"/>
        </w:tcBorders>
        <w:shd w:val="clear" w:color="auto" w:fill="10CF9B" w:themeFill="accent4"/>
      </w:tcPr>
    </w:tblStylePr>
    <w:tblStylePr w:type="lastRow">
      <w:pPr>
        <w:spacing w:before="0" w:after="0" w:line="240" w:lineRule="auto"/>
      </w:pPr>
      <w:rPr>
        <w:b/>
        <w:bCs/>
      </w:rPr>
      <w:tblPr/>
      <w:tcPr>
        <w:tcBorders>
          <w:top w:val="double" w:sz="6" w:space="0" w:color="37EFBD" w:themeColor="accent4" w:themeTint="BF"/>
          <w:left w:val="single" w:sz="8" w:space="0" w:color="37EFBD" w:themeColor="accent4" w:themeTint="BF"/>
          <w:bottom w:val="single" w:sz="8" w:space="0" w:color="37EFBD" w:themeColor="accent4" w:themeTint="BF"/>
          <w:right w:val="single" w:sz="8" w:space="0" w:color="37EFBD"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FAE9" w:themeFill="accent4" w:themeFillTint="3F"/>
      </w:tcPr>
    </w:tblStylePr>
    <w:tblStylePr w:type="band1Horz">
      <w:tblPr/>
      <w:tcPr>
        <w:tcBorders>
          <w:insideH w:val="nil"/>
          <w:insideV w:val="nil"/>
        </w:tcBorders>
        <w:shd w:val="clear" w:color="auto" w:fill="BDFAE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9CD789" w:themeColor="accent5" w:themeTint="BF"/>
        <w:left w:val="single" w:sz="8" w:space="0" w:color="9CD789" w:themeColor="accent5" w:themeTint="BF"/>
        <w:bottom w:val="single" w:sz="8" w:space="0" w:color="9CD789" w:themeColor="accent5" w:themeTint="BF"/>
        <w:right w:val="single" w:sz="8" w:space="0" w:color="9CD789" w:themeColor="accent5" w:themeTint="BF"/>
        <w:insideH w:val="single" w:sz="8" w:space="0" w:color="9CD789" w:themeColor="accent5" w:themeTint="BF"/>
      </w:tblBorders>
    </w:tblPr>
    <w:tblStylePr w:type="firstRow">
      <w:pPr>
        <w:spacing w:before="0" w:after="0" w:line="240" w:lineRule="auto"/>
      </w:pPr>
      <w:rPr>
        <w:b/>
        <w:bCs/>
        <w:color w:val="FFFFFF" w:themeColor="background1"/>
      </w:rPr>
      <w:tblPr/>
      <w:tcPr>
        <w:tcBorders>
          <w:top w:val="single" w:sz="8" w:space="0" w:color="9CD789" w:themeColor="accent5" w:themeTint="BF"/>
          <w:left w:val="single" w:sz="8" w:space="0" w:color="9CD789" w:themeColor="accent5" w:themeTint="BF"/>
          <w:bottom w:val="single" w:sz="8" w:space="0" w:color="9CD789" w:themeColor="accent5" w:themeTint="BF"/>
          <w:right w:val="single" w:sz="8" w:space="0" w:color="9CD789" w:themeColor="accent5" w:themeTint="BF"/>
          <w:insideH w:val="nil"/>
          <w:insideV w:val="nil"/>
        </w:tcBorders>
        <w:shd w:val="clear" w:color="auto" w:fill="7CCA62" w:themeFill="accent5"/>
      </w:tcPr>
    </w:tblStylePr>
    <w:tblStylePr w:type="lastRow">
      <w:pPr>
        <w:spacing w:before="0" w:after="0" w:line="240" w:lineRule="auto"/>
      </w:pPr>
      <w:rPr>
        <w:b/>
        <w:bCs/>
      </w:rPr>
      <w:tblPr/>
      <w:tcPr>
        <w:tcBorders>
          <w:top w:val="double" w:sz="6" w:space="0" w:color="9CD789" w:themeColor="accent5" w:themeTint="BF"/>
          <w:left w:val="single" w:sz="8" w:space="0" w:color="9CD789" w:themeColor="accent5" w:themeTint="BF"/>
          <w:bottom w:val="single" w:sz="8" w:space="0" w:color="9CD789" w:themeColor="accent5" w:themeTint="BF"/>
          <w:right w:val="single" w:sz="8" w:space="0" w:color="9CD789" w:themeColor="accent5" w:themeTint="BF"/>
          <w:insideH w:val="nil"/>
          <w:insideV w:val="nil"/>
        </w:tcBorders>
      </w:tcPr>
    </w:tblStylePr>
    <w:tblStylePr w:type="firstCol">
      <w:rPr>
        <w:b/>
        <w:bCs/>
      </w:rPr>
    </w:tblStylePr>
    <w:tblStylePr w:type="lastCol">
      <w:rPr>
        <w:b/>
        <w:bCs/>
      </w:rPr>
    </w:tblStylePr>
    <w:tblStylePr w:type="band1Vert">
      <w:tblPr/>
      <w:tcPr>
        <w:shd w:val="clear" w:color="auto" w:fill="DEF2D8" w:themeFill="accent5" w:themeFillTint="3F"/>
      </w:tcPr>
    </w:tblStylePr>
    <w:tblStylePr w:type="band1Horz">
      <w:tblPr/>
      <w:tcPr>
        <w:tcBorders>
          <w:insideH w:val="nil"/>
          <w:insideV w:val="nil"/>
        </w:tcBorders>
        <w:shd w:val="clear" w:color="auto" w:fill="DEF2D8"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BBD176" w:themeColor="accent6" w:themeTint="BF"/>
        <w:left w:val="single" w:sz="8" w:space="0" w:color="BBD176" w:themeColor="accent6" w:themeTint="BF"/>
        <w:bottom w:val="single" w:sz="8" w:space="0" w:color="BBD176" w:themeColor="accent6" w:themeTint="BF"/>
        <w:right w:val="single" w:sz="8" w:space="0" w:color="BBD176" w:themeColor="accent6" w:themeTint="BF"/>
        <w:insideH w:val="single" w:sz="8" w:space="0" w:color="BBD176" w:themeColor="accent6" w:themeTint="BF"/>
      </w:tblBorders>
    </w:tblPr>
    <w:tblStylePr w:type="firstRow">
      <w:pPr>
        <w:spacing w:before="0" w:after="0" w:line="240" w:lineRule="auto"/>
      </w:pPr>
      <w:rPr>
        <w:b/>
        <w:bCs/>
        <w:color w:val="FFFFFF" w:themeColor="background1"/>
      </w:rPr>
      <w:tblPr/>
      <w:tcPr>
        <w:tcBorders>
          <w:top w:val="single" w:sz="8" w:space="0" w:color="BBD176" w:themeColor="accent6" w:themeTint="BF"/>
          <w:left w:val="single" w:sz="8" w:space="0" w:color="BBD176" w:themeColor="accent6" w:themeTint="BF"/>
          <w:bottom w:val="single" w:sz="8" w:space="0" w:color="BBD176" w:themeColor="accent6" w:themeTint="BF"/>
          <w:right w:val="single" w:sz="8" w:space="0" w:color="BBD176" w:themeColor="accent6" w:themeTint="BF"/>
          <w:insideH w:val="nil"/>
          <w:insideV w:val="nil"/>
        </w:tcBorders>
        <w:shd w:val="clear" w:color="auto" w:fill="A5C249" w:themeFill="accent6"/>
      </w:tcPr>
    </w:tblStylePr>
    <w:tblStylePr w:type="lastRow">
      <w:pPr>
        <w:spacing w:before="0" w:after="0" w:line="240" w:lineRule="auto"/>
      </w:pPr>
      <w:rPr>
        <w:b/>
        <w:bCs/>
      </w:rPr>
      <w:tblPr/>
      <w:tcPr>
        <w:tcBorders>
          <w:top w:val="double" w:sz="6" w:space="0" w:color="BBD176" w:themeColor="accent6" w:themeTint="BF"/>
          <w:left w:val="single" w:sz="8" w:space="0" w:color="BBD176" w:themeColor="accent6" w:themeTint="BF"/>
          <w:bottom w:val="single" w:sz="8" w:space="0" w:color="BBD176" w:themeColor="accent6" w:themeTint="BF"/>
          <w:right w:val="single" w:sz="8" w:space="0" w:color="BBD176" w:themeColor="accent6" w:themeTint="BF"/>
          <w:insideH w:val="nil"/>
          <w:insideV w:val="nil"/>
        </w:tcBorders>
      </w:tcPr>
    </w:tblStylePr>
    <w:tblStylePr w:type="firstCol">
      <w:rPr>
        <w:b/>
        <w:bCs/>
      </w:rPr>
    </w:tblStylePr>
    <w:tblStylePr w:type="lastCol">
      <w:rPr>
        <w:b/>
        <w:bCs/>
      </w:rPr>
    </w:tblStylePr>
    <w:tblStylePr w:type="band1Vert">
      <w:tblPr/>
      <w:tcPr>
        <w:shd w:val="clear" w:color="auto" w:fill="E8F0D1" w:themeFill="accent6" w:themeFillTint="3F"/>
      </w:tcPr>
    </w:tblStylePr>
    <w:tblStylePr w:type="band1Horz">
      <w:tblPr/>
      <w:tcPr>
        <w:tcBorders>
          <w:insideH w:val="nil"/>
          <w:insideV w:val="nil"/>
        </w:tcBorders>
        <w:shd w:val="clear" w:color="auto" w:fill="E8F0D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6FC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6FC6" w:themeFill="accent1"/>
      </w:tcPr>
    </w:tblStylePr>
    <w:tblStylePr w:type="lastCol">
      <w:rPr>
        <w:b/>
        <w:bCs/>
        <w:color w:val="FFFFFF" w:themeColor="background1"/>
      </w:rPr>
      <w:tblPr/>
      <w:tcPr>
        <w:tcBorders>
          <w:left w:val="nil"/>
          <w:right w:val="nil"/>
          <w:insideH w:val="nil"/>
          <w:insideV w:val="nil"/>
        </w:tcBorders>
        <w:shd w:val="clear" w:color="auto" w:fill="0F6FC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DD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DD9" w:themeFill="accent2"/>
      </w:tcPr>
    </w:tblStylePr>
    <w:tblStylePr w:type="lastCol">
      <w:rPr>
        <w:b/>
        <w:bCs/>
        <w:color w:val="FFFFFF" w:themeColor="background1"/>
      </w:rPr>
      <w:tblPr/>
      <w:tcPr>
        <w:tcBorders>
          <w:left w:val="nil"/>
          <w:right w:val="nil"/>
          <w:insideH w:val="nil"/>
          <w:insideV w:val="nil"/>
        </w:tcBorders>
        <w:shd w:val="clear" w:color="auto" w:fill="009DD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BD0D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BD0D9" w:themeFill="accent3"/>
      </w:tcPr>
    </w:tblStylePr>
    <w:tblStylePr w:type="lastCol">
      <w:rPr>
        <w:b/>
        <w:bCs/>
        <w:color w:val="FFFFFF" w:themeColor="background1"/>
      </w:rPr>
      <w:tblPr/>
      <w:tcPr>
        <w:tcBorders>
          <w:left w:val="nil"/>
          <w:right w:val="nil"/>
          <w:insideH w:val="nil"/>
          <w:insideV w:val="nil"/>
        </w:tcBorders>
        <w:shd w:val="clear" w:color="auto" w:fill="0BD0D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0CF9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0CF9B" w:themeFill="accent4"/>
      </w:tcPr>
    </w:tblStylePr>
    <w:tblStylePr w:type="lastCol">
      <w:rPr>
        <w:b/>
        <w:bCs/>
        <w:color w:val="FFFFFF" w:themeColor="background1"/>
      </w:rPr>
      <w:tblPr/>
      <w:tcPr>
        <w:tcBorders>
          <w:left w:val="nil"/>
          <w:right w:val="nil"/>
          <w:insideH w:val="nil"/>
          <w:insideV w:val="nil"/>
        </w:tcBorders>
        <w:shd w:val="clear" w:color="auto" w:fill="10CF9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CCA6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CCA62" w:themeFill="accent5"/>
      </w:tcPr>
    </w:tblStylePr>
    <w:tblStylePr w:type="lastCol">
      <w:rPr>
        <w:b/>
        <w:bCs/>
        <w:color w:val="FFFFFF" w:themeColor="background1"/>
      </w:rPr>
      <w:tblPr/>
      <w:tcPr>
        <w:tcBorders>
          <w:left w:val="nil"/>
          <w:right w:val="nil"/>
          <w:insideH w:val="nil"/>
          <w:insideV w:val="nil"/>
        </w:tcBorders>
        <w:shd w:val="clear" w:color="auto" w:fill="7CCA6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C24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C249" w:themeFill="accent6"/>
      </w:tcPr>
    </w:tblStylePr>
    <w:tblStylePr w:type="lastCol">
      <w:rPr>
        <w:b/>
        <w:bCs/>
        <w:color w:val="FFFFFF" w:themeColor="background1"/>
      </w:rPr>
      <w:tblPr/>
      <w:tcPr>
        <w:tcBorders>
          <w:left w:val="nil"/>
          <w:right w:val="nil"/>
          <w:insideH w:val="nil"/>
          <w:insideV w:val="nil"/>
        </w:tcBorders>
        <w:shd w:val="clear" w:color="auto" w:fill="A5C24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7406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0F6FC6" w:themeColor="accent1"/>
        <w:bottom w:val="single" w:sz="8" w:space="0" w:color="0F6FC6" w:themeColor="accent1"/>
      </w:tblBorders>
    </w:tblPr>
    <w:tblStylePr w:type="firstRow">
      <w:rPr>
        <w:rFonts w:asciiTheme="majorHAnsi" w:eastAsiaTheme="majorEastAsia" w:hAnsiTheme="majorHAnsi" w:cstheme="majorBidi"/>
      </w:rPr>
      <w:tblPr/>
      <w:tcPr>
        <w:tcBorders>
          <w:top w:val="nil"/>
          <w:bottom w:val="single" w:sz="8" w:space="0" w:color="0F6FC6" w:themeColor="accent1"/>
        </w:tcBorders>
      </w:tcPr>
    </w:tblStylePr>
    <w:tblStylePr w:type="lastRow">
      <w:rPr>
        <w:b/>
        <w:bCs/>
        <w:color w:val="17406D" w:themeColor="text2"/>
      </w:rPr>
      <w:tblPr/>
      <w:tcPr>
        <w:tcBorders>
          <w:top w:val="single" w:sz="8" w:space="0" w:color="0F6FC6" w:themeColor="accent1"/>
          <w:bottom w:val="single" w:sz="8" w:space="0" w:color="0F6FC6" w:themeColor="accent1"/>
        </w:tcBorders>
      </w:tcPr>
    </w:tblStylePr>
    <w:tblStylePr w:type="firstCol">
      <w:rPr>
        <w:b/>
        <w:bCs/>
      </w:rPr>
    </w:tblStylePr>
    <w:tblStylePr w:type="lastCol">
      <w:rPr>
        <w:b/>
        <w:bCs/>
      </w:rPr>
      <w:tblPr/>
      <w:tcPr>
        <w:tcBorders>
          <w:top w:val="single" w:sz="8" w:space="0" w:color="0F6FC6" w:themeColor="accent1"/>
          <w:bottom w:val="single" w:sz="8" w:space="0" w:color="0F6FC6" w:themeColor="accent1"/>
        </w:tcBorders>
      </w:tcPr>
    </w:tblStylePr>
    <w:tblStylePr w:type="band1Vert">
      <w:tblPr/>
      <w:tcPr>
        <w:shd w:val="clear" w:color="auto" w:fill="BADBF9" w:themeFill="accent1" w:themeFillTint="3F"/>
      </w:tcPr>
    </w:tblStylePr>
    <w:tblStylePr w:type="band1Horz">
      <w:tblPr/>
      <w:tcPr>
        <w:shd w:val="clear" w:color="auto" w:fill="BADBF9"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009DD9" w:themeColor="accent2"/>
        <w:bottom w:val="single" w:sz="8" w:space="0" w:color="009DD9" w:themeColor="accent2"/>
      </w:tblBorders>
    </w:tblPr>
    <w:tblStylePr w:type="firstRow">
      <w:rPr>
        <w:rFonts w:asciiTheme="majorHAnsi" w:eastAsiaTheme="majorEastAsia" w:hAnsiTheme="majorHAnsi" w:cstheme="majorBidi"/>
      </w:rPr>
      <w:tblPr/>
      <w:tcPr>
        <w:tcBorders>
          <w:top w:val="nil"/>
          <w:bottom w:val="single" w:sz="8" w:space="0" w:color="009DD9" w:themeColor="accent2"/>
        </w:tcBorders>
      </w:tcPr>
    </w:tblStylePr>
    <w:tblStylePr w:type="lastRow">
      <w:rPr>
        <w:b/>
        <w:bCs/>
        <w:color w:val="17406D" w:themeColor="text2"/>
      </w:rPr>
      <w:tblPr/>
      <w:tcPr>
        <w:tcBorders>
          <w:top w:val="single" w:sz="8" w:space="0" w:color="009DD9" w:themeColor="accent2"/>
          <w:bottom w:val="single" w:sz="8" w:space="0" w:color="009DD9" w:themeColor="accent2"/>
        </w:tcBorders>
      </w:tcPr>
    </w:tblStylePr>
    <w:tblStylePr w:type="firstCol">
      <w:rPr>
        <w:b/>
        <w:bCs/>
      </w:rPr>
    </w:tblStylePr>
    <w:tblStylePr w:type="lastCol">
      <w:rPr>
        <w:b/>
        <w:bCs/>
      </w:rPr>
      <w:tblPr/>
      <w:tcPr>
        <w:tcBorders>
          <w:top w:val="single" w:sz="8" w:space="0" w:color="009DD9" w:themeColor="accent2"/>
          <w:bottom w:val="single" w:sz="8" w:space="0" w:color="009DD9" w:themeColor="accent2"/>
        </w:tcBorders>
      </w:tcPr>
    </w:tblStylePr>
    <w:tblStylePr w:type="band1Vert">
      <w:tblPr/>
      <w:tcPr>
        <w:shd w:val="clear" w:color="auto" w:fill="B6EAFF" w:themeFill="accent2" w:themeFillTint="3F"/>
      </w:tcPr>
    </w:tblStylePr>
    <w:tblStylePr w:type="band1Horz">
      <w:tblPr/>
      <w:tcPr>
        <w:shd w:val="clear" w:color="auto" w:fill="B6EAFF"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0BD0D9" w:themeColor="accent3"/>
        <w:bottom w:val="single" w:sz="8" w:space="0" w:color="0BD0D9" w:themeColor="accent3"/>
      </w:tblBorders>
    </w:tblPr>
    <w:tblStylePr w:type="firstRow">
      <w:rPr>
        <w:rFonts w:asciiTheme="majorHAnsi" w:eastAsiaTheme="majorEastAsia" w:hAnsiTheme="majorHAnsi" w:cstheme="majorBidi"/>
      </w:rPr>
      <w:tblPr/>
      <w:tcPr>
        <w:tcBorders>
          <w:top w:val="nil"/>
          <w:bottom w:val="single" w:sz="8" w:space="0" w:color="0BD0D9" w:themeColor="accent3"/>
        </w:tcBorders>
      </w:tcPr>
    </w:tblStylePr>
    <w:tblStylePr w:type="lastRow">
      <w:rPr>
        <w:b/>
        <w:bCs/>
        <w:color w:val="17406D" w:themeColor="text2"/>
      </w:rPr>
      <w:tblPr/>
      <w:tcPr>
        <w:tcBorders>
          <w:top w:val="single" w:sz="8" w:space="0" w:color="0BD0D9" w:themeColor="accent3"/>
          <w:bottom w:val="single" w:sz="8" w:space="0" w:color="0BD0D9" w:themeColor="accent3"/>
        </w:tcBorders>
      </w:tcPr>
    </w:tblStylePr>
    <w:tblStylePr w:type="firstCol">
      <w:rPr>
        <w:b/>
        <w:bCs/>
      </w:rPr>
    </w:tblStylePr>
    <w:tblStylePr w:type="lastCol">
      <w:rPr>
        <w:b/>
        <w:bCs/>
      </w:rPr>
      <w:tblPr/>
      <w:tcPr>
        <w:tcBorders>
          <w:top w:val="single" w:sz="8" w:space="0" w:color="0BD0D9" w:themeColor="accent3"/>
          <w:bottom w:val="single" w:sz="8" w:space="0" w:color="0BD0D9" w:themeColor="accent3"/>
        </w:tcBorders>
      </w:tcPr>
    </w:tblStylePr>
    <w:tblStylePr w:type="band1Vert">
      <w:tblPr/>
      <w:tcPr>
        <w:shd w:val="clear" w:color="auto" w:fill="BCF8FB" w:themeFill="accent3" w:themeFillTint="3F"/>
      </w:tcPr>
    </w:tblStylePr>
    <w:tblStylePr w:type="band1Horz">
      <w:tblPr/>
      <w:tcPr>
        <w:shd w:val="clear" w:color="auto" w:fill="BCF8FB"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10CF9B" w:themeColor="accent4"/>
        <w:bottom w:val="single" w:sz="8" w:space="0" w:color="10CF9B" w:themeColor="accent4"/>
      </w:tblBorders>
    </w:tblPr>
    <w:tblStylePr w:type="firstRow">
      <w:rPr>
        <w:rFonts w:asciiTheme="majorHAnsi" w:eastAsiaTheme="majorEastAsia" w:hAnsiTheme="majorHAnsi" w:cstheme="majorBidi"/>
      </w:rPr>
      <w:tblPr/>
      <w:tcPr>
        <w:tcBorders>
          <w:top w:val="nil"/>
          <w:bottom w:val="single" w:sz="8" w:space="0" w:color="10CF9B" w:themeColor="accent4"/>
        </w:tcBorders>
      </w:tcPr>
    </w:tblStylePr>
    <w:tblStylePr w:type="lastRow">
      <w:rPr>
        <w:b/>
        <w:bCs/>
        <w:color w:val="17406D" w:themeColor="text2"/>
      </w:rPr>
      <w:tblPr/>
      <w:tcPr>
        <w:tcBorders>
          <w:top w:val="single" w:sz="8" w:space="0" w:color="10CF9B" w:themeColor="accent4"/>
          <w:bottom w:val="single" w:sz="8" w:space="0" w:color="10CF9B" w:themeColor="accent4"/>
        </w:tcBorders>
      </w:tcPr>
    </w:tblStylePr>
    <w:tblStylePr w:type="firstCol">
      <w:rPr>
        <w:b/>
        <w:bCs/>
      </w:rPr>
    </w:tblStylePr>
    <w:tblStylePr w:type="lastCol">
      <w:rPr>
        <w:b/>
        <w:bCs/>
      </w:rPr>
      <w:tblPr/>
      <w:tcPr>
        <w:tcBorders>
          <w:top w:val="single" w:sz="8" w:space="0" w:color="10CF9B" w:themeColor="accent4"/>
          <w:bottom w:val="single" w:sz="8" w:space="0" w:color="10CF9B" w:themeColor="accent4"/>
        </w:tcBorders>
      </w:tcPr>
    </w:tblStylePr>
    <w:tblStylePr w:type="band1Vert">
      <w:tblPr/>
      <w:tcPr>
        <w:shd w:val="clear" w:color="auto" w:fill="BDFAE9" w:themeFill="accent4" w:themeFillTint="3F"/>
      </w:tcPr>
    </w:tblStylePr>
    <w:tblStylePr w:type="band1Horz">
      <w:tblPr/>
      <w:tcPr>
        <w:shd w:val="clear" w:color="auto" w:fill="BDFAE9"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7CCA62" w:themeColor="accent5"/>
        <w:bottom w:val="single" w:sz="8" w:space="0" w:color="7CCA62" w:themeColor="accent5"/>
      </w:tblBorders>
    </w:tblPr>
    <w:tblStylePr w:type="firstRow">
      <w:rPr>
        <w:rFonts w:asciiTheme="majorHAnsi" w:eastAsiaTheme="majorEastAsia" w:hAnsiTheme="majorHAnsi" w:cstheme="majorBidi"/>
      </w:rPr>
      <w:tblPr/>
      <w:tcPr>
        <w:tcBorders>
          <w:top w:val="nil"/>
          <w:bottom w:val="single" w:sz="8" w:space="0" w:color="7CCA62" w:themeColor="accent5"/>
        </w:tcBorders>
      </w:tcPr>
    </w:tblStylePr>
    <w:tblStylePr w:type="lastRow">
      <w:rPr>
        <w:b/>
        <w:bCs/>
        <w:color w:val="17406D" w:themeColor="text2"/>
      </w:rPr>
      <w:tblPr/>
      <w:tcPr>
        <w:tcBorders>
          <w:top w:val="single" w:sz="8" w:space="0" w:color="7CCA62" w:themeColor="accent5"/>
          <w:bottom w:val="single" w:sz="8" w:space="0" w:color="7CCA62" w:themeColor="accent5"/>
        </w:tcBorders>
      </w:tcPr>
    </w:tblStylePr>
    <w:tblStylePr w:type="firstCol">
      <w:rPr>
        <w:b/>
        <w:bCs/>
      </w:rPr>
    </w:tblStylePr>
    <w:tblStylePr w:type="lastCol">
      <w:rPr>
        <w:b/>
        <w:bCs/>
      </w:rPr>
      <w:tblPr/>
      <w:tcPr>
        <w:tcBorders>
          <w:top w:val="single" w:sz="8" w:space="0" w:color="7CCA62" w:themeColor="accent5"/>
          <w:bottom w:val="single" w:sz="8" w:space="0" w:color="7CCA62" w:themeColor="accent5"/>
        </w:tcBorders>
      </w:tcPr>
    </w:tblStylePr>
    <w:tblStylePr w:type="band1Vert">
      <w:tblPr/>
      <w:tcPr>
        <w:shd w:val="clear" w:color="auto" w:fill="DEF2D8" w:themeFill="accent5" w:themeFillTint="3F"/>
      </w:tcPr>
    </w:tblStylePr>
    <w:tblStylePr w:type="band1Horz">
      <w:tblPr/>
      <w:tcPr>
        <w:shd w:val="clear" w:color="auto" w:fill="DEF2D8"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A5C249" w:themeColor="accent6"/>
        <w:bottom w:val="single" w:sz="8" w:space="0" w:color="A5C249" w:themeColor="accent6"/>
      </w:tblBorders>
    </w:tblPr>
    <w:tblStylePr w:type="firstRow">
      <w:rPr>
        <w:rFonts w:asciiTheme="majorHAnsi" w:eastAsiaTheme="majorEastAsia" w:hAnsiTheme="majorHAnsi" w:cstheme="majorBidi"/>
      </w:rPr>
      <w:tblPr/>
      <w:tcPr>
        <w:tcBorders>
          <w:top w:val="nil"/>
          <w:bottom w:val="single" w:sz="8" w:space="0" w:color="A5C249" w:themeColor="accent6"/>
        </w:tcBorders>
      </w:tcPr>
    </w:tblStylePr>
    <w:tblStylePr w:type="lastRow">
      <w:rPr>
        <w:b/>
        <w:bCs/>
        <w:color w:val="17406D" w:themeColor="text2"/>
      </w:rPr>
      <w:tblPr/>
      <w:tcPr>
        <w:tcBorders>
          <w:top w:val="single" w:sz="8" w:space="0" w:color="A5C249" w:themeColor="accent6"/>
          <w:bottom w:val="single" w:sz="8" w:space="0" w:color="A5C249" w:themeColor="accent6"/>
        </w:tcBorders>
      </w:tcPr>
    </w:tblStylePr>
    <w:tblStylePr w:type="firstCol">
      <w:rPr>
        <w:b/>
        <w:bCs/>
      </w:rPr>
    </w:tblStylePr>
    <w:tblStylePr w:type="lastCol">
      <w:rPr>
        <w:b/>
        <w:bCs/>
      </w:rPr>
      <w:tblPr/>
      <w:tcPr>
        <w:tcBorders>
          <w:top w:val="single" w:sz="8" w:space="0" w:color="A5C249" w:themeColor="accent6"/>
          <w:bottom w:val="single" w:sz="8" w:space="0" w:color="A5C249" w:themeColor="accent6"/>
        </w:tcBorders>
      </w:tcPr>
    </w:tblStylePr>
    <w:tblStylePr w:type="band1Vert">
      <w:tblPr/>
      <w:tcPr>
        <w:shd w:val="clear" w:color="auto" w:fill="E8F0D1" w:themeFill="accent6" w:themeFillTint="3F"/>
      </w:tcPr>
    </w:tblStylePr>
    <w:tblStylePr w:type="band1Horz">
      <w:tblPr/>
      <w:tcPr>
        <w:shd w:val="clear" w:color="auto" w:fill="E8F0D1" w:themeFill="accent6" w:themeFillTint="3F"/>
      </w:tcPr>
    </w:tblStylePr>
  </w:style>
  <w:style w:type="table" w:styleId="MediumList2">
    <w:name w:val="Medium List 2"/>
    <w:basedOn w:val="TableNormal"/>
    <w:uiPriority w:val="66"/>
    <w:rsid w:val="00CB0664"/>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color w:val="000000" w:themeColor="text1"/>
    </w:rPr>
    <w:tblPr>
      <w:tblStyleRowBandSize w:val="1"/>
      <w:tblStyleColBandSize w:val="1"/>
      <w:tblBorders>
        <w:top w:val="single" w:sz="8" w:space="0" w:color="0F6FC6" w:themeColor="accent1"/>
        <w:left w:val="single" w:sz="8" w:space="0" w:color="0F6FC6" w:themeColor="accent1"/>
        <w:bottom w:val="single" w:sz="8" w:space="0" w:color="0F6FC6" w:themeColor="accent1"/>
        <w:right w:val="single" w:sz="8" w:space="0" w:color="0F6FC6" w:themeColor="accent1"/>
      </w:tblBorders>
    </w:tblPr>
    <w:tblStylePr w:type="firstRow">
      <w:rPr>
        <w:sz w:val="24"/>
        <w:szCs w:val="24"/>
      </w:rPr>
      <w:tblPr/>
      <w:tcPr>
        <w:tcBorders>
          <w:top w:val="nil"/>
          <w:left w:val="nil"/>
          <w:bottom w:val="single" w:sz="24" w:space="0" w:color="0F6FC6" w:themeColor="accent1"/>
          <w:right w:val="nil"/>
          <w:insideH w:val="nil"/>
          <w:insideV w:val="nil"/>
        </w:tcBorders>
        <w:shd w:val="clear" w:color="auto" w:fill="FFFFFF" w:themeFill="background1"/>
      </w:tcPr>
    </w:tblStylePr>
    <w:tblStylePr w:type="lastRow">
      <w:tblPr/>
      <w:tcPr>
        <w:tcBorders>
          <w:top w:val="single" w:sz="8" w:space="0" w:color="0F6FC6"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6FC6" w:themeColor="accent1"/>
          <w:insideH w:val="nil"/>
          <w:insideV w:val="nil"/>
        </w:tcBorders>
        <w:shd w:val="clear" w:color="auto" w:fill="FFFFFF" w:themeFill="background1"/>
      </w:tcPr>
    </w:tblStylePr>
    <w:tblStylePr w:type="lastCol">
      <w:tblPr/>
      <w:tcPr>
        <w:tcBorders>
          <w:top w:val="nil"/>
          <w:left w:val="single" w:sz="8" w:space="0" w:color="0F6FC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DBF9" w:themeFill="accent1" w:themeFillTint="3F"/>
      </w:tcPr>
    </w:tblStylePr>
    <w:tblStylePr w:type="band1Horz">
      <w:tblPr/>
      <w:tcPr>
        <w:tcBorders>
          <w:top w:val="nil"/>
          <w:bottom w:val="nil"/>
          <w:insideH w:val="nil"/>
          <w:insideV w:val="nil"/>
        </w:tcBorders>
        <w:shd w:val="clear" w:color="auto" w:fill="BADBF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color w:val="000000" w:themeColor="text1"/>
    </w:rPr>
    <w:tblPr>
      <w:tblStyleRowBandSize w:val="1"/>
      <w:tblStyleColBandSize w:val="1"/>
      <w:tblBorders>
        <w:top w:val="single" w:sz="8" w:space="0" w:color="009DD9" w:themeColor="accent2"/>
        <w:left w:val="single" w:sz="8" w:space="0" w:color="009DD9" w:themeColor="accent2"/>
        <w:bottom w:val="single" w:sz="8" w:space="0" w:color="009DD9" w:themeColor="accent2"/>
        <w:right w:val="single" w:sz="8" w:space="0" w:color="009DD9" w:themeColor="accent2"/>
      </w:tblBorders>
    </w:tblPr>
    <w:tblStylePr w:type="firstRow">
      <w:rPr>
        <w:sz w:val="24"/>
        <w:szCs w:val="24"/>
      </w:rPr>
      <w:tblPr/>
      <w:tcPr>
        <w:tcBorders>
          <w:top w:val="nil"/>
          <w:left w:val="nil"/>
          <w:bottom w:val="single" w:sz="24" w:space="0" w:color="009DD9" w:themeColor="accent2"/>
          <w:right w:val="nil"/>
          <w:insideH w:val="nil"/>
          <w:insideV w:val="nil"/>
        </w:tcBorders>
        <w:shd w:val="clear" w:color="auto" w:fill="FFFFFF" w:themeFill="background1"/>
      </w:tcPr>
    </w:tblStylePr>
    <w:tblStylePr w:type="lastRow">
      <w:tblPr/>
      <w:tcPr>
        <w:tcBorders>
          <w:top w:val="single" w:sz="8" w:space="0" w:color="009DD9"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DD9" w:themeColor="accent2"/>
          <w:insideH w:val="nil"/>
          <w:insideV w:val="nil"/>
        </w:tcBorders>
        <w:shd w:val="clear" w:color="auto" w:fill="FFFFFF" w:themeFill="background1"/>
      </w:tcPr>
    </w:tblStylePr>
    <w:tblStylePr w:type="lastCol">
      <w:tblPr/>
      <w:tcPr>
        <w:tcBorders>
          <w:top w:val="nil"/>
          <w:left w:val="single" w:sz="8" w:space="0" w:color="009DD9"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6EAFF" w:themeFill="accent2" w:themeFillTint="3F"/>
      </w:tcPr>
    </w:tblStylePr>
    <w:tblStylePr w:type="band1Horz">
      <w:tblPr/>
      <w:tcPr>
        <w:tcBorders>
          <w:top w:val="nil"/>
          <w:bottom w:val="nil"/>
          <w:insideH w:val="nil"/>
          <w:insideV w:val="nil"/>
        </w:tcBorders>
        <w:shd w:val="clear" w:color="auto" w:fill="B6EA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color w:val="000000" w:themeColor="text1"/>
    </w:rPr>
    <w:tblPr>
      <w:tblStyleRowBandSize w:val="1"/>
      <w:tblStyleColBandSize w:val="1"/>
      <w:tblBorders>
        <w:top w:val="single" w:sz="8" w:space="0" w:color="0BD0D9" w:themeColor="accent3"/>
        <w:left w:val="single" w:sz="8" w:space="0" w:color="0BD0D9" w:themeColor="accent3"/>
        <w:bottom w:val="single" w:sz="8" w:space="0" w:color="0BD0D9" w:themeColor="accent3"/>
        <w:right w:val="single" w:sz="8" w:space="0" w:color="0BD0D9" w:themeColor="accent3"/>
      </w:tblBorders>
    </w:tblPr>
    <w:tblStylePr w:type="firstRow">
      <w:rPr>
        <w:sz w:val="24"/>
        <w:szCs w:val="24"/>
      </w:rPr>
      <w:tblPr/>
      <w:tcPr>
        <w:tcBorders>
          <w:top w:val="nil"/>
          <w:left w:val="nil"/>
          <w:bottom w:val="single" w:sz="24" w:space="0" w:color="0BD0D9" w:themeColor="accent3"/>
          <w:right w:val="nil"/>
          <w:insideH w:val="nil"/>
          <w:insideV w:val="nil"/>
        </w:tcBorders>
        <w:shd w:val="clear" w:color="auto" w:fill="FFFFFF" w:themeFill="background1"/>
      </w:tcPr>
    </w:tblStylePr>
    <w:tblStylePr w:type="lastRow">
      <w:tblPr/>
      <w:tcPr>
        <w:tcBorders>
          <w:top w:val="single" w:sz="8" w:space="0" w:color="0BD0D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BD0D9" w:themeColor="accent3"/>
          <w:insideH w:val="nil"/>
          <w:insideV w:val="nil"/>
        </w:tcBorders>
        <w:shd w:val="clear" w:color="auto" w:fill="FFFFFF" w:themeFill="background1"/>
      </w:tcPr>
    </w:tblStylePr>
    <w:tblStylePr w:type="lastCol">
      <w:tblPr/>
      <w:tcPr>
        <w:tcBorders>
          <w:top w:val="nil"/>
          <w:left w:val="single" w:sz="8" w:space="0" w:color="0BD0D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F8FB" w:themeFill="accent3" w:themeFillTint="3F"/>
      </w:tcPr>
    </w:tblStylePr>
    <w:tblStylePr w:type="band1Horz">
      <w:tblPr/>
      <w:tcPr>
        <w:tcBorders>
          <w:top w:val="nil"/>
          <w:bottom w:val="nil"/>
          <w:insideH w:val="nil"/>
          <w:insideV w:val="nil"/>
        </w:tcBorders>
        <w:shd w:val="clear" w:color="auto" w:fill="BCF8F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color w:val="000000" w:themeColor="text1"/>
    </w:rPr>
    <w:tblPr>
      <w:tblStyleRowBandSize w:val="1"/>
      <w:tblStyleColBandSize w:val="1"/>
      <w:tblBorders>
        <w:top w:val="single" w:sz="8" w:space="0" w:color="10CF9B" w:themeColor="accent4"/>
        <w:left w:val="single" w:sz="8" w:space="0" w:color="10CF9B" w:themeColor="accent4"/>
        <w:bottom w:val="single" w:sz="8" w:space="0" w:color="10CF9B" w:themeColor="accent4"/>
        <w:right w:val="single" w:sz="8" w:space="0" w:color="10CF9B" w:themeColor="accent4"/>
      </w:tblBorders>
    </w:tblPr>
    <w:tblStylePr w:type="firstRow">
      <w:rPr>
        <w:sz w:val="24"/>
        <w:szCs w:val="24"/>
      </w:rPr>
      <w:tblPr/>
      <w:tcPr>
        <w:tcBorders>
          <w:top w:val="nil"/>
          <w:left w:val="nil"/>
          <w:bottom w:val="single" w:sz="24" w:space="0" w:color="10CF9B" w:themeColor="accent4"/>
          <w:right w:val="nil"/>
          <w:insideH w:val="nil"/>
          <w:insideV w:val="nil"/>
        </w:tcBorders>
        <w:shd w:val="clear" w:color="auto" w:fill="FFFFFF" w:themeFill="background1"/>
      </w:tcPr>
    </w:tblStylePr>
    <w:tblStylePr w:type="lastRow">
      <w:tblPr/>
      <w:tcPr>
        <w:tcBorders>
          <w:top w:val="single" w:sz="8" w:space="0" w:color="10CF9B"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0CF9B" w:themeColor="accent4"/>
          <w:insideH w:val="nil"/>
          <w:insideV w:val="nil"/>
        </w:tcBorders>
        <w:shd w:val="clear" w:color="auto" w:fill="FFFFFF" w:themeFill="background1"/>
      </w:tcPr>
    </w:tblStylePr>
    <w:tblStylePr w:type="lastCol">
      <w:tblPr/>
      <w:tcPr>
        <w:tcBorders>
          <w:top w:val="nil"/>
          <w:left w:val="single" w:sz="8" w:space="0" w:color="10CF9B"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FAE9" w:themeFill="accent4" w:themeFillTint="3F"/>
      </w:tcPr>
    </w:tblStylePr>
    <w:tblStylePr w:type="band1Horz">
      <w:tblPr/>
      <w:tcPr>
        <w:tcBorders>
          <w:top w:val="nil"/>
          <w:bottom w:val="nil"/>
          <w:insideH w:val="nil"/>
          <w:insideV w:val="nil"/>
        </w:tcBorders>
        <w:shd w:val="clear" w:color="auto" w:fill="BDFA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color w:val="000000" w:themeColor="text1"/>
    </w:rPr>
    <w:tblPr>
      <w:tblStyleRowBandSize w:val="1"/>
      <w:tblStyleColBandSize w:val="1"/>
      <w:tblBorders>
        <w:top w:val="single" w:sz="8" w:space="0" w:color="7CCA62" w:themeColor="accent5"/>
        <w:left w:val="single" w:sz="8" w:space="0" w:color="7CCA62" w:themeColor="accent5"/>
        <w:bottom w:val="single" w:sz="8" w:space="0" w:color="7CCA62" w:themeColor="accent5"/>
        <w:right w:val="single" w:sz="8" w:space="0" w:color="7CCA62" w:themeColor="accent5"/>
      </w:tblBorders>
    </w:tblPr>
    <w:tblStylePr w:type="firstRow">
      <w:rPr>
        <w:sz w:val="24"/>
        <w:szCs w:val="24"/>
      </w:rPr>
      <w:tblPr/>
      <w:tcPr>
        <w:tcBorders>
          <w:top w:val="nil"/>
          <w:left w:val="nil"/>
          <w:bottom w:val="single" w:sz="24" w:space="0" w:color="7CCA62" w:themeColor="accent5"/>
          <w:right w:val="nil"/>
          <w:insideH w:val="nil"/>
          <w:insideV w:val="nil"/>
        </w:tcBorders>
        <w:shd w:val="clear" w:color="auto" w:fill="FFFFFF" w:themeFill="background1"/>
      </w:tcPr>
    </w:tblStylePr>
    <w:tblStylePr w:type="lastRow">
      <w:tblPr/>
      <w:tcPr>
        <w:tcBorders>
          <w:top w:val="single" w:sz="8" w:space="0" w:color="7CCA62"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CCA62" w:themeColor="accent5"/>
          <w:insideH w:val="nil"/>
          <w:insideV w:val="nil"/>
        </w:tcBorders>
        <w:shd w:val="clear" w:color="auto" w:fill="FFFFFF" w:themeFill="background1"/>
      </w:tcPr>
    </w:tblStylePr>
    <w:tblStylePr w:type="lastCol">
      <w:tblPr/>
      <w:tcPr>
        <w:tcBorders>
          <w:top w:val="nil"/>
          <w:left w:val="single" w:sz="8" w:space="0" w:color="7CCA62"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F2D8" w:themeFill="accent5" w:themeFillTint="3F"/>
      </w:tcPr>
    </w:tblStylePr>
    <w:tblStylePr w:type="band1Horz">
      <w:tblPr/>
      <w:tcPr>
        <w:tcBorders>
          <w:top w:val="nil"/>
          <w:bottom w:val="nil"/>
          <w:insideH w:val="nil"/>
          <w:insideV w:val="nil"/>
        </w:tcBorders>
        <w:shd w:val="clear" w:color="auto" w:fill="DEF2D8"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color w:val="000000" w:themeColor="text1"/>
    </w:rPr>
    <w:tblPr>
      <w:tblStyleRowBandSize w:val="1"/>
      <w:tblStyleColBandSize w:val="1"/>
      <w:tblBorders>
        <w:top w:val="single" w:sz="8" w:space="0" w:color="A5C249" w:themeColor="accent6"/>
        <w:left w:val="single" w:sz="8" w:space="0" w:color="A5C249" w:themeColor="accent6"/>
        <w:bottom w:val="single" w:sz="8" w:space="0" w:color="A5C249" w:themeColor="accent6"/>
        <w:right w:val="single" w:sz="8" w:space="0" w:color="A5C249" w:themeColor="accent6"/>
      </w:tblBorders>
    </w:tblPr>
    <w:tblStylePr w:type="firstRow">
      <w:rPr>
        <w:sz w:val="24"/>
        <w:szCs w:val="24"/>
      </w:rPr>
      <w:tblPr/>
      <w:tcPr>
        <w:tcBorders>
          <w:top w:val="nil"/>
          <w:left w:val="nil"/>
          <w:bottom w:val="single" w:sz="24" w:space="0" w:color="A5C249" w:themeColor="accent6"/>
          <w:right w:val="nil"/>
          <w:insideH w:val="nil"/>
          <w:insideV w:val="nil"/>
        </w:tcBorders>
        <w:shd w:val="clear" w:color="auto" w:fill="FFFFFF" w:themeFill="background1"/>
      </w:tcPr>
    </w:tblStylePr>
    <w:tblStylePr w:type="lastRow">
      <w:tblPr/>
      <w:tcPr>
        <w:tcBorders>
          <w:top w:val="single" w:sz="8" w:space="0" w:color="A5C249"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C249" w:themeColor="accent6"/>
          <w:insideH w:val="nil"/>
          <w:insideV w:val="nil"/>
        </w:tcBorders>
        <w:shd w:val="clear" w:color="auto" w:fill="FFFFFF" w:themeFill="background1"/>
      </w:tcPr>
    </w:tblStylePr>
    <w:tblStylePr w:type="lastCol">
      <w:tblPr/>
      <w:tcPr>
        <w:tcBorders>
          <w:top w:val="nil"/>
          <w:left w:val="single" w:sz="8" w:space="0" w:color="A5C24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F0D1" w:themeFill="accent6" w:themeFillTint="3F"/>
      </w:tcPr>
    </w:tblStylePr>
    <w:tblStylePr w:type="band1Horz">
      <w:tblPr/>
      <w:tcPr>
        <w:tcBorders>
          <w:top w:val="nil"/>
          <w:bottom w:val="nil"/>
          <w:insideH w:val="nil"/>
          <w:insideV w:val="nil"/>
        </w:tcBorders>
        <w:shd w:val="clear" w:color="auto" w:fill="E8F0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3093EF" w:themeColor="accent1" w:themeTint="BF"/>
        <w:left w:val="single" w:sz="8" w:space="0" w:color="3093EF" w:themeColor="accent1" w:themeTint="BF"/>
        <w:bottom w:val="single" w:sz="8" w:space="0" w:color="3093EF" w:themeColor="accent1" w:themeTint="BF"/>
        <w:right w:val="single" w:sz="8" w:space="0" w:color="3093EF" w:themeColor="accent1" w:themeTint="BF"/>
        <w:insideH w:val="single" w:sz="8" w:space="0" w:color="3093EF" w:themeColor="accent1" w:themeTint="BF"/>
        <w:insideV w:val="single" w:sz="8" w:space="0" w:color="3093EF" w:themeColor="accent1" w:themeTint="BF"/>
      </w:tblBorders>
    </w:tblPr>
    <w:tcPr>
      <w:shd w:val="clear" w:color="auto" w:fill="BADBF9" w:themeFill="accent1" w:themeFillTint="3F"/>
    </w:tcPr>
    <w:tblStylePr w:type="firstRow">
      <w:rPr>
        <w:b/>
        <w:bCs/>
      </w:rPr>
    </w:tblStylePr>
    <w:tblStylePr w:type="lastRow">
      <w:rPr>
        <w:b/>
        <w:bCs/>
      </w:rPr>
      <w:tblPr/>
      <w:tcPr>
        <w:tcBorders>
          <w:top w:val="single" w:sz="18" w:space="0" w:color="3093EF" w:themeColor="accent1" w:themeTint="BF"/>
        </w:tcBorders>
      </w:tcPr>
    </w:tblStylePr>
    <w:tblStylePr w:type="firstCol">
      <w:rPr>
        <w:b/>
        <w:bCs/>
      </w:rPr>
    </w:tblStylePr>
    <w:tblStylePr w:type="lastCol">
      <w:rPr>
        <w:b/>
        <w:bCs/>
      </w:rPr>
    </w:tblStylePr>
    <w:tblStylePr w:type="band1Vert">
      <w:tblPr/>
      <w:tcPr>
        <w:shd w:val="clear" w:color="auto" w:fill="75B7F4" w:themeFill="accent1" w:themeFillTint="7F"/>
      </w:tcPr>
    </w:tblStylePr>
    <w:tblStylePr w:type="band1Horz">
      <w:tblPr/>
      <w:tcPr>
        <w:shd w:val="clear" w:color="auto" w:fill="75B7F4"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23C1FF" w:themeColor="accent2" w:themeTint="BF"/>
        <w:left w:val="single" w:sz="8" w:space="0" w:color="23C1FF" w:themeColor="accent2" w:themeTint="BF"/>
        <w:bottom w:val="single" w:sz="8" w:space="0" w:color="23C1FF" w:themeColor="accent2" w:themeTint="BF"/>
        <w:right w:val="single" w:sz="8" w:space="0" w:color="23C1FF" w:themeColor="accent2" w:themeTint="BF"/>
        <w:insideH w:val="single" w:sz="8" w:space="0" w:color="23C1FF" w:themeColor="accent2" w:themeTint="BF"/>
        <w:insideV w:val="single" w:sz="8" w:space="0" w:color="23C1FF" w:themeColor="accent2" w:themeTint="BF"/>
      </w:tblBorders>
    </w:tblPr>
    <w:tcPr>
      <w:shd w:val="clear" w:color="auto" w:fill="B6EAFF" w:themeFill="accent2" w:themeFillTint="3F"/>
    </w:tcPr>
    <w:tblStylePr w:type="firstRow">
      <w:rPr>
        <w:b/>
        <w:bCs/>
      </w:rPr>
    </w:tblStylePr>
    <w:tblStylePr w:type="lastRow">
      <w:rPr>
        <w:b/>
        <w:bCs/>
      </w:rPr>
      <w:tblPr/>
      <w:tcPr>
        <w:tcBorders>
          <w:top w:val="single" w:sz="18" w:space="0" w:color="23C1FF" w:themeColor="accent2" w:themeTint="BF"/>
        </w:tcBorders>
      </w:tcPr>
    </w:tblStylePr>
    <w:tblStylePr w:type="firstCol">
      <w:rPr>
        <w:b/>
        <w:bCs/>
      </w:rPr>
    </w:tblStylePr>
    <w:tblStylePr w:type="lastCol">
      <w:rPr>
        <w:b/>
        <w:bCs/>
      </w:rPr>
    </w:tblStylePr>
    <w:tblStylePr w:type="band1Vert">
      <w:tblPr/>
      <w:tcPr>
        <w:shd w:val="clear" w:color="auto" w:fill="6DD6FF" w:themeFill="accent2" w:themeFillTint="7F"/>
      </w:tcPr>
    </w:tblStylePr>
    <w:tblStylePr w:type="band1Horz">
      <w:tblPr/>
      <w:tcPr>
        <w:shd w:val="clear" w:color="auto" w:fill="6DD6FF"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35EBF4" w:themeColor="accent3" w:themeTint="BF"/>
        <w:left w:val="single" w:sz="8" w:space="0" w:color="35EBF4" w:themeColor="accent3" w:themeTint="BF"/>
        <w:bottom w:val="single" w:sz="8" w:space="0" w:color="35EBF4" w:themeColor="accent3" w:themeTint="BF"/>
        <w:right w:val="single" w:sz="8" w:space="0" w:color="35EBF4" w:themeColor="accent3" w:themeTint="BF"/>
        <w:insideH w:val="single" w:sz="8" w:space="0" w:color="35EBF4" w:themeColor="accent3" w:themeTint="BF"/>
        <w:insideV w:val="single" w:sz="8" w:space="0" w:color="35EBF4" w:themeColor="accent3" w:themeTint="BF"/>
      </w:tblBorders>
    </w:tblPr>
    <w:tcPr>
      <w:shd w:val="clear" w:color="auto" w:fill="BCF8FB" w:themeFill="accent3" w:themeFillTint="3F"/>
    </w:tcPr>
    <w:tblStylePr w:type="firstRow">
      <w:rPr>
        <w:b/>
        <w:bCs/>
      </w:rPr>
    </w:tblStylePr>
    <w:tblStylePr w:type="lastRow">
      <w:rPr>
        <w:b/>
        <w:bCs/>
      </w:rPr>
      <w:tblPr/>
      <w:tcPr>
        <w:tcBorders>
          <w:top w:val="single" w:sz="18" w:space="0" w:color="35EBF4" w:themeColor="accent3" w:themeTint="BF"/>
        </w:tcBorders>
      </w:tcPr>
    </w:tblStylePr>
    <w:tblStylePr w:type="firstCol">
      <w:rPr>
        <w:b/>
        <w:bCs/>
      </w:rPr>
    </w:tblStylePr>
    <w:tblStylePr w:type="lastCol">
      <w:rPr>
        <w:b/>
        <w:bCs/>
      </w:rPr>
    </w:tblStylePr>
    <w:tblStylePr w:type="band1Vert">
      <w:tblPr/>
      <w:tcPr>
        <w:shd w:val="clear" w:color="auto" w:fill="79F2F8" w:themeFill="accent3" w:themeFillTint="7F"/>
      </w:tcPr>
    </w:tblStylePr>
    <w:tblStylePr w:type="band1Horz">
      <w:tblPr/>
      <w:tcPr>
        <w:shd w:val="clear" w:color="auto" w:fill="79F2F8"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37EFBD" w:themeColor="accent4" w:themeTint="BF"/>
        <w:left w:val="single" w:sz="8" w:space="0" w:color="37EFBD" w:themeColor="accent4" w:themeTint="BF"/>
        <w:bottom w:val="single" w:sz="8" w:space="0" w:color="37EFBD" w:themeColor="accent4" w:themeTint="BF"/>
        <w:right w:val="single" w:sz="8" w:space="0" w:color="37EFBD" w:themeColor="accent4" w:themeTint="BF"/>
        <w:insideH w:val="single" w:sz="8" w:space="0" w:color="37EFBD" w:themeColor="accent4" w:themeTint="BF"/>
        <w:insideV w:val="single" w:sz="8" w:space="0" w:color="37EFBD" w:themeColor="accent4" w:themeTint="BF"/>
      </w:tblBorders>
    </w:tblPr>
    <w:tcPr>
      <w:shd w:val="clear" w:color="auto" w:fill="BDFAE9" w:themeFill="accent4" w:themeFillTint="3F"/>
    </w:tcPr>
    <w:tblStylePr w:type="firstRow">
      <w:rPr>
        <w:b/>
        <w:bCs/>
      </w:rPr>
    </w:tblStylePr>
    <w:tblStylePr w:type="lastRow">
      <w:rPr>
        <w:b/>
        <w:bCs/>
      </w:rPr>
      <w:tblPr/>
      <w:tcPr>
        <w:tcBorders>
          <w:top w:val="single" w:sz="18" w:space="0" w:color="37EFBD" w:themeColor="accent4" w:themeTint="BF"/>
        </w:tcBorders>
      </w:tcPr>
    </w:tblStylePr>
    <w:tblStylePr w:type="firstCol">
      <w:rPr>
        <w:b/>
        <w:bCs/>
      </w:rPr>
    </w:tblStylePr>
    <w:tblStylePr w:type="lastCol">
      <w:rPr>
        <w:b/>
        <w:bCs/>
      </w:rPr>
    </w:tblStylePr>
    <w:tblStylePr w:type="band1Vert">
      <w:tblPr/>
      <w:tcPr>
        <w:shd w:val="clear" w:color="auto" w:fill="7AF4D3" w:themeFill="accent4" w:themeFillTint="7F"/>
      </w:tcPr>
    </w:tblStylePr>
    <w:tblStylePr w:type="band1Horz">
      <w:tblPr/>
      <w:tcPr>
        <w:shd w:val="clear" w:color="auto" w:fill="7AF4D3"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9CD789" w:themeColor="accent5" w:themeTint="BF"/>
        <w:left w:val="single" w:sz="8" w:space="0" w:color="9CD789" w:themeColor="accent5" w:themeTint="BF"/>
        <w:bottom w:val="single" w:sz="8" w:space="0" w:color="9CD789" w:themeColor="accent5" w:themeTint="BF"/>
        <w:right w:val="single" w:sz="8" w:space="0" w:color="9CD789" w:themeColor="accent5" w:themeTint="BF"/>
        <w:insideH w:val="single" w:sz="8" w:space="0" w:color="9CD789" w:themeColor="accent5" w:themeTint="BF"/>
        <w:insideV w:val="single" w:sz="8" w:space="0" w:color="9CD789" w:themeColor="accent5" w:themeTint="BF"/>
      </w:tblBorders>
    </w:tblPr>
    <w:tcPr>
      <w:shd w:val="clear" w:color="auto" w:fill="DEF2D8" w:themeFill="accent5" w:themeFillTint="3F"/>
    </w:tcPr>
    <w:tblStylePr w:type="firstRow">
      <w:rPr>
        <w:b/>
        <w:bCs/>
      </w:rPr>
    </w:tblStylePr>
    <w:tblStylePr w:type="lastRow">
      <w:rPr>
        <w:b/>
        <w:bCs/>
      </w:rPr>
      <w:tblPr/>
      <w:tcPr>
        <w:tcBorders>
          <w:top w:val="single" w:sz="18" w:space="0" w:color="9CD789" w:themeColor="accent5" w:themeTint="BF"/>
        </w:tcBorders>
      </w:tcPr>
    </w:tblStylePr>
    <w:tblStylePr w:type="firstCol">
      <w:rPr>
        <w:b/>
        <w:bCs/>
      </w:rPr>
    </w:tblStylePr>
    <w:tblStylePr w:type="lastCol">
      <w:rPr>
        <w:b/>
        <w:bCs/>
      </w:rPr>
    </w:tblStylePr>
    <w:tblStylePr w:type="band1Vert">
      <w:tblPr/>
      <w:tcPr>
        <w:shd w:val="clear" w:color="auto" w:fill="BDE4B0" w:themeFill="accent5" w:themeFillTint="7F"/>
      </w:tcPr>
    </w:tblStylePr>
    <w:tblStylePr w:type="band1Horz">
      <w:tblPr/>
      <w:tcPr>
        <w:shd w:val="clear" w:color="auto" w:fill="BDE4B0"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BBD176" w:themeColor="accent6" w:themeTint="BF"/>
        <w:left w:val="single" w:sz="8" w:space="0" w:color="BBD176" w:themeColor="accent6" w:themeTint="BF"/>
        <w:bottom w:val="single" w:sz="8" w:space="0" w:color="BBD176" w:themeColor="accent6" w:themeTint="BF"/>
        <w:right w:val="single" w:sz="8" w:space="0" w:color="BBD176" w:themeColor="accent6" w:themeTint="BF"/>
        <w:insideH w:val="single" w:sz="8" w:space="0" w:color="BBD176" w:themeColor="accent6" w:themeTint="BF"/>
        <w:insideV w:val="single" w:sz="8" w:space="0" w:color="BBD176" w:themeColor="accent6" w:themeTint="BF"/>
      </w:tblBorders>
    </w:tblPr>
    <w:tcPr>
      <w:shd w:val="clear" w:color="auto" w:fill="E8F0D1" w:themeFill="accent6" w:themeFillTint="3F"/>
    </w:tcPr>
    <w:tblStylePr w:type="firstRow">
      <w:rPr>
        <w:b/>
        <w:bCs/>
      </w:rPr>
    </w:tblStylePr>
    <w:tblStylePr w:type="lastRow">
      <w:rPr>
        <w:b/>
        <w:bCs/>
      </w:rPr>
      <w:tblPr/>
      <w:tcPr>
        <w:tcBorders>
          <w:top w:val="single" w:sz="18" w:space="0" w:color="BBD176" w:themeColor="accent6" w:themeTint="BF"/>
        </w:tcBorders>
      </w:tcPr>
    </w:tblStylePr>
    <w:tblStylePr w:type="firstCol">
      <w:rPr>
        <w:b/>
        <w:bCs/>
      </w:rPr>
    </w:tblStylePr>
    <w:tblStylePr w:type="lastCol">
      <w:rPr>
        <w:b/>
        <w:bCs/>
      </w:rPr>
    </w:tblStylePr>
    <w:tblStylePr w:type="band1Vert">
      <w:tblPr/>
      <w:tcPr>
        <w:shd w:val="clear" w:color="auto" w:fill="D1E0A4" w:themeFill="accent6" w:themeFillTint="7F"/>
      </w:tcPr>
    </w:tblStylePr>
    <w:tblStylePr w:type="band1Horz">
      <w:tblPr/>
      <w:tcPr>
        <w:shd w:val="clear" w:color="auto" w:fill="D1E0A4" w:themeFill="accent6" w:themeFillTint="7F"/>
      </w:tcPr>
    </w:tblStylePr>
  </w:style>
  <w:style w:type="table" w:styleId="MediumGrid2">
    <w:name w:val="Medium Grid 2"/>
    <w:basedOn w:val="TableNormal"/>
    <w:uiPriority w:val="68"/>
    <w:rsid w:val="00CB0664"/>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color w:val="000000" w:themeColor="text1"/>
    </w:rPr>
    <w:tblPr>
      <w:tblStyleRowBandSize w:val="1"/>
      <w:tblStyleColBandSize w:val="1"/>
      <w:tblBorders>
        <w:top w:val="single" w:sz="8" w:space="0" w:color="0F6FC6" w:themeColor="accent1"/>
        <w:left w:val="single" w:sz="8" w:space="0" w:color="0F6FC6" w:themeColor="accent1"/>
        <w:bottom w:val="single" w:sz="8" w:space="0" w:color="0F6FC6" w:themeColor="accent1"/>
        <w:right w:val="single" w:sz="8" w:space="0" w:color="0F6FC6" w:themeColor="accent1"/>
        <w:insideH w:val="single" w:sz="8" w:space="0" w:color="0F6FC6" w:themeColor="accent1"/>
        <w:insideV w:val="single" w:sz="8" w:space="0" w:color="0F6FC6" w:themeColor="accent1"/>
      </w:tblBorders>
    </w:tblPr>
    <w:tcPr>
      <w:shd w:val="clear" w:color="auto" w:fill="BADBF9" w:themeFill="accent1" w:themeFillTint="3F"/>
    </w:tcPr>
    <w:tblStylePr w:type="firstRow">
      <w:rPr>
        <w:b/>
        <w:bCs/>
        <w:color w:val="000000" w:themeColor="text1"/>
      </w:rPr>
      <w:tblPr/>
      <w:tcPr>
        <w:shd w:val="clear" w:color="auto" w:fill="E3F0FD"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7E2FA" w:themeFill="accent1" w:themeFillTint="33"/>
      </w:tcPr>
    </w:tblStylePr>
    <w:tblStylePr w:type="band1Vert">
      <w:tblPr/>
      <w:tcPr>
        <w:shd w:val="clear" w:color="auto" w:fill="75B7F4" w:themeFill="accent1" w:themeFillTint="7F"/>
      </w:tcPr>
    </w:tblStylePr>
    <w:tblStylePr w:type="band1Horz">
      <w:tblPr/>
      <w:tcPr>
        <w:tcBorders>
          <w:insideH w:val="single" w:sz="6" w:space="0" w:color="0F6FC6" w:themeColor="accent1"/>
          <w:insideV w:val="single" w:sz="6" w:space="0" w:color="0F6FC6" w:themeColor="accent1"/>
        </w:tcBorders>
        <w:shd w:val="clear" w:color="auto" w:fill="75B7F4"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color w:val="000000" w:themeColor="text1"/>
    </w:rPr>
    <w:tblPr>
      <w:tblStyleRowBandSize w:val="1"/>
      <w:tblStyleColBandSize w:val="1"/>
      <w:tblBorders>
        <w:top w:val="single" w:sz="8" w:space="0" w:color="009DD9" w:themeColor="accent2"/>
        <w:left w:val="single" w:sz="8" w:space="0" w:color="009DD9" w:themeColor="accent2"/>
        <w:bottom w:val="single" w:sz="8" w:space="0" w:color="009DD9" w:themeColor="accent2"/>
        <w:right w:val="single" w:sz="8" w:space="0" w:color="009DD9" w:themeColor="accent2"/>
        <w:insideH w:val="single" w:sz="8" w:space="0" w:color="009DD9" w:themeColor="accent2"/>
        <w:insideV w:val="single" w:sz="8" w:space="0" w:color="009DD9" w:themeColor="accent2"/>
      </w:tblBorders>
    </w:tblPr>
    <w:tcPr>
      <w:shd w:val="clear" w:color="auto" w:fill="B6EAFF" w:themeFill="accent2" w:themeFillTint="3F"/>
    </w:tcPr>
    <w:tblStylePr w:type="firstRow">
      <w:rPr>
        <w:b/>
        <w:bCs/>
        <w:color w:val="000000" w:themeColor="text1"/>
      </w:rPr>
      <w:tblPr/>
      <w:tcPr>
        <w:shd w:val="clear" w:color="auto" w:fill="E2F6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4EEFF" w:themeFill="accent2" w:themeFillTint="33"/>
      </w:tcPr>
    </w:tblStylePr>
    <w:tblStylePr w:type="band1Vert">
      <w:tblPr/>
      <w:tcPr>
        <w:shd w:val="clear" w:color="auto" w:fill="6DD6FF" w:themeFill="accent2" w:themeFillTint="7F"/>
      </w:tcPr>
    </w:tblStylePr>
    <w:tblStylePr w:type="band1Horz">
      <w:tblPr/>
      <w:tcPr>
        <w:tcBorders>
          <w:insideH w:val="single" w:sz="6" w:space="0" w:color="009DD9" w:themeColor="accent2"/>
          <w:insideV w:val="single" w:sz="6" w:space="0" w:color="009DD9" w:themeColor="accent2"/>
        </w:tcBorders>
        <w:shd w:val="clear" w:color="auto" w:fill="6DD6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color w:val="000000" w:themeColor="text1"/>
    </w:rPr>
    <w:tblPr>
      <w:tblStyleRowBandSize w:val="1"/>
      <w:tblStyleColBandSize w:val="1"/>
      <w:tblBorders>
        <w:top w:val="single" w:sz="8" w:space="0" w:color="0BD0D9" w:themeColor="accent3"/>
        <w:left w:val="single" w:sz="8" w:space="0" w:color="0BD0D9" w:themeColor="accent3"/>
        <w:bottom w:val="single" w:sz="8" w:space="0" w:color="0BD0D9" w:themeColor="accent3"/>
        <w:right w:val="single" w:sz="8" w:space="0" w:color="0BD0D9" w:themeColor="accent3"/>
        <w:insideH w:val="single" w:sz="8" w:space="0" w:color="0BD0D9" w:themeColor="accent3"/>
        <w:insideV w:val="single" w:sz="8" w:space="0" w:color="0BD0D9" w:themeColor="accent3"/>
      </w:tblBorders>
    </w:tblPr>
    <w:tcPr>
      <w:shd w:val="clear" w:color="auto" w:fill="BCF8FB" w:themeFill="accent3" w:themeFillTint="3F"/>
    </w:tcPr>
    <w:tblStylePr w:type="firstRow">
      <w:rPr>
        <w:b/>
        <w:bCs/>
        <w:color w:val="000000" w:themeColor="text1"/>
      </w:rPr>
      <w:tblPr/>
      <w:tcPr>
        <w:shd w:val="clear" w:color="auto" w:fill="E4FCFD"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9F9FC" w:themeFill="accent3" w:themeFillTint="33"/>
      </w:tcPr>
    </w:tblStylePr>
    <w:tblStylePr w:type="band1Vert">
      <w:tblPr/>
      <w:tcPr>
        <w:shd w:val="clear" w:color="auto" w:fill="79F2F8" w:themeFill="accent3" w:themeFillTint="7F"/>
      </w:tcPr>
    </w:tblStylePr>
    <w:tblStylePr w:type="band1Horz">
      <w:tblPr/>
      <w:tcPr>
        <w:tcBorders>
          <w:insideH w:val="single" w:sz="6" w:space="0" w:color="0BD0D9" w:themeColor="accent3"/>
          <w:insideV w:val="single" w:sz="6" w:space="0" w:color="0BD0D9" w:themeColor="accent3"/>
        </w:tcBorders>
        <w:shd w:val="clear" w:color="auto" w:fill="79F2F8"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color w:val="000000" w:themeColor="text1"/>
    </w:rPr>
    <w:tblPr>
      <w:tblStyleRowBandSize w:val="1"/>
      <w:tblStyleColBandSize w:val="1"/>
      <w:tblBorders>
        <w:top w:val="single" w:sz="8" w:space="0" w:color="10CF9B" w:themeColor="accent4"/>
        <w:left w:val="single" w:sz="8" w:space="0" w:color="10CF9B" w:themeColor="accent4"/>
        <w:bottom w:val="single" w:sz="8" w:space="0" w:color="10CF9B" w:themeColor="accent4"/>
        <w:right w:val="single" w:sz="8" w:space="0" w:color="10CF9B" w:themeColor="accent4"/>
        <w:insideH w:val="single" w:sz="8" w:space="0" w:color="10CF9B" w:themeColor="accent4"/>
        <w:insideV w:val="single" w:sz="8" w:space="0" w:color="10CF9B" w:themeColor="accent4"/>
      </w:tblBorders>
    </w:tblPr>
    <w:tcPr>
      <w:shd w:val="clear" w:color="auto" w:fill="BDFAE9" w:themeFill="accent4" w:themeFillTint="3F"/>
    </w:tcPr>
    <w:tblStylePr w:type="firstRow">
      <w:rPr>
        <w:b/>
        <w:bCs/>
        <w:color w:val="000000" w:themeColor="text1"/>
      </w:rPr>
      <w:tblPr/>
      <w:tcPr>
        <w:shd w:val="clear" w:color="auto" w:fill="E4FD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9FBED" w:themeFill="accent4" w:themeFillTint="33"/>
      </w:tcPr>
    </w:tblStylePr>
    <w:tblStylePr w:type="band1Vert">
      <w:tblPr/>
      <w:tcPr>
        <w:shd w:val="clear" w:color="auto" w:fill="7AF4D3" w:themeFill="accent4" w:themeFillTint="7F"/>
      </w:tcPr>
    </w:tblStylePr>
    <w:tblStylePr w:type="band1Horz">
      <w:tblPr/>
      <w:tcPr>
        <w:tcBorders>
          <w:insideH w:val="single" w:sz="6" w:space="0" w:color="10CF9B" w:themeColor="accent4"/>
          <w:insideV w:val="single" w:sz="6" w:space="0" w:color="10CF9B" w:themeColor="accent4"/>
        </w:tcBorders>
        <w:shd w:val="clear" w:color="auto" w:fill="7AF4D3"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color w:val="000000" w:themeColor="text1"/>
    </w:rPr>
    <w:tblPr>
      <w:tblStyleRowBandSize w:val="1"/>
      <w:tblStyleColBandSize w:val="1"/>
      <w:tblBorders>
        <w:top w:val="single" w:sz="8" w:space="0" w:color="7CCA62" w:themeColor="accent5"/>
        <w:left w:val="single" w:sz="8" w:space="0" w:color="7CCA62" w:themeColor="accent5"/>
        <w:bottom w:val="single" w:sz="8" w:space="0" w:color="7CCA62" w:themeColor="accent5"/>
        <w:right w:val="single" w:sz="8" w:space="0" w:color="7CCA62" w:themeColor="accent5"/>
        <w:insideH w:val="single" w:sz="8" w:space="0" w:color="7CCA62" w:themeColor="accent5"/>
        <w:insideV w:val="single" w:sz="8" w:space="0" w:color="7CCA62" w:themeColor="accent5"/>
      </w:tblBorders>
    </w:tblPr>
    <w:tcPr>
      <w:shd w:val="clear" w:color="auto" w:fill="DEF2D8" w:themeFill="accent5" w:themeFillTint="3F"/>
    </w:tcPr>
    <w:tblStylePr w:type="firstRow">
      <w:rPr>
        <w:b/>
        <w:bCs/>
        <w:color w:val="000000" w:themeColor="text1"/>
      </w:rPr>
      <w:tblPr/>
      <w:tcPr>
        <w:shd w:val="clear" w:color="auto" w:fill="F2F9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F4DF" w:themeFill="accent5" w:themeFillTint="33"/>
      </w:tcPr>
    </w:tblStylePr>
    <w:tblStylePr w:type="band1Vert">
      <w:tblPr/>
      <w:tcPr>
        <w:shd w:val="clear" w:color="auto" w:fill="BDE4B0" w:themeFill="accent5" w:themeFillTint="7F"/>
      </w:tcPr>
    </w:tblStylePr>
    <w:tblStylePr w:type="band1Horz">
      <w:tblPr/>
      <w:tcPr>
        <w:tcBorders>
          <w:insideH w:val="single" w:sz="6" w:space="0" w:color="7CCA62" w:themeColor="accent5"/>
          <w:insideV w:val="single" w:sz="6" w:space="0" w:color="7CCA62" w:themeColor="accent5"/>
        </w:tcBorders>
        <w:shd w:val="clear" w:color="auto" w:fill="BDE4B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color w:val="000000" w:themeColor="text1"/>
    </w:rPr>
    <w:tblPr>
      <w:tblStyleRowBandSize w:val="1"/>
      <w:tblStyleColBandSize w:val="1"/>
      <w:tblBorders>
        <w:top w:val="single" w:sz="8" w:space="0" w:color="A5C249" w:themeColor="accent6"/>
        <w:left w:val="single" w:sz="8" w:space="0" w:color="A5C249" w:themeColor="accent6"/>
        <w:bottom w:val="single" w:sz="8" w:space="0" w:color="A5C249" w:themeColor="accent6"/>
        <w:right w:val="single" w:sz="8" w:space="0" w:color="A5C249" w:themeColor="accent6"/>
        <w:insideH w:val="single" w:sz="8" w:space="0" w:color="A5C249" w:themeColor="accent6"/>
        <w:insideV w:val="single" w:sz="8" w:space="0" w:color="A5C249" w:themeColor="accent6"/>
      </w:tblBorders>
    </w:tblPr>
    <w:tcPr>
      <w:shd w:val="clear" w:color="auto" w:fill="E8F0D1" w:themeFill="accent6" w:themeFillTint="3F"/>
    </w:tcPr>
    <w:tblStylePr w:type="firstRow">
      <w:rPr>
        <w:b/>
        <w:bCs/>
        <w:color w:val="000000" w:themeColor="text1"/>
      </w:rPr>
      <w:tblPr/>
      <w:tcPr>
        <w:shd w:val="clear" w:color="auto" w:fill="F6F9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F2DA" w:themeFill="accent6" w:themeFillTint="33"/>
      </w:tcPr>
    </w:tblStylePr>
    <w:tblStylePr w:type="band1Vert">
      <w:tblPr/>
      <w:tcPr>
        <w:shd w:val="clear" w:color="auto" w:fill="D1E0A4" w:themeFill="accent6" w:themeFillTint="7F"/>
      </w:tcPr>
    </w:tblStylePr>
    <w:tblStylePr w:type="band1Horz">
      <w:tblPr/>
      <w:tcPr>
        <w:tcBorders>
          <w:insideH w:val="single" w:sz="6" w:space="0" w:color="A5C249" w:themeColor="accent6"/>
          <w:insideV w:val="single" w:sz="6" w:space="0" w:color="A5C249" w:themeColor="accent6"/>
        </w:tcBorders>
        <w:shd w:val="clear" w:color="auto" w:fill="D1E0A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DBF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6FC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6FC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6FC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6FC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5B7F4"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5B7F4"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6EA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DD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DD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DD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DD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DD6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DD6FF"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CF8F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BD0D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BD0D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BD0D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BD0D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9F2F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9F2F8"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FA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0CF9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0CF9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0CF9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0CF9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AF4D3"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AF4D3"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F2D8"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CCA6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CCA6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CCA6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CCA6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E4B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E4B0"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F0D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C24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C24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C24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C24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E0A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E0A4"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0F6FC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366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B5294"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B5294" w:themeFill="accent1" w:themeFillShade="BF"/>
      </w:tcPr>
    </w:tblStylePr>
    <w:tblStylePr w:type="band1Vert">
      <w:tblPr/>
      <w:tcPr>
        <w:tcBorders>
          <w:top w:val="nil"/>
          <w:left w:val="nil"/>
          <w:bottom w:val="nil"/>
          <w:right w:val="nil"/>
          <w:insideH w:val="nil"/>
          <w:insideV w:val="nil"/>
        </w:tcBorders>
        <w:shd w:val="clear" w:color="auto" w:fill="0B5294" w:themeFill="accent1" w:themeFillShade="BF"/>
      </w:tcPr>
    </w:tblStylePr>
    <w:tblStylePr w:type="band1Horz">
      <w:tblPr/>
      <w:tcPr>
        <w:tcBorders>
          <w:top w:val="nil"/>
          <w:left w:val="nil"/>
          <w:bottom w:val="nil"/>
          <w:right w:val="nil"/>
          <w:insideH w:val="nil"/>
          <w:insideV w:val="nil"/>
        </w:tcBorders>
        <w:shd w:val="clear" w:color="auto" w:fill="0B5294"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009DD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D6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75A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75A2" w:themeFill="accent2" w:themeFillShade="BF"/>
      </w:tcPr>
    </w:tblStylePr>
    <w:tblStylePr w:type="band1Vert">
      <w:tblPr/>
      <w:tcPr>
        <w:tcBorders>
          <w:top w:val="nil"/>
          <w:left w:val="nil"/>
          <w:bottom w:val="nil"/>
          <w:right w:val="nil"/>
          <w:insideH w:val="nil"/>
          <w:insideV w:val="nil"/>
        </w:tcBorders>
        <w:shd w:val="clear" w:color="auto" w:fill="0075A2" w:themeFill="accent2" w:themeFillShade="BF"/>
      </w:tcPr>
    </w:tblStylePr>
    <w:tblStylePr w:type="band1Horz">
      <w:tblPr/>
      <w:tcPr>
        <w:tcBorders>
          <w:top w:val="nil"/>
          <w:left w:val="nil"/>
          <w:bottom w:val="nil"/>
          <w:right w:val="nil"/>
          <w:insideH w:val="nil"/>
          <w:insideV w:val="nil"/>
        </w:tcBorders>
        <w:shd w:val="clear" w:color="auto" w:fill="0075A2"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0BD0D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5676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89BA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89BA2" w:themeFill="accent3" w:themeFillShade="BF"/>
      </w:tcPr>
    </w:tblStylePr>
    <w:tblStylePr w:type="band1Vert">
      <w:tblPr/>
      <w:tcPr>
        <w:tcBorders>
          <w:top w:val="nil"/>
          <w:left w:val="nil"/>
          <w:bottom w:val="nil"/>
          <w:right w:val="nil"/>
          <w:insideH w:val="nil"/>
          <w:insideV w:val="nil"/>
        </w:tcBorders>
        <w:shd w:val="clear" w:color="auto" w:fill="089BA2" w:themeFill="accent3" w:themeFillShade="BF"/>
      </w:tcPr>
    </w:tblStylePr>
    <w:tblStylePr w:type="band1Horz">
      <w:tblPr/>
      <w:tcPr>
        <w:tcBorders>
          <w:top w:val="nil"/>
          <w:left w:val="nil"/>
          <w:bottom w:val="nil"/>
          <w:right w:val="nil"/>
          <w:insideH w:val="nil"/>
          <w:insideV w:val="nil"/>
        </w:tcBorders>
        <w:shd w:val="clear" w:color="auto" w:fill="089BA2"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10CF9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8674C"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C9A7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C9A73" w:themeFill="accent4" w:themeFillShade="BF"/>
      </w:tcPr>
    </w:tblStylePr>
    <w:tblStylePr w:type="band1Vert">
      <w:tblPr/>
      <w:tcPr>
        <w:tcBorders>
          <w:top w:val="nil"/>
          <w:left w:val="nil"/>
          <w:bottom w:val="nil"/>
          <w:right w:val="nil"/>
          <w:insideH w:val="nil"/>
          <w:insideV w:val="nil"/>
        </w:tcBorders>
        <w:shd w:val="clear" w:color="auto" w:fill="0C9A73" w:themeFill="accent4" w:themeFillShade="BF"/>
      </w:tcPr>
    </w:tblStylePr>
    <w:tblStylePr w:type="band1Horz">
      <w:tblPr/>
      <w:tcPr>
        <w:tcBorders>
          <w:top w:val="nil"/>
          <w:left w:val="nil"/>
          <w:bottom w:val="nil"/>
          <w:right w:val="nil"/>
          <w:insideH w:val="nil"/>
          <w:insideV w:val="nil"/>
        </w:tcBorders>
        <w:shd w:val="clear" w:color="auto" w:fill="0C9A73"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7CCA6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86F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4A7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4A738" w:themeFill="accent5" w:themeFillShade="BF"/>
      </w:tcPr>
    </w:tblStylePr>
    <w:tblStylePr w:type="band1Vert">
      <w:tblPr/>
      <w:tcPr>
        <w:tcBorders>
          <w:top w:val="nil"/>
          <w:left w:val="nil"/>
          <w:bottom w:val="nil"/>
          <w:right w:val="nil"/>
          <w:insideH w:val="nil"/>
          <w:insideV w:val="nil"/>
        </w:tcBorders>
        <w:shd w:val="clear" w:color="auto" w:fill="54A738" w:themeFill="accent5" w:themeFillShade="BF"/>
      </w:tcPr>
    </w:tblStylePr>
    <w:tblStylePr w:type="band1Horz">
      <w:tblPr/>
      <w:tcPr>
        <w:tcBorders>
          <w:top w:val="nil"/>
          <w:left w:val="nil"/>
          <w:bottom w:val="nil"/>
          <w:right w:val="nil"/>
          <w:insideH w:val="nil"/>
          <w:insideV w:val="nil"/>
        </w:tcBorders>
        <w:shd w:val="clear" w:color="auto" w:fill="54A738"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A5C24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3632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D953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D9532" w:themeFill="accent6" w:themeFillShade="BF"/>
      </w:tcPr>
    </w:tblStylePr>
    <w:tblStylePr w:type="band1Vert">
      <w:tblPr/>
      <w:tcPr>
        <w:tcBorders>
          <w:top w:val="nil"/>
          <w:left w:val="nil"/>
          <w:bottom w:val="nil"/>
          <w:right w:val="nil"/>
          <w:insideH w:val="nil"/>
          <w:insideV w:val="nil"/>
        </w:tcBorders>
        <w:shd w:val="clear" w:color="auto" w:fill="7D9532" w:themeFill="accent6" w:themeFillShade="BF"/>
      </w:tcPr>
    </w:tblStylePr>
    <w:tblStylePr w:type="band1Horz">
      <w:tblPr/>
      <w:tcPr>
        <w:tcBorders>
          <w:top w:val="nil"/>
          <w:left w:val="nil"/>
          <w:bottom w:val="nil"/>
          <w:right w:val="nil"/>
          <w:insideH w:val="nil"/>
          <w:insideV w:val="nil"/>
        </w:tcBorders>
        <w:shd w:val="clear" w:color="auto" w:fill="7D9532"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009DD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9DD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009DD9" w:themeColor="accent2"/>
        <w:left w:val="single" w:sz="4" w:space="0" w:color="0F6FC6" w:themeColor="accent1"/>
        <w:bottom w:val="single" w:sz="4" w:space="0" w:color="0F6FC6" w:themeColor="accent1"/>
        <w:right w:val="single" w:sz="4" w:space="0" w:color="0F6FC6" w:themeColor="accent1"/>
        <w:insideH w:val="single" w:sz="4" w:space="0" w:color="FFFFFF" w:themeColor="background1"/>
        <w:insideV w:val="single" w:sz="4" w:space="0" w:color="FFFFFF" w:themeColor="background1"/>
      </w:tblBorders>
    </w:tblPr>
    <w:tcPr>
      <w:shd w:val="clear" w:color="auto" w:fill="E3F0FD" w:themeFill="accent1" w:themeFillTint="19"/>
    </w:tcPr>
    <w:tblStylePr w:type="firstRow">
      <w:rPr>
        <w:b/>
        <w:bCs/>
      </w:rPr>
      <w:tblPr/>
      <w:tcPr>
        <w:tcBorders>
          <w:top w:val="nil"/>
          <w:left w:val="nil"/>
          <w:bottom w:val="single" w:sz="24" w:space="0" w:color="009DD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4276" w:themeFill="accent1" w:themeFillShade="99"/>
      </w:tcPr>
    </w:tblStylePr>
    <w:tblStylePr w:type="firstCol">
      <w:rPr>
        <w:color w:val="FFFFFF" w:themeColor="background1"/>
      </w:rPr>
      <w:tblPr/>
      <w:tcPr>
        <w:tcBorders>
          <w:top w:val="nil"/>
          <w:left w:val="nil"/>
          <w:bottom w:val="nil"/>
          <w:right w:val="nil"/>
          <w:insideH w:val="single" w:sz="4" w:space="0" w:color="094276" w:themeColor="accent1" w:themeShade="99"/>
          <w:insideV w:val="nil"/>
        </w:tcBorders>
        <w:shd w:val="clear" w:color="auto" w:fill="09427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94276" w:themeFill="accent1" w:themeFillShade="99"/>
      </w:tcPr>
    </w:tblStylePr>
    <w:tblStylePr w:type="band1Vert">
      <w:tblPr/>
      <w:tcPr>
        <w:shd w:val="clear" w:color="auto" w:fill="90C5F6" w:themeFill="accent1" w:themeFillTint="66"/>
      </w:tcPr>
    </w:tblStylePr>
    <w:tblStylePr w:type="band1Horz">
      <w:tblPr/>
      <w:tcPr>
        <w:shd w:val="clear" w:color="auto" w:fill="75B7F4"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009DD9" w:themeColor="accent2"/>
        <w:left w:val="single" w:sz="4" w:space="0" w:color="009DD9" w:themeColor="accent2"/>
        <w:bottom w:val="single" w:sz="4" w:space="0" w:color="009DD9" w:themeColor="accent2"/>
        <w:right w:val="single" w:sz="4" w:space="0" w:color="009DD9" w:themeColor="accent2"/>
        <w:insideH w:val="single" w:sz="4" w:space="0" w:color="FFFFFF" w:themeColor="background1"/>
        <w:insideV w:val="single" w:sz="4" w:space="0" w:color="FFFFFF" w:themeColor="background1"/>
      </w:tblBorders>
    </w:tblPr>
    <w:tcPr>
      <w:shd w:val="clear" w:color="auto" w:fill="E2F6FF" w:themeFill="accent2" w:themeFillTint="19"/>
    </w:tcPr>
    <w:tblStylePr w:type="firstRow">
      <w:rPr>
        <w:b/>
        <w:bCs/>
      </w:rPr>
      <w:tblPr/>
      <w:tcPr>
        <w:tcBorders>
          <w:top w:val="nil"/>
          <w:left w:val="nil"/>
          <w:bottom w:val="single" w:sz="24" w:space="0" w:color="009DD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2" w:themeFill="accent2" w:themeFillShade="99"/>
      </w:tcPr>
    </w:tblStylePr>
    <w:tblStylePr w:type="firstCol">
      <w:rPr>
        <w:color w:val="FFFFFF" w:themeColor="background1"/>
      </w:rPr>
      <w:tblPr/>
      <w:tcPr>
        <w:tcBorders>
          <w:top w:val="nil"/>
          <w:left w:val="nil"/>
          <w:bottom w:val="nil"/>
          <w:right w:val="nil"/>
          <w:insideH w:val="single" w:sz="4" w:space="0" w:color="005D82" w:themeColor="accent2" w:themeShade="99"/>
          <w:insideV w:val="nil"/>
        </w:tcBorders>
        <w:shd w:val="clear" w:color="auto" w:fill="005D82"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5D82" w:themeFill="accent2" w:themeFillShade="99"/>
      </w:tcPr>
    </w:tblStylePr>
    <w:tblStylePr w:type="band1Vert">
      <w:tblPr/>
      <w:tcPr>
        <w:shd w:val="clear" w:color="auto" w:fill="89DEFF" w:themeFill="accent2" w:themeFillTint="66"/>
      </w:tcPr>
    </w:tblStylePr>
    <w:tblStylePr w:type="band1Horz">
      <w:tblPr/>
      <w:tcPr>
        <w:shd w:val="clear" w:color="auto" w:fill="6DD6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10CF9B" w:themeColor="accent4"/>
        <w:left w:val="single" w:sz="4" w:space="0" w:color="0BD0D9" w:themeColor="accent3"/>
        <w:bottom w:val="single" w:sz="4" w:space="0" w:color="0BD0D9" w:themeColor="accent3"/>
        <w:right w:val="single" w:sz="4" w:space="0" w:color="0BD0D9" w:themeColor="accent3"/>
        <w:insideH w:val="single" w:sz="4" w:space="0" w:color="FFFFFF" w:themeColor="background1"/>
        <w:insideV w:val="single" w:sz="4" w:space="0" w:color="FFFFFF" w:themeColor="background1"/>
      </w:tblBorders>
    </w:tblPr>
    <w:tcPr>
      <w:shd w:val="clear" w:color="auto" w:fill="E4FCFD" w:themeFill="accent3" w:themeFillTint="19"/>
    </w:tcPr>
    <w:tblStylePr w:type="firstRow">
      <w:rPr>
        <w:b/>
        <w:bCs/>
      </w:rPr>
      <w:tblPr/>
      <w:tcPr>
        <w:tcBorders>
          <w:top w:val="nil"/>
          <w:left w:val="nil"/>
          <w:bottom w:val="single" w:sz="24" w:space="0" w:color="10CF9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67C82" w:themeFill="accent3" w:themeFillShade="99"/>
      </w:tcPr>
    </w:tblStylePr>
    <w:tblStylePr w:type="firstCol">
      <w:rPr>
        <w:color w:val="FFFFFF" w:themeColor="background1"/>
      </w:rPr>
      <w:tblPr/>
      <w:tcPr>
        <w:tcBorders>
          <w:top w:val="nil"/>
          <w:left w:val="nil"/>
          <w:bottom w:val="nil"/>
          <w:right w:val="nil"/>
          <w:insideH w:val="single" w:sz="4" w:space="0" w:color="067C82" w:themeColor="accent3" w:themeShade="99"/>
          <w:insideV w:val="nil"/>
        </w:tcBorders>
        <w:shd w:val="clear" w:color="auto" w:fill="067C82"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67C82" w:themeFill="accent3" w:themeFillShade="99"/>
      </w:tcPr>
    </w:tblStylePr>
    <w:tblStylePr w:type="band1Vert">
      <w:tblPr/>
      <w:tcPr>
        <w:shd w:val="clear" w:color="auto" w:fill="93F4F9" w:themeFill="accent3" w:themeFillTint="66"/>
      </w:tcPr>
    </w:tblStylePr>
    <w:tblStylePr w:type="band1Horz">
      <w:tblPr/>
      <w:tcPr>
        <w:shd w:val="clear" w:color="auto" w:fill="79F2F8"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0BD0D9" w:themeColor="accent3"/>
        <w:left w:val="single" w:sz="4" w:space="0" w:color="10CF9B" w:themeColor="accent4"/>
        <w:bottom w:val="single" w:sz="4" w:space="0" w:color="10CF9B" w:themeColor="accent4"/>
        <w:right w:val="single" w:sz="4" w:space="0" w:color="10CF9B" w:themeColor="accent4"/>
        <w:insideH w:val="single" w:sz="4" w:space="0" w:color="FFFFFF" w:themeColor="background1"/>
        <w:insideV w:val="single" w:sz="4" w:space="0" w:color="FFFFFF" w:themeColor="background1"/>
      </w:tblBorders>
    </w:tblPr>
    <w:tcPr>
      <w:shd w:val="clear" w:color="auto" w:fill="E4FDF6" w:themeFill="accent4" w:themeFillTint="19"/>
    </w:tcPr>
    <w:tblStylePr w:type="firstRow">
      <w:rPr>
        <w:b/>
        <w:bCs/>
      </w:rPr>
      <w:tblPr/>
      <w:tcPr>
        <w:tcBorders>
          <w:top w:val="nil"/>
          <w:left w:val="nil"/>
          <w:bottom w:val="single" w:sz="24" w:space="0" w:color="0BD0D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7C5C" w:themeFill="accent4" w:themeFillShade="99"/>
      </w:tcPr>
    </w:tblStylePr>
    <w:tblStylePr w:type="firstCol">
      <w:rPr>
        <w:color w:val="FFFFFF" w:themeColor="background1"/>
      </w:rPr>
      <w:tblPr/>
      <w:tcPr>
        <w:tcBorders>
          <w:top w:val="nil"/>
          <w:left w:val="nil"/>
          <w:bottom w:val="nil"/>
          <w:right w:val="nil"/>
          <w:insideH w:val="single" w:sz="4" w:space="0" w:color="097C5C" w:themeColor="accent4" w:themeShade="99"/>
          <w:insideV w:val="nil"/>
        </w:tcBorders>
        <w:shd w:val="clear" w:color="auto" w:fill="097C5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7C5C" w:themeFill="accent4" w:themeFillShade="99"/>
      </w:tcPr>
    </w:tblStylePr>
    <w:tblStylePr w:type="band1Vert">
      <w:tblPr/>
      <w:tcPr>
        <w:shd w:val="clear" w:color="auto" w:fill="94F6DB" w:themeFill="accent4" w:themeFillTint="66"/>
      </w:tcPr>
    </w:tblStylePr>
    <w:tblStylePr w:type="band1Horz">
      <w:tblPr/>
      <w:tcPr>
        <w:shd w:val="clear" w:color="auto" w:fill="7AF4D3"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A5C249" w:themeColor="accent6"/>
        <w:left w:val="single" w:sz="4" w:space="0" w:color="7CCA62" w:themeColor="accent5"/>
        <w:bottom w:val="single" w:sz="4" w:space="0" w:color="7CCA62" w:themeColor="accent5"/>
        <w:right w:val="single" w:sz="4" w:space="0" w:color="7CCA62" w:themeColor="accent5"/>
        <w:insideH w:val="single" w:sz="4" w:space="0" w:color="FFFFFF" w:themeColor="background1"/>
        <w:insideV w:val="single" w:sz="4" w:space="0" w:color="FFFFFF" w:themeColor="background1"/>
      </w:tblBorders>
    </w:tblPr>
    <w:tcPr>
      <w:shd w:val="clear" w:color="auto" w:fill="F2F9EF" w:themeFill="accent5" w:themeFillTint="19"/>
    </w:tcPr>
    <w:tblStylePr w:type="firstRow">
      <w:rPr>
        <w:b/>
        <w:bCs/>
      </w:rPr>
      <w:tblPr/>
      <w:tcPr>
        <w:tcBorders>
          <w:top w:val="nil"/>
          <w:left w:val="nil"/>
          <w:bottom w:val="single" w:sz="24" w:space="0" w:color="A5C24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862D" w:themeFill="accent5" w:themeFillShade="99"/>
      </w:tcPr>
    </w:tblStylePr>
    <w:tblStylePr w:type="firstCol">
      <w:rPr>
        <w:color w:val="FFFFFF" w:themeColor="background1"/>
      </w:rPr>
      <w:tblPr/>
      <w:tcPr>
        <w:tcBorders>
          <w:top w:val="nil"/>
          <w:left w:val="nil"/>
          <w:bottom w:val="nil"/>
          <w:right w:val="nil"/>
          <w:insideH w:val="single" w:sz="4" w:space="0" w:color="43862D" w:themeColor="accent5" w:themeShade="99"/>
          <w:insideV w:val="nil"/>
        </w:tcBorders>
        <w:shd w:val="clear" w:color="auto" w:fill="4386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3862D" w:themeFill="accent5" w:themeFillShade="99"/>
      </w:tcPr>
    </w:tblStylePr>
    <w:tblStylePr w:type="band1Vert">
      <w:tblPr/>
      <w:tcPr>
        <w:shd w:val="clear" w:color="auto" w:fill="CAE9C0" w:themeFill="accent5" w:themeFillTint="66"/>
      </w:tcPr>
    </w:tblStylePr>
    <w:tblStylePr w:type="band1Horz">
      <w:tblPr/>
      <w:tcPr>
        <w:shd w:val="clear" w:color="auto" w:fill="BDE4B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7CCA62" w:themeColor="accent5"/>
        <w:left w:val="single" w:sz="4" w:space="0" w:color="A5C249" w:themeColor="accent6"/>
        <w:bottom w:val="single" w:sz="4" w:space="0" w:color="A5C249" w:themeColor="accent6"/>
        <w:right w:val="single" w:sz="4" w:space="0" w:color="A5C249" w:themeColor="accent6"/>
        <w:insideH w:val="single" w:sz="4" w:space="0" w:color="FFFFFF" w:themeColor="background1"/>
        <w:insideV w:val="single" w:sz="4" w:space="0" w:color="FFFFFF" w:themeColor="background1"/>
      </w:tblBorders>
    </w:tblPr>
    <w:tcPr>
      <w:shd w:val="clear" w:color="auto" w:fill="F6F9ED" w:themeFill="accent6" w:themeFillTint="19"/>
    </w:tcPr>
    <w:tblStylePr w:type="firstRow">
      <w:rPr>
        <w:b/>
        <w:bCs/>
      </w:rPr>
      <w:tblPr/>
      <w:tcPr>
        <w:tcBorders>
          <w:top w:val="nil"/>
          <w:left w:val="nil"/>
          <w:bottom w:val="single" w:sz="24" w:space="0" w:color="7CCA6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7728" w:themeFill="accent6" w:themeFillShade="99"/>
      </w:tcPr>
    </w:tblStylePr>
    <w:tblStylePr w:type="firstCol">
      <w:rPr>
        <w:color w:val="FFFFFF" w:themeColor="background1"/>
      </w:rPr>
      <w:tblPr/>
      <w:tcPr>
        <w:tcBorders>
          <w:top w:val="nil"/>
          <w:left w:val="nil"/>
          <w:bottom w:val="nil"/>
          <w:right w:val="nil"/>
          <w:insideH w:val="single" w:sz="4" w:space="0" w:color="647728" w:themeColor="accent6" w:themeShade="99"/>
          <w:insideV w:val="nil"/>
        </w:tcBorders>
        <w:shd w:val="clear" w:color="auto" w:fill="64772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47728" w:themeFill="accent6" w:themeFillShade="99"/>
      </w:tcPr>
    </w:tblStylePr>
    <w:tblStylePr w:type="band1Vert">
      <w:tblPr/>
      <w:tcPr>
        <w:shd w:val="clear" w:color="auto" w:fill="DAE6B6" w:themeFill="accent6" w:themeFillTint="66"/>
      </w:tcPr>
    </w:tblStylePr>
    <w:tblStylePr w:type="band1Horz">
      <w:tblPr/>
      <w:tcPr>
        <w:shd w:val="clear" w:color="auto" w:fill="D1E0A4"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7DAD" w:themeFill="accent2" w:themeFillShade="CC"/>
      </w:tcPr>
    </w:tblStylePr>
    <w:tblStylePr w:type="lastRow">
      <w:rPr>
        <w:b/>
        <w:bCs/>
        <w:color w:val="007DA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3F0FD" w:themeFill="accent1" w:themeFillTint="19"/>
    </w:tcPr>
    <w:tblStylePr w:type="firstRow">
      <w:rPr>
        <w:b/>
        <w:bCs/>
        <w:color w:val="FFFFFF" w:themeColor="background1"/>
      </w:rPr>
      <w:tblPr/>
      <w:tcPr>
        <w:tcBorders>
          <w:bottom w:val="single" w:sz="12" w:space="0" w:color="FFFFFF" w:themeColor="background1"/>
        </w:tcBorders>
        <w:shd w:val="clear" w:color="auto" w:fill="007DAD" w:themeFill="accent2" w:themeFillShade="CC"/>
      </w:tcPr>
    </w:tblStylePr>
    <w:tblStylePr w:type="lastRow">
      <w:rPr>
        <w:b/>
        <w:bCs/>
        <w:color w:val="007DA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DBF9" w:themeFill="accent1" w:themeFillTint="3F"/>
      </w:tcPr>
    </w:tblStylePr>
    <w:tblStylePr w:type="band1Horz">
      <w:tblPr/>
      <w:tcPr>
        <w:shd w:val="clear" w:color="auto" w:fill="C7E2FA"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E2F6FF" w:themeFill="accent2" w:themeFillTint="19"/>
    </w:tcPr>
    <w:tblStylePr w:type="firstRow">
      <w:rPr>
        <w:b/>
        <w:bCs/>
        <w:color w:val="FFFFFF" w:themeColor="background1"/>
      </w:rPr>
      <w:tblPr/>
      <w:tcPr>
        <w:tcBorders>
          <w:bottom w:val="single" w:sz="12" w:space="0" w:color="FFFFFF" w:themeColor="background1"/>
        </w:tcBorders>
        <w:shd w:val="clear" w:color="auto" w:fill="007DAD" w:themeFill="accent2" w:themeFillShade="CC"/>
      </w:tcPr>
    </w:tblStylePr>
    <w:tblStylePr w:type="lastRow">
      <w:rPr>
        <w:b/>
        <w:bCs/>
        <w:color w:val="007DA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6EAFF" w:themeFill="accent2" w:themeFillTint="3F"/>
      </w:tcPr>
    </w:tblStylePr>
    <w:tblStylePr w:type="band1Horz">
      <w:tblPr/>
      <w:tcPr>
        <w:shd w:val="clear" w:color="auto" w:fill="C4EEFF"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E4FCFD" w:themeFill="accent3" w:themeFillTint="19"/>
    </w:tcPr>
    <w:tblStylePr w:type="firstRow">
      <w:rPr>
        <w:b/>
        <w:bCs/>
        <w:color w:val="FFFFFF" w:themeColor="background1"/>
      </w:rPr>
      <w:tblPr/>
      <w:tcPr>
        <w:tcBorders>
          <w:bottom w:val="single" w:sz="12" w:space="0" w:color="FFFFFF" w:themeColor="background1"/>
        </w:tcBorders>
        <w:shd w:val="clear" w:color="auto" w:fill="0CA57B" w:themeFill="accent4" w:themeFillShade="CC"/>
      </w:tcPr>
    </w:tblStylePr>
    <w:tblStylePr w:type="lastRow">
      <w:rPr>
        <w:b/>
        <w:bCs/>
        <w:color w:val="0CA57B"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F8FB" w:themeFill="accent3" w:themeFillTint="3F"/>
      </w:tcPr>
    </w:tblStylePr>
    <w:tblStylePr w:type="band1Horz">
      <w:tblPr/>
      <w:tcPr>
        <w:shd w:val="clear" w:color="auto" w:fill="C9F9FC"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E4FDF6" w:themeFill="accent4" w:themeFillTint="19"/>
    </w:tcPr>
    <w:tblStylePr w:type="firstRow">
      <w:rPr>
        <w:b/>
        <w:bCs/>
        <w:color w:val="FFFFFF" w:themeColor="background1"/>
      </w:rPr>
      <w:tblPr/>
      <w:tcPr>
        <w:tcBorders>
          <w:bottom w:val="single" w:sz="12" w:space="0" w:color="FFFFFF" w:themeColor="background1"/>
        </w:tcBorders>
        <w:shd w:val="clear" w:color="auto" w:fill="08A5AD" w:themeFill="accent3" w:themeFillShade="CC"/>
      </w:tcPr>
    </w:tblStylePr>
    <w:tblStylePr w:type="lastRow">
      <w:rPr>
        <w:b/>
        <w:bCs/>
        <w:color w:val="08A5AD"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FAE9" w:themeFill="accent4" w:themeFillTint="3F"/>
      </w:tcPr>
    </w:tblStylePr>
    <w:tblStylePr w:type="band1Horz">
      <w:tblPr/>
      <w:tcPr>
        <w:shd w:val="clear" w:color="auto" w:fill="C9FBED"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F2F9EF" w:themeFill="accent5" w:themeFillTint="19"/>
    </w:tcPr>
    <w:tblStylePr w:type="firstRow">
      <w:rPr>
        <w:b/>
        <w:bCs/>
        <w:color w:val="FFFFFF" w:themeColor="background1"/>
      </w:rPr>
      <w:tblPr/>
      <w:tcPr>
        <w:tcBorders>
          <w:bottom w:val="single" w:sz="12" w:space="0" w:color="FFFFFF" w:themeColor="background1"/>
        </w:tcBorders>
        <w:shd w:val="clear" w:color="auto" w:fill="859F35" w:themeFill="accent6" w:themeFillShade="CC"/>
      </w:tcPr>
    </w:tblStylePr>
    <w:tblStylePr w:type="lastRow">
      <w:rPr>
        <w:b/>
        <w:bCs/>
        <w:color w:val="859F35"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F2D8" w:themeFill="accent5" w:themeFillTint="3F"/>
      </w:tcPr>
    </w:tblStylePr>
    <w:tblStylePr w:type="band1Horz">
      <w:tblPr/>
      <w:tcPr>
        <w:shd w:val="clear" w:color="auto" w:fill="E4F4DF"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6F9ED" w:themeFill="accent6" w:themeFillTint="19"/>
    </w:tcPr>
    <w:tblStylePr w:type="firstRow">
      <w:rPr>
        <w:b/>
        <w:bCs/>
        <w:color w:val="FFFFFF" w:themeColor="background1"/>
      </w:rPr>
      <w:tblPr/>
      <w:tcPr>
        <w:tcBorders>
          <w:bottom w:val="single" w:sz="12" w:space="0" w:color="FFFFFF" w:themeColor="background1"/>
        </w:tcBorders>
        <w:shd w:val="clear" w:color="auto" w:fill="59B33C" w:themeFill="accent5" w:themeFillShade="CC"/>
      </w:tcPr>
    </w:tblStylePr>
    <w:tblStylePr w:type="lastRow">
      <w:rPr>
        <w:b/>
        <w:bCs/>
        <w:color w:val="59B3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F0D1" w:themeFill="accent6" w:themeFillTint="3F"/>
      </w:tcPr>
    </w:tblStylePr>
    <w:tblStylePr w:type="band1Horz">
      <w:tblPr/>
      <w:tcPr>
        <w:shd w:val="clear" w:color="auto" w:fill="ECF2DA"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7E2FA" w:themeFill="accent1" w:themeFillTint="33"/>
    </w:tcPr>
    <w:tblStylePr w:type="firstRow">
      <w:rPr>
        <w:b/>
        <w:bCs/>
      </w:rPr>
      <w:tblPr/>
      <w:tcPr>
        <w:shd w:val="clear" w:color="auto" w:fill="90C5F6" w:themeFill="accent1" w:themeFillTint="66"/>
      </w:tcPr>
    </w:tblStylePr>
    <w:tblStylePr w:type="lastRow">
      <w:rPr>
        <w:b/>
        <w:bCs/>
        <w:color w:val="000000" w:themeColor="text1"/>
      </w:rPr>
      <w:tblPr/>
      <w:tcPr>
        <w:shd w:val="clear" w:color="auto" w:fill="90C5F6" w:themeFill="accent1" w:themeFillTint="66"/>
      </w:tcPr>
    </w:tblStylePr>
    <w:tblStylePr w:type="firstCol">
      <w:rPr>
        <w:color w:val="FFFFFF" w:themeColor="background1"/>
      </w:rPr>
      <w:tblPr/>
      <w:tcPr>
        <w:shd w:val="clear" w:color="auto" w:fill="0B5294" w:themeFill="accent1" w:themeFillShade="BF"/>
      </w:tcPr>
    </w:tblStylePr>
    <w:tblStylePr w:type="lastCol">
      <w:rPr>
        <w:color w:val="FFFFFF" w:themeColor="background1"/>
      </w:rPr>
      <w:tblPr/>
      <w:tcPr>
        <w:shd w:val="clear" w:color="auto" w:fill="0B5294" w:themeFill="accent1" w:themeFillShade="BF"/>
      </w:tcPr>
    </w:tblStylePr>
    <w:tblStylePr w:type="band1Vert">
      <w:tblPr/>
      <w:tcPr>
        <w:shd w:val="clear" w:color="auto" w:fill="75B7F4" w:themeFill="accent1" w:themeFillTint="7F"/>
      </w:tcPr>
    </w:tblStylePr>
    <w:tblStylePr w:type="band1Horz">
      <w:tblPr/>
      <w:tcPr>
        <w:shd w:val="clear" w:color="auto" w:fill="75B7F4"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4EEFF" w:themeFill="accent2" w:themeFillTint="33"/>
    </w:tcPr>
    <w:tblStylePr w:type="firstRow">
      <w:rPr>
        <w:b/>
        <w:bCs/>
      </w:rPr>
      <w:tblPr/>
      <w:tcPr>
        <w:shd w:val="clear" w:color="auto" w:fill="89DEFF" w:themeFill="accent2" w:themeFillTint="66"/>
      </w:tcPr>
    </w:tblStylePr>
    <w:tblStylePr w:type="lastRow">
      <w:rPr>
        <w:b/>
        <w:bCs/>
        <w:color w:val="000000" w:themeColor="text1"/>
      </w:rPr>
      <w:tblPr/>
      <w:tcPr>
        <w:shd w:val="clear" w:color="auto" w:fill="89DEFF" w:themeFill="accent2" w:themeFillTint="66"/>
      </w:tcPr>
    </w:tblStylePr>
    <w:tblStylePr w:type="firstCol">
      <w:rPr>
        <w:color w:val="FFFFFF" w:themeColor="background1"/>
      </w:rPr>
      <w:tblPr/>
      <w:tcPr>
        <w:shd w:val="clear" w:color="auto" w:fill="0075A2" w:themeFill="accent2" w:themeFillShade="BF"/>
      </w:tcPr>
    </w:tblStylePr>
    <w:tblStylePr w:type="lastCol">
      <w:rPr>
        <w:color w:val="FFFFFF" w:themeColor="background1"/>
      </w:rPr>
      <w:tblPr/>
      <w:tcPr>
        <w:shd w:val="clear" w:color="auto" w:fill="0075A2" w:themeFill="accent2" w:themeFillShade="BF"/>
      </w:tcPr>
    </w:tblStylePr>
    <w:tblStylePr w:type="band1Vert">
      <w:tblPr/>
      <w:tcPr>
        <w:shd w:val="clear" w:color="auto" w:fill="6DD6FF" w:themeFill="accent2" w:themeFillTint="7F"/>
      </w:tcPr>
    </w:tblStylePr>
    <w:tblStylePr w:type="band1Horz">
      <w:tblPr/>
      <w:tcPr>
        <w:shd w:val="clear" w:color="auto" w:fill="6DD6FF"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9F9FC" w:themeFill="accent3" w:themeFillTint="33"/>
    </w:tcPr>
    <w:tblStylePr w:type="firstRow">
      <w:rPr>
        <w:b/>
        <w:bCs/>
      </w:rPr>
      <w:tblPr/>
      <w:tcPr>
        <w:shd w:val="clear" w:color="auto" w:fill="93F4F9" w:themeFill="accent3" w:themeFillTint="66"/>
      </w:tcPr>
    </w:tblStylePr>
    <w:tblStylePr w:type="lastRow">
      <w:rPr>
        <w:b/>
        <w:bCs/>
        <w:color w:val="000000" w:themeColor="text1"/>
      </w:rPr>
      <w:tblPr/>
      <w:tcPr>
        <w:shd w:val="clear" w:color="auto" w:fill="93F4F9" w:themeFill="accent3" w:themeFillTint="66"/>
      </w:tcPr>
    </w:tblStylePr>
    <w:tblStylePr w:type="firstCol">
      <w:rPr>
        <w:color w:val="FFFFFF" w:themeColor="background1"/>
      </w:rPr>
      <w:tblPr/>
      <w:tcPr>
        <w:shd w:val="clear" w:color="auto" w:fill="089BA2" w:themeFill="accent3" w:themeFillShade="BF"/>
      </w:tcPr>
    </w:tblStylePr>
    <w:tblStylePr w:type="lastCol">
      <w:rPr>
        <w:color w:val="FFFFFF" w:themeColor="background1"/>
      </w:rPr>
      <w:tblPr/>
      <w:tcPr>
        <w:shd w:val="clear" w:color="auto" w:fill="089BA2" w:themeFill="accent3" w:themeFillShade="BF"/>
      </w:tcPr>
    </w:tblStylePr>
    <w:tblStylePr w:type="band1Vert">
      <w:tblPr/>
      <w:tcPr>
        <w:shd w:val="clear" w:color="auto" w:fill="79F2F8" w:themeFill="accent3" w:themeFillTint="7F"/>
      </w:tcPr>
    </w:tblStylePr>
    <w:tblStylePr w:type="band1Horz">
      <w:tblPr/>
      <w:tcPr>
        <w:shd w:val="clear" w:color="auto" w:fill="79F2F8"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9FBED" w:themeFill="accent4" w:themeFillTint="33"/>
    </w:tcPr>
    <w:tblStylePr w:type="firstRow">
      <w:rPr>
        <w:b/>
        <w:bCs/>
      </w:rPr>
      <w:tblPr/>
      <w:tcPr>
        <w:shd w:val="clear" w:color="auto" w:fill="94F6DB" w:themeFill="accent4" w:themeFillTint="66"/>
      </w:tcPr>
    </w:tblStylePr>
    <w:tblStylePr w:type="lastRow">
      <w:rPr>
        <w:b/>
        <w:bCs/>
        <w:color w:val="000000" w:themeColor="text1"/>
      </w:rPr>
      <w:tblPr/>
      <w:tcPr>
        <w:shd w:val="clear" w:color="auto" w:fill="94F6DB" w:themeFill="accent4" w:themeFillTint="66"/>
      </w:tcPr>
    </w:tblStylePr>
    <w:tblStylePr w:type="firstCol">
      <w:rPr>
        <w:color w:val="FFFFFF" w:themeColor="background1"/>
      </w:rPr>
      <w:tblPr/>
      <w:tcPr>
        <w:shd w:val="clear" w:color="auto" w:fill="0C9A73" w:themeFill="accent4" w:themeFillShade="BF"/>
      </w:tcPr>
    </w:tblStylePr>
    <w:tblStylePr w:type="lastCol">
      <w:rPr>
        <w:color w:val="FFFFFF" w:themeColor="background1"/>
      </w:rPr>
      <w:tblPr/>
      <w:tcPr>
        <w:shd w:val="clear" w:color="auto" w:fill="0C9A73" w:themeFill="accent4" w:themeFillShade="BF"/>
      </w:tcPr>
    </w:tblStylePr>
    <w:tblStylePr w:type="band1Vert">
      <w:tblPr/>
      <w:tcPr>
        <w:shd w:val="clear" w:color="auto" w:fill="7AF4D3" w:themeFill="accent4" w:themeFillTint="7F"/>
      </w:tcPr>
    </w:tblStylePr>
    <w:tblStylePr w:type="band1Horz">
      <w:tblPr/>
      <w:tcPr>
        <w:shd w:val="clear" w:color="auto" w:fill="7AF4D3"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4F4DF" w:themeFill="accent5" w:themeFillTint="33"/>
    </w:tcPr>
    <w:tblStylePr w:type="firstRow">
      <w:rPr>
        <w:b/>
        <w:bCs/>
      </w:rPr>
      <w:tblPr/>
      <w:tcPr>
        <w:shd w:val="clear" w:color="auto" w:fill="CAE9C0" w:themeFill="accent5" w:themeFillTint="66"/>
      </w:tcPr>
    </w:tblStylePr>
    <w:tblStylePr w:type="lastRow">
      <w:rPr>
        <w:b/>
        <w:bCs/>
        <w:color w:val="000000" w:themeColor="text1"/>
      </w:rPr>
      <w:tblPr/>
      <w:tcPr>
        <w:shd w:val="clear" w:color="auto" w:fill="CAE9C0" w:themeFill="accent5" w:themeFillTint="66"/>
      </w:tcPr>
    </w:tblStylePr>
    <w:tblStylePr w:type="firstCol">
      <w:rPr>
        <w:color w:val="FFFFFF" w:themeColor="background1"/>
      </w:rPr>
      <w:tblPr/>
      <w:tcPr>
        <w:shd w:val="clear" w:color="auto" w:fill="54A738" w:themeFill="accent5" w:themeFillShade="BF"/>
      </w:tcPr>
    </w:tblStylePr>
    <w:tblStylePr w:type="lastCol">
      <w:rPr>
        <w:color w:val="FFFFFF" w:themeColor="background1"/>
      </w:rPr>
      <w:tblPr/>
      <w:tcPr>
        <w:shd w:val="clear" w:color="auto" w:fill="54A738" w:themeFill="accent5" w:themeFillShade="BF"/>
      </w:tcPr>
    </w:tblStylePr>
    <w:tblStylePr w:type="band1Vert">
      <w:tblPr/>
      <w:tcPr>
        <w:shd w:val="clear" w:color="auto" w:fill="BDE4B0" w:themeFill="accent5" w:themeFillTint="7F"/>
      </w:tcPr>
    </w:tblStylePr>
    <w:tblStylePr w:type="band1Horz">
      <w:tblPr/>
      <w:tcPr>
        <w:shd w:val="clear" w:color="auto" w:fill="BDE4B0"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CF2DA" w:themeFill="accent6" w:themeFillTint="33"/>
    </w:tcPr>
    <w:tblStylePr w:type="firstRow">
      <w:rPr>
        <w:b/>
        <w:bCs/>
      </w:rPr>
      <w:tblPr/>
      <w:tcPr>
        <w:shd w:val="clear" w:color="auto" w:fill="DAE6B6" w:themeFill="accent6" w:themeFillTint="66"/>
      </w:tcPr>
    </w:tblStylePr>
    <w:tblStylePr w:type="lastRow">
      <w:rPr>
        <w:b/>
        <w:bCs/>
        <w:color w:val="000000" w:themeColor="text1"/>
      </w:rPr>
      <w:tblPr/>
      <w:tcPr>
        <w:shd w:val="clear" w:color="auto" w:fill="DAE6B6" w:themeFill="accent6" w:themeFillTint="66"/>
      </w:tcPr>
    </w:tblStylePr>
    <w:tblStylePr w:type="firstCol">
      <w:rPr>
        <w:color w:val="FFFFFF" w:themeColor="background1"/>
      </w:rPr>
      <w:tblPr/>
      <w:tcPr>
        <w:shd w:val="clear" w:color="auto" w:fill="7D9532" w:themeFill="accent6" w:themeFillShade="BF"/>
      </w:tcPr>
    </w:tblStylePr>
    <w:tblStylePr w:type="lastCol">
      <w:rPr>
        <w:color w:val="FFFFFF" w:themeColor="background1"/>
      </w:rPr>
      <w:tblPr/>
      <w:tcPr>
        <w:shd w:val="clear" w:color="auto" w:fill="7D9532" w:themeFill="accent6" w:themeFillShade="BF"/>
      </w:tcPr>
    </w:tblStylePr>
    <w:tblStylePr w:type="band1Vert">
      <w:tblPr/>
      <w:tcPr>
        <w:shd w:val="clear" w:color="auto" w:fill="D1E0A4" w:themeFill="accent6" w:themeFillTint="7F"/>
      </w:tcPr>
    </w:tblStylePr>
    <w:tblStylePr w:type="band1Horz">
      <w:tblPr/>
      <w:tcPr>
        <w:shd w:val="clear" w:color="auto" w:fill="D1E0A4" w:themeFill="accent6" w:themeFillTint="7F"/>
      </w:tcPr>
    </w:tblStylePr>
  </w:style>
  <w:style w:type="character" w:customStyle="1" w:styleId="NoSpacingChar">
    <w:name w:val="No Spacing Char"/>
    <w:basedOn w:val="DefaultParagraphFont"/>
    <w:link w:val="NoSpacing"/>
    <w:uiPriority w:val="1"/>
    <w:rsid w:val="00B31111"/>
  </w:style>
  <w:style w:type="paragraph" w:customStyle="1" w:styleId="PersonalName">
    <w:name w:val="Personal Name"/>
    <w:basedOn w:val="Title"/>
    <w:rsid w:val="003413B9"/>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2013 - 2022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2849</Words>
  <Characters>16245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Sandra Taylor</cp:lastModifiedBy>
  <cp:revision>2</cp:revision>
  <cp:lastPrinted>2026-05-17T23:37:00Z</cp:lastPrinted>
  <dcterms:created xsi:type="dcterms:W3CDTF">2026-05-22T07:25:00Z</dcterms:created>
  <dcterms:modified xsi:type="dcterms:W3CDTF">2026-05-22T07:25:00Z</dcterms:modified>
  <cp:category/>
</cp:coreProperties>
</file>