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Liberation Sans" w:cs="Liberation Sans" w:eastAsia="Liberation Sans" w:hAnsi="Liberation Sans"/>
          <w:b/>
          <w:bCs/>
          <w:sz w:val="30"/>
          <w:szCs w:val="30"/>
        </w:rPr>
        <w:t xml:space="preserve">{{company_name}}</w:t>
      </w:r>
    </w:p>
    <w:p>
      <w:pPr>
        <w:spacing w:after="4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{{company_address}}</w:t>
      </w:r>
    </w:p>
    <w:p>
      <w:pPr>
        <w:spacing w:after="120"/>
      </w:pPr>
      <w:r>
        <w:rPr>
          <w:rFonts w:ascii="Liberation Serif" w:cs="Liberation Serif" w:eastAsia="Liberation Serif" w:hAnsi="Liberation Serif"/>
          <w:color w:val="555555"/>
          <w:sz w:val="20"/>
          <w:szCs w:val="20"/>
        </w:rPr>
        <w:t xml:space="preserve">NRB: {{company_nrb}}   ·   NUI: {{company_nui}}</w:t>
      </w:r>
    </w:p>
    <w:p>
      <w:pPr>
        <w:pBdr>
          <w:bottom w:val="single" w:color="999999" w:sz="6" w:space="1"/>
        </w:pBdr>
        <w:spacing w:after="160"/>
      </w:pPr>
    </w:p>
    <w:p>
      <w:pPr>
        <w:spacing w:after="40"/>
      </w:pPr>
      <w:r>
        <w:rPr>
          <w:rFonts w:ascii="Liberation Serif" w:cs="Liberation Serif" w:eastAsia="Liberation Serif" w:hAnsi="Liberation Serif"/>
          <w:sz w:val="20"/>
          <w:szCs w:val="20"/>
        </w:rPr>
        <w:t xml:space="preserve">Nr. i protokollit: ______/______</w:t>
      </w:r>
    </w:p>
    <w:p>
      <w:pPr>
        <w:spacing w:after="200"/>
        <w:jc w:val="right"/>
      </w:pPr>
      <w:r>
        <w:rPr>
          <w:rFonts w:ascii="Liberation Serif" w:cs="Liberation Serif" w:eastAsia="Liberation Serif" w:hAnsi="Liberation Serif"/>
          <w:sz w:val="20"/>
          <w:szCs w:val="20"/>
        </w:rPr>
        <w:t xml:space="preserve">{{document_place}}, {{document_date}}</w:t>
      </w:r>
    </w:p>
    <w:p>
      <w:pPr>
        <w:spacing w:after="20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Në bazë të nenit 32, nenit 34, nenit 36 dhe nenit 37 të Ligjit të Punës Nr. 03/L-212, punëdhënësi lëshon këtë:</w:t>
      </w:r>
    </w:p>
    <w:p>
      <w:pPr>
        <w:pStyle w:val="Heading1"/>
        <w:spacing w:after="40"/>
        <w:jc w:val="center"/>
      </w:pPr>
      <w:r>
        <w:rPr>
          <w:rFonts w:ascii="Liberation Sans" w:cs="Liberation Sans" w:eastAsia="Liberation Sans" w:hAnsi="Liberation Sans"/>
          <w:b/>
          <w:bCs/>
          <w:sz w:val="32"/>
          <w:szCs w:val="32"/>
        </w:rPr>
        <w:t xml:space="preserve">V Ë R T E T I M</w:t>
      </w:r>
    </w:p>
    <w:p>
      <w:pPr>
        <w:spacing w:after="240"/>
        <w:jc w:val="center"/>
      </w:pPr>
      <w:r>
        <w:rPr>
          <w:rFonts w:ascii="Liberation Sans" w:cs="Liberation Sans" w:eastAsia="Liberation Sans" w:hAnsi="Liberation Sans"/>
          <w:b/>
          <w:bCs/>
          <w:sz w:val="24"/>
          <w:szCs w:val="24"/>
        </w:rPr>
        <w:t xml:space="preserve">për shfrytëzimin e pushimit vjetor</w:t>
      </w:r>
    </w:p>
    <w:p>
      <w:pPr>
        <w:spacing w:after="20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Vërtetohet se i punësuari/e punësuara {{employee_name}} {{employee_last_name}}, me numër personal {{employee_personal_number}}, në pozitën {{employee_position}}, në njësinë/departamentin {{employee_department}}, e ka shfrytëzuar pushimin vjetor ({{leave_paid_label}}) sipas të dhënave të mëposhtme:</w:t>
      </w:r>
    </w:p>
    <w:p>
      <w:pPr>
        <w:spacing w:after="80"/>
      </w:pPr>
      <w:r>
        <w:rPr>
          <w:rFonts w:ascii="Liberation Sans" w:cs="Liberation Sans" w:eastAsia="Liberation Sans" w:hAnsi="Liberation Sans"/>
          <w:b/>
          <w:bCs/>
          <w:sz w:val="24"/>
          <w:szCs w:val="24"/>
        </w:rPr>
        <w:t xml:space="preserve">Të dhënat e pushimit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772"/>
      </w:tblGrid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Lloji i pushimit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{{leave_type_label}}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Viti kalendarik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{{leave_year}}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Data e fillimit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{{leave_start_date}}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Data e mbarimit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{{leave_end_date}}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Ditë pune të shfrytëzuara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{{leave_working_days}}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Ditë kalendarike gjithsej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{{leave_total_days}}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Statusi i kërkesës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{{leave_status_label}}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Data e miratimit (vendimit)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{{leave_decision_date}}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Shënim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{{leave_note}}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rFonts w:ascii="Liberation Sans" w:cs="Liberation Sans" w:eastAsia="Liberation Sans" w:hAnsi="Liberation Sans"/>
          <w:b/>
          <w:bCs/>
          <w:sz w:val="24"/>
          <w:szCs w:val="24"/>
        </w:rPr>
        <w:t xml:space="preserve">Gjendja e pushimit vjetor për vitin {{leave_year}}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772"/>
      </w:tblGrid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Kuota vjetore (ditë pune)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{{leave_quota_days}}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Ditë të bartura nga viti paraprak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{{leave_carry_over_days}}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Ditë të shfrytëzuara gjithsej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{{leave_used_days}}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Ditë të mbetura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{{leave_remaining_days}}</w:t>
            </w:r>
          </w:p>
        </w:tc>
      </w:tr>
    </w:tbl>
    <w:p>
      <w:pPr>
        <w:spacing w:after="80"/>
      </w:pPr>
    </w:p>
    <w:p>
      <w:pPr>
        <w:spacing w:after="40"/>
      </w:pPr>
      <w:r>
        <w:rPr>
          <w:rFonts w:ascii="Liberation Sans" w:cs="Liberation Sans" w:eastAsia="Liberation Sans" w:hAnsi="Liberation Sans"/>
          <w:b/>
          <w:bCs/>
          <w:sz w:val="24"/>
          <w:szCs w:val="24"/>
        </w:rPr>
        <w:t xml:space="preserve">Shënime ligjore</w:t>
      </w:r>
    </w:p>
    <w:p>
      <w:pPr>
        <w:spacing w:after="60"/>
      </w:pPr>
      <w:r>
        <w:rPr>
          <w:rFonts w:ascii="Liberation Serif" w:cs="Liberation Serif" w:eastAsia="Liberation Serif" w:hAnsi="Liberation Serif"/>
          <w:sz w:val="20"/>
          <w:szCs w:val="20"/>
        </w:rPr>
        <w:t xml:space="preserve">Festat zyrtare që bien në ditë pune nuk llogariten në ditët e pushimit vjetor; po ashtu, koha e pushimit mjekësor gjatë shfrytëzimit të pushimit vjetor nuk llogaritet në pushimin vjetor (neni 34 i Ligjit të Punës Nr. 03/L-212).</w:t>
      </w:r>
    </w:p>
    <w:p>
      <w:pPr>
        <w:spacing w:after="60"/>
      </w:pPr>
      <w:r>
        <w:rPr>
          <w:rFonts w:ascii="Liberation Serif" w:cs="Liberation Serif" w:eastAsia="Liberation Serif" w:hAnsi="Liberation Serif"/>
          <w:sz w:val="20"/>
          <w:szCs w:val="20"/>
        </w:rPr>
        <w:t xml:space="preserve">Gjatë shfrytëzimit të pushimit vjetor, i punësuari ka realizuar kompensimin e pagës në pajtim me Ligjin e Punës dhe Kontratën e Punës; ditët e shfrytëzuara janë reflektuar në evidencat e pagave (payroll) të punëdhënësit.</w:t>
      </w:r>
    </w:p>
    <w:p>
      <w:pPr>
        <w:spacing w:after="60"/>
      </w:pPr>
      <w:r>
        <w:rPr>
          <w:rFonts w:ascii="Liberation Serif" w:cs="Liberation Serif" w:eastAsia="Liberation Serif" w:hAnsi="Liberation Serif"/>
          <w:sz w:val="20"/>
          <w:szCs w:val="20"/>
        </w:rPr>
        <w:t xml:space="preserve">Pjesa e pashfrytëzuar e pushimit vjetor shfrytëzohet në pajtim me nenin 37, paragrafi 6 të Ligjit të Punës — jo më vonë se 30 qershor i vitit të ardhshëm kalendarik.</w:t>
      </w:r>
    </w:p>
    <w:p>
      <w:pPr>
        <w:spacing w:after="2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Punëdhënësi / Personi i autorizuar</w:t>
      </w:r>
    </w:p>
    <w:p>
      <w:pPr>
        <w:spacing w:after="2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____________________________</w:t>
      </w:r>
    </w:p>
    <w:p>
      <w:pPr>
        <w:spacing w:after="20"/>
      </w:pPr>
      <w:r>
        <w:rPr>
          <w:rFonts w:ascii="Liberation Serif" w:cs="Liberation Serif" w:eastAsia="Liberation Serif" w:hAnsi="Liberation Serif"/>
          <w:b/>
          <w:bCs/>
          <w:sz w:val="22"/>
          <w:szCs w:val="22"/>
        </w:rPr>
        <w:t xml:space="preserve">{{authorized_person_name}}</w:t>
      </w:r>
    </w:p>
    <w:p>
      <w:pPr>
        <w:spacing w:after="120"/>
      </w:pPr>
      <w:r>
        <w:rPr>
          <w:rFonts w:ascii="Liberation Serif" w:cs="Liberation Serif" w:eastAsia="Liberation Serif" w:hAnsi="Liberation Serif"/>
          <w:color w:val="555555"/>
          <w:sz w:val="20"/>
          <w:szCs w:val="20"/>
        </w:rPr>
        <w:t xml:space="preserve">{{authorized_person_position}}</w:t>
      </w:r>
    </w:p>
    <w:p>
      <w:pPr>
        <w:spacing w:after="2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I punësuari / E punësuara</w:t>
      </w:r>
    </w:p>
    <w:p>
      <w:pPr>
        <w:spacing w:after="2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____________________________</w:t>
      </w:r>
    </w:p>
    <w:p>
      <w:pPr>
        <w:spacing w:after="120"/>
      </w:pPr>
      <w:r>
        <w:rPr>
          <w:rFonts w:ascii="Liberation Serif" w:cs="Liberation Serif" w:eastAsia="Liberation Serif" w:hAnsi="Liberation Serif"/>
          <w:b/>
          <w:bCs/>
          <w:sz w:val="22"/>
          <w:szCs w:val="22"/>
        </w:rPr>
        <w:t xml:space="preserve">{{employee_name}} {{employee_last_name}}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iberation Serif" w:cs="Liberation Serif" w:eastAsia="Liberation Serif" w:hAnsi="Liberation Seri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Liberation Sans" w:hAnsi="Liberation Sans" w:eastAsia="Liberation Sans" w:cs="Liberation Sans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Liberation Sans" w:hAnsi="Liberation Sans" w:eastAsia="Liberation Sans" w:cs="Liberation Sans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Liberation Sans" w:hAnsi="Liberation Sans" w:eastAsia="Liberation Sans" w:cs="Liberation Sans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Liberation Sans" w:hAnsi="Liberation Sans" w:eastAsia="Liberation Sans" w:cs="Liberation Sans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Liberation Sans" w:hAnsi="Liberation Sans" w:eastAsia="Liberation Sans" w:cs="Liberation Sans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Liberation Sans" w:hAnsi="Liberation Sans" w:eastAsia="Liberation Sans" w:cs="Liberation Sans"/>
      <w:color w:val="2E74B5"/>
    </w:rPr>
  </w:style>
  <w:style w:type="paragraph" w:styleId="Heading6">
    <w:name w:val="Heading 6"/>
    <w:basedOn w:val="Normal"/>
    <w:next w:val="Normal"/>
    <w:qFormat/>
    <w:rPr>
      <w:rFonts w:ascii="Liberation Sans" w:hAnsi="Liberation Sans" w:eastAsia="Liberation Sans" w:cs="Liberation Sans"/>
      <w:color w:val="1F4D78"/>
    </w:rPr>
  </w:style>
  <w:style w:type="paragraph" w:styleId="Strong">
    <w:name w:val="Strong"/>
    <w:basedOn w:val="Normal"/>
    <w:next w:val="Normal"/>
    <w:qFormat/>
    <w:rPr>
      <w:rFonts w:ascii="Liberation Serif" w:hAnsi="Liberation Serif" w:eastAsia="Liberation Serif" w:cs="Liberation Serif"/>
      <w:b/>
      <w:bCs/>
    </w:rPr>
  </w:style>
  <w:style w:type="paragraph" w:styleId="ListParagraph">
    <w:name w:val="List Paragraph"/>
    <w:basedOn w:val="Normal"/>
    <w:qFormat/>
    <w:rPr>
      <w:rFonts w:ascii="Liberation Serif" w:hAnsi="Liberation Serif" w:eastAsia="Liberation Serif" w:cs="Liberation Serif"/>
    </w:rPr>
  </w:style>
  <w:style w:type="character" w:styleId="Hyperlink">
    <w:name w:val="Hyperlink"/>
    <w:basedOn w:val="DefaultParagraphFont"/>
    <w:uiPriority w:val="99"/>
    <w:unhideWhenUsed/>
    <w:rPr>
      <w:rFonts w:ascii="Liberation Serif" w:hAnsi="Liberation Serif" w:eastAsia="Liberation Serif" w:cs="Liberation Serif"/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rFonts w:ascii="Liberation Serif" w:hAnsi="Liberation Serif" w:eastAsia="Liberation Serif" w:cs="Liberation Serif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rFonts w:ascii="Liberation Serif" w:hAnsi="Liberation Serif" w:eastAsia="Liberation Serif" w:cs="Liberation Serif"/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rFonts w:ascii="Liberation Serif" w:hAnsi="Liberation Serif" w:eastAsia="Liberation Serif" w:cs="Liberation Serif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rFonts w:ascii="Liberation Serif" w:hAnsi="Liberation Serif" w:eastAsia="Liberation Serif" w:cs="Liberation Serif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rFonts w:ascii="Liberation Serif" w:hAnsi="Liberation Serif" w:eastAsia="Liberation Serif" w:cs="Liberation Serif"/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rFonts w:ascii="Liberation Serif" w:hAnsi="Liberation Serif" w:eastAsia="Liberation Serif" w:cs="Liberation Serif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Vërtetim për shfrytëzimin e pushimit vjetor</dc:title>
  <dc:creator>PagaPRO</dc:creator>
  <cp:lastModifiedBy>Un-named</cp:lastModifiedBy>
  <cp:revision>1</cp:revision>
  <dcterms:created xsi:type="dcterms:W3CDTF">2026-07-09T16:22:32.006Z</dcterms:created>
  <dcterms:modified xsi:type="dcterms:W3CDTF">2026-07-09T16:22:32.008Z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