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Liberation Sans" w:cs="Liberation Sans" w:eastAsia="Liberation Sans" w:hAnsi="Liberation Sans"/>
          <w:b/>
          <w:bCs/>
          <w:sz w:val="30"/>
          <w:szCs w:val="30"/>
        </w:rPr>
        <w:t xml:space="preserve">{{company_name}}</w:t>
      </w:r>
    </w:p>
    <w:p>
      <w:pPr>
        <w:spacing w:after="4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{{company_address}}</w:t>
      </w:r>
    </w:p>
    <w:p>
      <w:pPr>
        <w:spacing w:after="1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NRB: {{company_nrb}}   ·   NUI: {{company_nui}}</w:t>
      </w:r>
    </w:p>
    <w:p>
      <w:pPr>
        <w:pBdr>
          <w:bottom w:val="single" w:color="999999" w:sz="6" w:space="1"/>
        </w:pBdr>
        <w:spacing w:after="160"/>
      </w:pPr>
    </w:p>
    <w:p>
      <w:pPr>
        <w:spacing w:after="4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Nr. i protokollit: ______/______</w:t>
      </w:r>
    </w:p>
    <w:p>
      <w:pPr>
        <w:spacing w:after="200"/>
        <w:jc w:val="right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{{document_place}}, {{document_date}}</w:t>
      </w:r>
    </w:p>
    <w:p>
      <w:pPr>
        <w:spacing w:after="20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Në bazë të nenit 70, paragrafi 1.6 dhe nenit 72 të Ligjit të Punës Nr. 03/L-212, si dhe Aktit të Brendshëm të Punëdhënësit, punëdhënësi nxjerr këtë:</w:t>
      </w:r>
    </w:p>
    <w:p>
      <w:pPr>
        <w:pStyle w:val="Heading1"/>
        <w:spacing w:after="40"/>
        <w:jc w:val="center"/>
      </w:pPr>
      <w:r>
        <w:rPr>
          <w:rFonts w:ascii="Liberation Sans" w:cs="Liberation Sans" w:eastAsia="Liberation Sans" w:hAnsi="Liberation Sans"/>
          <w:b/>
          <w:bCs/>
          <w:sz w:val="32"/>
          <w:szCs w:val="32"/>
        </w:rPr>
        <w:t xml:space="preserve">V E N D I M</w:t>
      </w:r>
    </w:p>
    <w:p>
      <w:pPr>
        <w:spacing w:after="240"/>
        <w:jc w:val="center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për ndërprerjen e Kontratës së Punës pa periudhë paralajmërimi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Të punësuarit {{employee_name}} {{employee_last_name}}, me numër personal {{employee_personal_number}}, në pozitën {{employee_position}}, në njësinë/departamentin {{employee_department}}, i punësuar/e punësuar nga data {{employment_start_date}}, i/u ndërpritet Kontrata e Punës nga ana e punëdhënësit pa periudhë paralajmërimi.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Marrëdhënia e punës ndërpritet me datë {{termination_date}}, me ditën e fundit të punës {{last_working_day}}.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III.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Arsyetimi i ndërprerjes: {{termination_reason}}. {{termination_details}}</w:t>
      </w:r>
    </w:p>
    <w:p>
      <w:pPr>
        <w:spacing w:after="40"/>
      </w:pPr>
      <w:r>
        <w:rPr>
          <w:rFonts w:ascii="Liberation Sans" w:cs="Liberation Sans" w:eastAsia="Liberation Sans" w:hAnsi="Liberation Sans"/>
          <w:b/>
          <w:bCs/>
          <w:sz w:val="22"/>
          <w:szCs w:val="22"/>
        </w:rPr>
        <w:t xml:space="preserve">IV.</w:t>
      </w:r>
    </w:p>
    <w:p>
      <w:pPr>
        <w:spacing w:after="16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bën pagesën e pagës dhe të ardhurave të tjera deri në ditën e ndërprerjes (neni 72.3). Ky vendim është përfundimtar ditën kur i dorëzohet të punësuarit (neni 72.2); i punësuari ka të drejtë ankese sipas nenit 78.</w:t>
      </w:r>
    </w:p>
    <w:p>
      <w:pPr>
        <w:spacing w:after="80"/>
      </w:pPr>
      <w:r>
        <w:rPr>
          <w:rFonts w:ascii="Liberation Sans" w:cs="Liberation Sans" w:eastAsia="Liberation Sans" w:hAnsi="Liberation Sans"/>
          <w:b/>
          <w:bCs/>
          <w:sz w:val="24"/>
          <w:szCs w:val="24"/>
        </w:rPr>
        <w:t xml:space="preserve">Shënime ligjore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Ndërprerja pa periudhë paralajmërimi lejohet për përsëritjen e keqsjelljes më pak serioze ose të shkeljes së detyrimeve, ose kur performanca mbetet e pakënaqshme përkundër paralajmërimit me shkrim (neni 70.1.6).</w:t>
      </w:r>
    </w:p>
    <w:p>
      <w:pPr>
        <w:spacing w:after="320"/>
      </w:pPr>
      <w:r>
        <w:rPr>
          <w:rFonts w:ascii="Liberation Serif" w:cs="Liberation Serif" w:eastAsia="Liberation Serif" w:hAnsi="Liberation Serif"/>
          <w:sz w:val="21"/>
          <w:szCs w:val="21"/>
        </w:rPr>
        <w:t xml:space="preserve">Për rastin e performancës së pakënaqshme, ndërprerja pa paralajmërim lejohet vetëm nëse i punësuari më parë ka marrë përshkrim me shkrim të performancës, një afat për përmirësim dhe deklaratë se dështimi do të rezultojë me largim (neni 70.2).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Punëdhënësi / Personi i autorizuar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{{authorized_person_name}}</w:t>
      </w:r>
    </w:p>
    <w:p>
      <w:pPr>
        <w:spacing w:after="320"/>
      </w:pPr>
      <w:r>
        <w:rPr>
          <w:rFonts w:ascii="Liberation Serif" w:cs="Liberation Serif" w:eastAsia="Liberation Serif" w:hAnsi="Liberation Serif"/>
          <w:color w:val="555555"/>
          <w:sz w:val="20"/>
          <w:szCs w:val="20"/>
        </w:rPr>
        <w:t xml:space="preserve">{{authorized_person_position}}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Konfirmoj pranimin e këtij vendimi:</w:t>
      </w:r>
    </w:p>
    <w:p>
      <w:pPr>
        <w:spacing w:after="20"/>
      </w:pPr>
      <w:r>
        <w:rPr>
          <w:rFonts w:ascii="Liberation Serif" w:cs="Liberation Serif" w:eastAsia="Liberation Serif" w:hAnsi="Liberation Serif"/>
          <w:sz w:val="22"/>
          <w:szCs w:val="22"/>
        </w:rPr>
        <w:t xml:space="preserve">____________________________</w:t>
      </w:r>
    </w:p>
    <w:p>
      <w:pPr>
        <w:spacing w:after="4"/>
      </w:pPr>
      <w:r>
        <w:rPr>
          <w:rFonts w:ascii="Liberation Serif" w:cs="Liberation Serif" w:eastAsia="Liberation Serif" w:hAnsi="Liberation Serif"/>
          <w:b/>
          <w:bCs/>
          <w:sz w:val="22"/>
          <w:szCs w:val="22"/>
        </w:rPr>
        <w:t xml:space="preserve">{{employee_name}} {{employee_last_name}}</w:t>
      </w:r>
    </w:p>
    <w:p>
      <w:pPr>
        <w:spacing w:after="120"/>
      </w:pPr>
      <w:r>
        <w:rPr>
          <w:rFonts w:ascii="Liberation Serif" w:cs="Liberation Serif" w:eastAsia="Liberation Serif" w:hAnsi="Liberation Serif"/>
          <w:sz w:val="20"/>
          <w:szCs w:val="20"/>
        </w:rPr>
        <w:t xml:space="preserve">Data e dorëzimit: ____ /____ /________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cs="Liberation Serif" w:eastAsia="Liberation Serif" w:hAnsi="Liberation Seri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Liberation Sans" w:hAnsi="Liberation Sans" w:eastAsia="Liberation Sans" w:cs="Liberation Sans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Liberation Sans" w:hAnsi="Liberation Sans" w:eastAsia="Liberation Sans" w:cs="Liberation Sans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Liberation Sans" w:hAnsi="Liberation Sans" w:eastAsia="Liberation Sans" w:cs="Liberation Sans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Liberation Sans" w:hAnsi="Liberation Sans" w:eastAsia="Liberation Sans" w:cs="Liberation Sans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Liberation Sans" w:hAnsi="Liberation Sans" w:eastAsia="Liberation Sans" w:cs="Liberation Sans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Liberation Sans" w:hAnsi="Liberation Sans" w:eastAsia="Liberation Sans" w:cs="Liberation Sans"/>
      <w:color w:val="2E74B5"/>
    </w:rPr>
  </w:style>
  <w:style w:type="paragraph" w:styleId="Heading6">
    <w:name w:val="Heading 6"/>
    <w:basedOn w:val="Normal"/>
    <w:next w:val="Normal"/>
    <w:qFormat/>
    <w:rPr>
      <w:rFonts w:ascii="Liberation Sans" w:hAnsi="Liberation Sans" w:eastAsia="Liberation Sans" w:cs="Liberation Sans"/>
      <w:color w:val="1F4D78"/>
    </w:rPr>
  </w:style>
  <w:style w:type="paragraph" w:styleId="Strong">
    <w:name w:val="Strong"/>
    <w:basedOn w:val="Normal"/>
    <w:next w:val="Normal"/>
    <w:qFormat/>
    <w:rPr>
      <w:rFonts w:ascii="Liberation Serif" w:hAnsi="Liberation Serif" w:eastAsia="Liberation Serif" w:cs="Liberation Serif"/>
      <w:b/>
      <w:bCs/>
    </w:rPr>
  </w:style>
  <w:style w:type="paragraph" w:styleId="ListParagraph">
    <w:name w:val="List Paragraph"/>
    <w:basedOn w:val="Normal"/>
    <w:qFormat/>
    <w:rPr>
      <w:rFonts w:ascii="Liberation Serif" w:hAnsi="Liberation Serif" w:eastAsia="Liberation Serif" w:cs="Liberation Serif"/>
    </w:rPr>
  </w:style>
  <w:style w:type="character" w:styleId="Hyperlink">
    <w:name w:val="Hyperlink"/>
    <w:basedOn w:val="DefaultParagraphFont"/>
    <w:uiPriority w:val="99"/>
    <w:unhideWhenUsed/>
    <w:rPr>
      <w:rFonts w:ascii="Liberation Serif" w:hAnsi="Liberation Serif" w:eastAsia="Liberation Serif" w:cs="Liberation Serif"/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rFonts w:ascii="Liberation Serif" w:hAnsi="Liberation Serif" w:eastAsia="Liberation Serif" w:cs="Liberation Serif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rFonts w:ascii="Liberation Serif" w:hAnsi="Liberation Serif" w:eastAsia="Liberation Serif" w:cs="Liberation Serif"/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rFonts w:ascii="Liberation Serif" w:hAnsi="Liberation Serif" w:eastAsia="Liberation Serif" w:cs="Liberation Serif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Vendim për ndërprerjen pa paralajmërim</dc:title>
  <dc:creator>PagaPRO</dc:creator>
  <cp:lastModifiedBy>Un-named</cp:lastModifiedBy>
  <cp:revision>1</cp:revision>
  <dcterms:created xsi:type="dcterms:W3CDTF">2026-07-09T16:40:32.583Z</dcterms:created>
  <dcterms:modified xsi:type="dcterms:W3CDTF">2026-07-09T16:40:32.583Z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