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Liberation Sans" w:cs="Liberation Sans" w:eastAsia="Liberation Sans" w:hAnsi="Liberation Sans"/>
          <w:b/>
          <w:bCs/>
          <w:sz w:val="30"/>
          <w:szCs w:val="30"/>
        </w:rPr>
        <w:t xml:space="preserve">{{company_name}}</w:t>
      </w:r>
    </w:p>
    <w:p>
      <w:pPr>
        <w:spacing w:after="4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{{company_address}}</w:t>
      </w:r>
    </w:p>
    <w:p>
      <w:pPr>
        <w:spacing w:after="1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NUI: {{company_nui}}</w:t>
      </w:r>
    </w:p>
    <w:p>
      <w:pPr>
        <w:pBdr>
          <w:bottom w:val="single" w:color="999999" w:sz="6" w:space="1"/>
        </w:pBdr>
        <w:spacing w:after="160"/>
      </w:pPr>
    </w:p>
    <w:p>
      <w:pPr>
        <w:spacing w:after="4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Nr. i protokollit: ______/______</w:t>
      </w:r>
    </w:p>
    <w:p>
      <w:pPr>
        <w:spacing w:after="200"/>
        <w:jc w:val="right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{{document_place}}, {{document_date}}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Në bazë të nenit 32, nenit 34, nenit 36 dhe nenit 37 të Ligjit të Punës Nr. 03/L-212, punëdhënësi lëshon këtë:</w:t>
      </w:r>
    </w:p>
    <w:p>
      <w:pPr>
        <w:pStyle w:val="Heading1"/>
        <w:spacing w:after="40"/>
        <w:jc w:val="center"/>
      </w:pPr>
      <w:r>
        <w:rPr>
          <w:rFonts w:ascii="Liberation Sans" w:cs="Liberation Sans" w:eastAsia="Liberation Sans" w:hAnsi="Liberation Sans"/>
          <w:b/>
          <w:bCs/>
          <w:sz w:val="32"/>
          <w:szCs w:val="32"/>
        </w:rPr>
        <w:t xml:space="preserve">V Ë R T E T I M</w:t>
      </w:r>
    </w:p>
    <w:p>
      <w:pPr>
        <w:spacing w:after="240"/>
        <w:jc w:val="center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për shfrytëzimin e pushimit vjetor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Vërtetohet se i punësuari/e punësuara {{employee_name}} {{employee_last_name}}, me numër personal {{employee_personal_number}}, në pozitën {{employee_position}}, në njësinë/departamentin {{employee_department}}, e ka shfrytëzuar pushimin vjetor ({{leave_paid_label}}) sipas të dhënave të mëposhtme:</w:t>
      </w: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Të dhënat e pushimit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72"/>
      </w:tblGrid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Lloji i pushimit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{{leave_type_label}}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Viti kalendarik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{{leave_year}}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Data e fillimit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{{leave_start_date}}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Data e mbarimit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{{leave_end_date}}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Ditë pune të shfrytëzuara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{{leave_working_days}}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Ditë kalendarike gjithsej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{{leave_total_days}}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Statusi i kërkesës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{{leave_status_label}}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Data e miratimit (vendimit)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{{leave_decision_date}}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Shënim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{{leave_note}}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Gjendja e pushimit vjetor për vitin {{leave_year}}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72"/>
      </w:tblGrid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Kuota vjetore (ditë pune)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{{leave_quota_days}}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Ditë të bartura nga viti paraprak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{{leave_carry_over_days}}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Ditë të shfrytëzuara gjithsej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{{leave_used_days}}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Ditë të mbetura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{{leave_remaining_days}}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Shënime ligjore</w:t>
      </w:r>
    </w:p>
    <w:p>
      <w:pPr>
        <w:spacing w:after="6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Festat zyrtare që bien në ditë pune nuk llogariten në ditët e pushimit vjetor; po ashtu, koha e pushimit mjekësor gjatë shfrytëzimit të pushimit vjetor nuk llogaritet në pushimin vjetor (neni 34 i Ligjit të Punës Nr. 03/L-212).</w:t>
      </w:r>
    </w:p>
    <w:p>
      <w:pPr>
        <w:spacing w:after="6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Gjatë shfrytëzimit të pushimit vjetor, i punësuari ka realizuar kompensimin e pagës në pajtim me Ligjin e Punës dhe Kontratën e Punës; ditët e shfrytëzuara janë reflektuar në evidencat e pagave (payroll) të punëdhënësit.</w:t>
      </w:r>
    </w:p>
    <w:p>
      <w:pPr>
        <w:spacing w:after="6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Pjesa e pashfrytëzuar e pushimit vjetor shfrytëzohet në pajtim me nenin 37, paragrafi 6 të Ligjit të Punës — jo më vonë se 30 qershor i vitit të ardhshëm kalendarik.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Punëdhënësi / Personi i autorizuar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20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{{authorized_person_name}}</w:t>
      </w:r>
    </w:p>
    <w:p>
      <w:pPr>
        <w:spacing w:after="1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{{authorized_person_position}}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I punësuari / E punësuara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120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{{employee_name}} {{employee_last_name}}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Liberation Serif" w:hAnsi="Liberation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Liberation Sans" w:hAnsi="Liberation Sans" w:eastAsia="Liberation Sans" w:cs="Liberation Sans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Liberation Sans" w:hAnsi="Liberation Sans" w:eastAsia="Liberation Sans" w:cs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Liberation Sans" w:hAnsi="Liberation Sans" w:eastAsia="Liberation Sans" w:cs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Liberation Sans" w:hAnsi="Liberation Sans" w:eastAsia="Liberation Sans" w:cs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Liberation Sans" w:hAnsi="Liberation Sans" w:eastAsia="Liberation Sans" w:cs="Liberation Sans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Liberation Sans" w:hAnsi="Liberation Sans" w:eastAsia="Liberation Sans" w:cs="Liberation Sans"/>
      <w:color w:val="2E74B5"/>
    </w:rPr>
  </w:style>
  <w:style w:type="paragraph" w:styleId="Heading6">
    <w:name w:val="Heading 6"/>
    <w:basedOn w:val="Normal"/>
    <w:next w:val="Normal"/>
    <w:qFormat/>
    <w:rPr>
      <w:rFonts w:ascii="Liberation Sans" w:hAnsi="Liberation Sans" w:eastAsia="Liberation Sans" w:cs="Liberation Sans"/>
      <w:color w:val="1F4D78"/>
    </w:rPr>
  </w:style>
  <w:style w:type="paragraph" w:styleId="Strong">
    <w:name w:val="Strong"/>
    <w:basedOn w:val="Normal"/>
    <w:next w:val="Normal"/>
    <w:qFormat/>
    <w:rPr>
      <w:rFonts w:ascii="Liberation Serif" w:hAnsi="Liberation Serif" w:eastAsia="Liberation Serif" w:cs="Liberation Serif"/>
      <w:b/>
      <w:bCs/>
    </w:rPr>
  </w:style>
  <w:style w:type="paragraph" w:styleId="ListParagraph">
    <w:name w:val="List Paragraph"/>
    <w:basedOn w:val="Normal"/>
    <w:qFormat/>
    <w:rPr>
      <w:rFonts w:ascii="Liberation Serif" w:hAnsi="Liberation Serif" w:eastAsia="Liberation Serif" w:cs="Liberation Serif"/>
    </w:rPr>
  </w:style>
  <w:style w:type="character" w:styleId="Hyperlink">
    <w:name w:val="Hyperlink"/>
    <w:basedOn w:val="DefaultParagraphFont"/>
    <w:uiPriority w:val="99"/>
    <w:unhideWhenUsed/>
    <w:rPr>
      <w:rFonts w:ascii="Liberation Serif" w:hAnsi="Liberation Serif" w:eastAsia="Liberation Serif" w:cs="Liberation Serif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Vërtetim për shfrytëzimin e pushimit vjetor</dc:title>
  <dc:creator>PagaPRO</dc:creator>
  <cp:lastModifiedBy>Un-named</cp:lastModifiedBy>
  <cp:revision>1</cp:revision>
  <dcterms:created xsi:type="dcterms:W3CDTF">2026-07-09T16:22:32.006Z</dcterms:created>
  <dcterms:modified xsi:type="dcterms:W3CDTF">2026-07-09T16:22:32.008Z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