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30000001" w14:textId="77777777">
      <w:r>
        <w:t xml:space="preserve">Retention: </w:t>
      </w:r>
      <w:r>
        <w:rPr>
          <w:rFonts w:ascii="Georgia" w:hAnsi="Georgia"/>
          <w:b/>
          <w:i/>
          <w:color w:val="C00000"/>
          <w:sz w:val="24"/>
          <w:lang w:val="pt-BR"/>
        </w:rPr>
        <w:t xml:space="preserve">{{fancy_field}}</w:t>
      </w:r>
      <w:r>
        <w:t xml:space="preserve"> of the sum.</w:t>
      </w:r>
    </w:p>
    <w:p w14:paraId="30000002" w14:textId="77777777">
      <w:r>
        <w:t xml:space="preserve">Lorem ipsum.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