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短波/超短波智能规划系统</w:t>
      </w:r>
    </w:p>
    <w:p>
      <w:pPr>
        <w:pBdr>
          <w:bottom w:val="single" w:color="2E75B6" w:sz="16" w:space="4"/>
        </w:pBdr>
        <w:spacing w:after="80" w:before="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五大模块技术详细方案</w:t>
      </w:r>
    </w:p>
    <w:p>
      <w:pPr>
        <w:spacing w:after="0" w:before="6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文档编号：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TECH-DETAIL-2025-001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版    本：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V1.0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日    期：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2025年3月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涵盖模块：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设备孪生建模 / 知识图谱构建 / 智能网络规划 / 综合态势呈现 / 故障智能诊断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一、设备孪生建模模块技术详细方案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模块定位与目标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设备孪生建模模块是整个系统的数字化底座，负责将物理通信设备在软件层面进行完整映射，支撑后续态势呈现、网络规划和故障诊断的数据来源。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管理节点规模：短波站点≥50个，超短波站点≥100个，合计≥150个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采集周期：≤30秒/次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批量配置时间：150台设备≤4分钟（24核CPU）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指令下发时延：≤3秒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四层模型架构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每台物理设备对应一个四层孪生模型对象，存储于MySQL/openGaussDB：</w:t>
      </w:r>
    </w:p>
    <w:p>
      <w:pPr>
        <w:spacing w:after="0" w:before="60"/>
      </w:pPr>
      <w:r>
        <w:t xml:space="preserve"/>
      </w:r>
    </w:p>
    <w:tbl>
      <w:tblPr>
        <w:tblW w:type="dxa" w:w="7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1806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存储字段示例</w:t>
            </w:r>
          </w:p>
        </w:tc>
        <w:tc>
          <w:tcPr>
            <w:tcW w:type="dxa" w:w="18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物理模型层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面板布局、旋钮、指示灯、接口位置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panel_layout (JSON)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设备入库时一次性写入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参数模型层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频率范围、功率范围、调制方式、天线类型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freq_min, freq_max, power_max, mod_type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参数变更时更新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状态模型层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RSSI、SNR、BER、发射功率、温度、工作状态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rssi, snr, ber, tx_power, temperature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≤30秒实时采集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地理模型层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经纬度、海拔、部署类型（固定/车载）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lat, lng, altitude, deploy_type</w:t>
            </w:r>
          </w:p>
        </w:tc>
        <w:tc>
          <w:tcPr>
            <w:tcW w:type="dxa" w:w="18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位置变更时更新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数据采集架构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1.3.1  采集链路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采集链路分三层，从设备到数据库的完整流转如下：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物理设备 → 采集Agent（UDP/RESTful上报）→ RabbitMQ消息队列 → 采集服务消费 → InfluxDB（时序）+ MySQL（状态快照）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1.3.2  数据上报协议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设备通过以下两种方式上报状态：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主动上报（推荐）：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设备每30秒主动向采集服务POST一次状态JSON，格式如下：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POST /api/v1/device/status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{"device_id":"DEV-001","timestamp":1709000000000,"rssi":-72.5,"snr":18.3,"ber":0.001,"tx_power":50.0,"freq":7500.0,"temperature":42.1,"status":1}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被动轮询（兜底）：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采集服务每60秒主动SNMP或HTTP轮询一次，防止设备长时间未上报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虚拟面板与远程操控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1.4.1  前端虚拟面板实现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前端基于React + SVG实现设备虚拟面板，每类设备型号对应一套SVG面板模板，操作控件与后端API一一映射：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006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操控动作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前端组件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后端API</w:t>
            </w:r>
          </w:p>
        </w:tc>
        <w:tc>
          <w:tcPr>
            <w:tcW w:type="dxa" w:w="2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指令格式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开/关机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Toggle开关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/api/v1/device/{id}/power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{action: on|off}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频率调节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数字输入框+步进按钮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/api/v1/device/{id}/freq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{freq: 7500.0}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功率调节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滑动条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/api/v1/device/{id}/power_level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{power: 50}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天线配置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下拉选择框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/api/v1/device/{id}/antenna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{antenna_type: XX-1}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模式切换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单选按钮组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/api/v1/device/{id}/mode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{mode: usb|lsb|am|fm}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1.4.2  批量配置流程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批量配置采用异步任务队列实现，避免同步阻塞：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1：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操作员在前端勾选目标设备，填写统一参数，点击【批量下发】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2：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后端将每台设备的配置任务写入RabbitMQ任务队列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3：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Worker池（线程数=CPU核数×2）并行消费队列，逐台下发指令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4：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每台设备返回ACK后标记成功；超时（3秒）未响应自动重试3次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5：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前端WebSocket实时显示进度，完成后汇总成功/失败列表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关键性能保障</w:t>
      </w:r>
    </w:p>
    <w:tbl>
      <w:tblPr>
        <w:tblW w:type="dxa" w:w="8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00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性能指标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实现手段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批量配置150台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≤4分钟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Worker并行池+RabbitMQ异步队列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状态采集延迟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≤30秒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设备主动推送+SNMP兜底轮询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告警响应时间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≤60秒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InfluxDB阈值规则+Prometheus告警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指令下发时延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RESTful同步调用+超时重试机制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历史数据查询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≤2秒（90天内）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InfluxDB时序索引+Redis缓存热点查询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二、知识图谱构建模块技术详细方案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模块定位与目标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知识图谱模块是系统的智能推理大脑，将设备手册、历史故障案例、网络运行经验等非结构化知识转化为可机器推理的图结构，为故障诊断和智能规划提供语义支撑。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三类图谱：设备知识图谱、网络态势知识图谱、故障知识图谱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图谱节点规模：≥5000个实体，≥20000条关系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图谱查询响应：3-5跳路径查询 &lt;200ms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NER初期F1值：≥75%（2000条标注），成熟期≥85%（5000条标注）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整体技术架构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文档解析 → NLP实体识别（BiLSTM-CRF/BERT）→ 关系抽取 → 图谱存储（Neo4j）→ 图谱推理（Cypher）→ 可视化（D3.js）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知识抽取技术实现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2.3.1  命名实体识别（NER）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采用BiLSTM-CRF序列标注模型，针对通信领域术语进行微调：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实体类型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标注标签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短波电台、超短波车载台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B-DEVICE, I-DEVICE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设备型号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XX-2000、HF-100B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B-MODEL, I-MODEL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技术参数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发射功率100W、频率7.5MHz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B-PARAM, I-PARAM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故障现象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误码率升高、RSSI骤降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B-FAULT, I-FAULT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组成模块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发射机、功放模块、天线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B-MODULE, I-MODULE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模型训练配置：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基础模型：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BERT-Base-Chinese（预训练）+ BiLSTM-CRF（序列解码层）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训练数据：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初期2000条人工标注，标注一致性检验Kappa≥0.8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优化器：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AdamW，学习率2e-5，批大小16，训练50轮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推理加速：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ONNX Runtime导出，ARM平台推理速度≥100句/秒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2.3.2  关系抽取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采用基于实体对的BERT分类模型，输入实体对+上下文，输出关系类型：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4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示例三元组</w:t>
            </w:r>
          </w:p>
        </w:tc>
        <w:tc>
          <w:tcPr>
            <w:tcW w:type="dxa" w:w="34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提取场景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组成关系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(电台, 包含, 发射机)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设备手册拆解章节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适配关系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(电台XX, 适配天线, XX-1)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技术规格表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故障因果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(RSSI低, 可能原因, 天线故障)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故障案例库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参数范围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(电台XX, 频率范围, 2-30MHz)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技术参数页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(天线故障, 解决方案, 更换馈线)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维修手册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图谱存储设计（Neo4j）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2.4.1  三类图谱数据模型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设备知识图谱节点与关系定义：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(:Device {id, name, model, freq_min, freq_max, power_max, type})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(:Module {id, name, function})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(:Antenna {id, model, gain, freq_range})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(:Device)-[:CONTAINS]-&gt;(:Module)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(:Device)-[:COMPATIBLE_WITH]-&gt;(:Antenna)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故障知识图谱节点与关系定义：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(:Symptom {id, name, description, metric_threshold})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(:Cause {id, name, probability, category})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(:Solution {id, steps, estimated_time})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(:Symptom)-[:CAUSED_BY {weight:0.6}]-&gt;(:Cause)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(:Cause)-[:RESOLVED_BY]-&gt;(:Solution)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2.4.2  典型Cypher查询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从故障现象出发，查询所有可能原因并按概率排序（3跳）：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MATCH (s:Symptom {name:'RSSI骤降'})-[:CAUSED_BY*1..3]-&gt;(c:Cause)-[:RESOLVED_BY]-&gt;(sol:Solution)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RETURN c.name AS cause, c.probability AS prob, sol.steps AS solution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ORDER BY prob DESC LIMIT 5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查询指定设备的所有通联链路及质量：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MATCH (d:Device {id:'DEV-001'})-[r:LINK_TO]-(target:Device)</w:t>
      </w:r>
    </w:p>
    <w:p>
      <w:pPr>
        <w:shd w:fill="F2F2F2" w:val="clear"/>
        <w:spacing w:after="40" w:before="40"/>
        <w:ind w:left="48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RETURN target.name, r.freq, r.rssi, r.quality_score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知识图谱可视化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渲染引擎：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D3.js力导向图，支持≥5000节点流畅渲染（WebGL加速）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交互功能：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节点点击展开邻居、双击查看详情、右键菜单、框选缩放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过滤功能：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按实体类型、关系类型、时间范围过滤显示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路径高亮：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输入起止节点，高亮最短推理路径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图谱冷启动与持续演进策略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406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24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冷启动期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第1-3个月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2-3名专家完成2000条初始标注，覆盖4类主要故障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NER F1≥75%，诊断准确率≥70%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成长期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第4-12个月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系统运行案例自动回流，专家审核纠错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图谱案例≥500条，准确率≥80%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成熟期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12个月后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三层融合诊断全量启用，ML层上线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诊断准确率≥90%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三、智能网络规划模块技术详细方案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模块定位与目标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智能网络规划是系统最核心的业务模块，自动完成从站点导入到方案下发的全流程组网规划，将传统4-8小时的人工作业压缩至35分钟以内。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节点规模：短波≥50，超短波≥100，合计≥150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快速模式规划时间：≤5分钟（≥24核CPU）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精确模式规划时间：≤20分钟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增量重规划（20%节点失效）：≤2分钟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预选配置方案数：≥3种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规划计算总体流程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站点导入 → 通联关系配置 → 频率分配（DSatur+GA）→ 覆盖计算（ITM/P.533）→ 多目标优化（NSGA-II）→ 干扰分析 → 方案输出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频率分配算法详解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3.3.1  问题建模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将频率分配问题建模为图着色问题：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节点：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每条通联链路为一个图节点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边：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两条链路共用同一站点则连边（存在同频干扰风险）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颜色：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可用频率资源池中的每个频率对应一种颜色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目标：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用最少的颜色（频率）完成着色（分配），使相邻节点颜色不同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3.3.2  两阶段求解策略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阶段一：DSatur贪心算法（初始解）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核心思想：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优先给饱和度最高的节点（已被最多不同颜色的邻居占用）着色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时间复杂度：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O(n²)，150节点下执行时间&lt;1秒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输出：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一个可行但不一定最优的初始频率分配方案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阶段二：遗传算法优化（全局寻优）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0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GA参数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设置值</w:t>
            </w:r>
          </w:p>
        </w:tc>
        <w:tc>
          <w:tcPr>
            <w:tcW w:type="dxa" w:w="4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种群规模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初始方案数量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最大代数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迭代轮次上限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交叉算子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均匀交叉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两个方案随机混合产生子代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变异算子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随机频率替换，变异率0.01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小概率随机修改单个链路频率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选择算子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锦标赛选择（k=3）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每次从3个随机方案中选最优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适应度函数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 = w1*复用率 + w2*(1/干扰数) + w3*连通度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多目标加权评分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3.3.3  NSGA-II多目标优化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在GA基础上采用NSGA-II实现多目标Pareto优化，同时优化三个相互冲突的目标：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目标1：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最大化频率复用率（相同频率被多条链路复用，节省频谱资源）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目标2：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最小化同频干扰链路对数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目标3：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最大化网络连通度（所有站点均可互达）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NSGA-II输出Pareto最优解集（≥3种方案），供操作员按任务需求选择。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覆盖计算技术实现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3.4.1  超短波：Longley-Rice ITM模型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计算流程：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1：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从SRTM DEM数据库读取站点周边地形高程矩阵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2：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以站点为中心，按快速（500m）或精确（100m）栅格切分覆盖区域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3：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多线程并行计算每个栅格点到站点的地形剖面（线程数=CPU核数×2）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4：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调用ITM模型计算每格路径损耗（dB），输入参数包括：频率、天线高度、地形粗糙度、气候区编码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5：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路径损耗 + 发射功率 - 接收门限 → 判断是否覆盖 → 渲染热力图</w:t>
      </w:r>
    </w:p>
    <w:p>
      <w:pPr>
        <w:spacing w:after="0" w:before="60"/>
      </w:pPr>
      <w:r>
        <w:t xml:space="preserve"/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0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栅格大小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单站计算时间</w:t>
            </w:r>
          </w:p>
        </w:tc>
        <w:tc>
          <w:tcPr>
            <w:tcW w:type="dxa" w:w="2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150站总时间（24核并行）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快速模式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500m×500m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&lt;5秒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约3-4分钟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精确模式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100m×100m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&lt;30秒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约15-18分钟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3.4.2  短波：ITU-R P.533模型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短波天波传播计算关键步骤：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输入参数：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通信路径（起止经纬度）、工作频率、时间（月份/小时）、太阳黑子数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计算MUF：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调用P.533预测最大可用频率，误差范围±15%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计算FOT：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FOT = MUF × 0.85，作为推荐工作频率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链路可用性：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计算在选定频率下链路可用概率（目标≥90%）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校准机制：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接入实时电离层探测数据，动态修正MUF预测偏差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并行加速架构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为满足5分钟规划时间要求，采用三级并行加速策略：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60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并行层级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6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加速效果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网络分区并行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150节点拆分为4-6个子网分区，各分区独立规划后合并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线性扩展，4分区≈4倍加速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覆盖计算多线程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每个站点的栅格计算分配给独立线程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利用全部CPU核心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结果缓存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Redis缓存相同参数的计算结果（TTL=30分钟）</w:t>
            </w:r>
          </w:p>
        </w:tc>
        <w:tc>
          <w:tcPr>
            <w:tcW w:type="dxa" w:w="2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重复计算命中率≥40%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干扰分析实现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干扰源建模：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在GIS地图上标注干扰源位置、类型（宽带/窄带/扫频/脉冲）、功率谱密度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C/I计算：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对每条通联链路，计算有用信号功率与干扰信号功率之比（载干比），门限值可配置（默认10dB）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告警逻辑：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C/I低于门限时，链路标红并推送告警，同时触发抗干扰建议生成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抗干扰建议：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按优先级推荐：(1)切换至干扰盲区频率 (2)降低发射功率减少暴露 (3)启用跳频方案 (4)链路绕路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四、综合态势呈现模块技术详细方案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模块定位与目标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综合态势呈现模块将实时采集的设备状态、链路质量、告警事件以统一的GIS地图视图呈现，为指挥员提供全网一张图的决策视图。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地图覆盖范围：≥120km×120km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态势刷新周期：≤1分钟（端到端）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支持并发用户：≥10个操作员同时在线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历史回放：支持24小时内任意时间点态势回放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前端技术架构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4.2.1  技术选型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4206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2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地图底图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OpenLayers 7.x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GIS地图渲染、坐标投影变换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UI框架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组件化界面开发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WebSocket（原生API）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服务端推送态势增量数据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ECharts 5.x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设备仪表盘、趋势折线图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图谱可视化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D3.js force-directed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知识图谱交互展示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4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全局状态管理（告警、图层开关）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4.2.2  GIS图层设计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地图采用分图层叠加架构，各图层独立渲染、独立开关：</w:t>
      </w:r>
    </w:p>
    <w:tbl>
      <w:tblPr>
        <w:tblW w:type="dxa" w:w="8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006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图层名称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渲染内容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更新策略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底图图层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地形地貌、道路、等高线（离线瓦片）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静态，按需加载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设备图层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站点图标（颜色=工作状态）、设备编号标注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WebSocket增量推送，≤30秒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链路图层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通联连线（颜色+粗细=链路质量综合评分）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WebSocket增量推送，≤60秒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覆盖热力图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信号强度色阶渲染（蓝绿黄红）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规划完成后生成，手动刷新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干扰图层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干扰源图标+影响范围扇形区域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告警触发时更新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告警图层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异常设备/链路闪烁高亮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实时推送，&lt;5秒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链路质量综合评分算法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每条链路的质量综合评分采用五维加权模型：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Score = 0.30 × f(RSSI) + 0.30 × f(SNR) + 0.20 × f(BER) + 0.10 × f(Delay) + 0.10 × f(PacketLoss)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各维度归一化函数定义：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206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归一化公式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满分条件</w:t>
            </w:r>
          </w:p>
        </w:tc>
        <w:tc>
          <w:tcPr>
            <w:tcW w:type="dxa" w:w="22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零分条件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(RSSI - 门限) / (满分值 - 门限)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≥-50dBm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≤-110dBm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SNR / 40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≥40dB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≤0dB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1 - BER×100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≤0%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≥1%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1 - Delay/500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≤0ms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≥500ms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PacketLoss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1 - Loss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22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评分与颜色映射：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≥80分：绿色，链路质量良好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60-79分：黄色，链路质量一般，建议关注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&lt;60分：红色，链路质量差，触发告警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实时数据推送架构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4.4.1  WebSocket增量推送机制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为保证≤1分钟刷新且不造成带宽浪费，采用增量推送策略：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全量快照：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用户首次连接时推送全量设备状态（一次性）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增量推送：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后续只推送状态发生变化的设备/链路（diff机制），减少90%以上数据传输量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心跳保活：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每30秒发送一次心跳包，检测连接是否存活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断线重连：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WebSocket断开后自动重连，重连后重新获取全量快照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4.4.2  端到端时延分析</w:t>
      </w:r>
    </w:p>
    <w:tbl>
      <w:tblPr>
        <w:tblW w:type="dxa" w:w="7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0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时延</w:t>
            </w:r>
          </w:p>
        </w:tc>
        <w:tc>
          <w:tcPr>
            <w:tcW w:type="dxa" w:w="4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优化手段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设备上报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≤30秒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设备主动推送（减少轮询延迟）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消息队列处理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RabbitMQ消费者并行处理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数据库写入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InfluxDB批量写入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聚合推送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Redis缓存最新状态，直接推送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前端渲染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增量更新DOM，避免全量重绘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≤33秒</w:t>
            </w:r>
          </w:p>
        </w:tc>
        <w:tc>
          <w:tcPr>
            <w:tcW w:type="dxa" w:w="4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远优于≤60秒目标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历史态势回放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数据来源：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InfluxDB时序数据库存储90天历史状态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回放控制：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时间轴拖拽定位，支持0.5x/1x/2x/5x倍速回放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回放粒度：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历史数据按30秒粒度存储，回放最小步长30秒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导出功能：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支持将指定时间段的态势变化导出为MP4视频（FFmpeg生成）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五、故障智能诊断模块技术详细方案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模块定位与目标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故障智能诊断模块采用三层融合架构，实现从告警触发到根因定位、修复建议推荐的全自动故障处置流程，将MTTR从传统45-90分钟压缩至10分钟以内。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诊断覆盖故障类型：≥4类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告警到初步诊断：≤45秒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诊断准确率目标：上线时≥70%，运行12个月后≥85%，三层模式≥90%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MTTR目标：≤10分钟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三层融合诊断架构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第一层（规则引擎）→ 未命中 → 第二层（知识图谱推理）→ 积累≥500案例后 → 第三层（机器学习）→ 投票融合 → 根因结论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第一层：规则引擎（Drools）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5.3.1  适用场景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处理有明确技术规范的已知故障，规则直接对应具体阈值和操作流程：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20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规则名称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诊断结论</w:t>
            </w:r>
          </w:p>
        </w:tc>
        <w:tc>
          <w:tcPr>
            <w:tcW w:type="dxa" w:w="2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推荐操作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低功率告警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tx_power &lt; 额定功率×0.5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功放模块可能故障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检查功放模块供电，重启模块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高误码率告警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 &gt; 0.01 持续&gt;5分钟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频率偏移或天线问题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检查本振，测试驻波比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设备过温告警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temperature &gt; 75℃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散热故障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检查散热风扇，降低工作功率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链路中断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 &lt; -110dBm 持续&gt;2分钟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链路物理中断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检查馈线连接，更换备用链路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频率冲突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两链路同频且C/I&lt;10dB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同频干扰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按规划方案重新分配频率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5.3.2  规则引擎实现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引擎选型：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Drools 9.x，支持DRL规则文件热加载，无需重启即可更新规则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规则管理：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规则以DRL文件存储，支持在线编辑和版本管理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响应时间：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规则匹配&lt;1秒，适合实时告警触发场景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初始规则数：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覆盖4类故障场景的核心规则≥50条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第二层：知识图谱推理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5.4.1  推理流程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对规则引擎未命中的复杂故障，在Neo4j故障知识图谱上执行多跳路径推理：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1：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将告警信号（RSSI、SNR、BER等指标异常）映射为图谱中的Symptom节点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2：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从Symptom节点出发，执行3-5跳Cypher路径查询，找到所有可能的Cause节点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3：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按关系权重（故障概率）对候选Cause排序，取Top5返回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4：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对每个Cause节点，继续查询对应的Solution节点（排查步骤+解决方案）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Step 5：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综合设备型号、当前环境、历史记录做上下文过滤，排除不相关候选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5.4.2  多点故障并发处理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当多个设备同时告警时，存在共因故障的情况（如同一干扰源影响多台设备），需进行关联分析：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共因检测：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在网络态势图谱中查询同时告警设备的共同上游节点（频率、地理区域、供电链路）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因果链合并：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将有相同根因的多个告警合并为一个诊断任务，避免重复报告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优先级排序：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按影响链路数量对并发故障排序，优先处理影响范围最大的故障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第三层：机器学习模型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5.5.1  模型设计</w:t>
      </w: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6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启用条件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积累≥500条确认故障案例，且每类故障≥20条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特征工程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RSSI/SNR/BER变化趋势、设备型号、时段、气象条件、历史故障频率，共16维特征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模型选型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随机森林（可解释性强）+ XGBoost（精度高）集成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训练策略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每月使用最新案例增量训练，保留最近6个月数据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样本不平衡处理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SMOTE过采样，使各类故障样本量均衡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交叉验证</w:t>
            </w:r>
          </w:p>
        </w:tc>
        <w:tc>
          <w:tcPr>
            <w:tcW w:type="dxa" w:w="66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5折交叉验证，AUC≥0.85才允许上线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5.5.2  三层投票融合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三层模型各自给出候选根因和置信度，融合策略如下：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优先级规则：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规则引擎置信度1.0（规则命中即采纳）&gt; 图谱推理置信度（按概率）&gt; ML置信度（按模型输出）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加权投票：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三层给出相同根因时，置信度叠加，权重为规则引擎0.5、图谱0.3、ML0.2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冲突处理：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三层给出不同根因时，输出前3个候选结论供操作员选择确认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诊断结果与知识回流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5.6.1  诊断结果格式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每次诊断输出包含以下内容：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根因描述：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故障类型、可能原因、置信度（0-100%）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影响范围：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受影响设备列表、受影响通联链路列表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排查步骤：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按优先级排列的逐步排查操作指导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修复建议：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具体修复操作，包含预计修复时间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相关案例：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历史上相似故障的案例摘要（Top3）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E"/>
          <w:sz w:val="24"/>
          <w:szCs w:val="24"/>
        </w:rPr>
        <w:t xml:space="preserve">5.6.2  知识回流机制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知识回流是系统持续自我进化的核心机制：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触发时机：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操作员在系统中确认故障根因和修复结果后自动触发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回流内容：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告警信号特征 + 确认根因 + 修复步骤 + 实际修复时间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图谱更新：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新案例作为新节点写入故障知识图谱，关系权重（概率）按贝叶斯更新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ML样本：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新案例同时写入训练样本库，达到触发条件时自动安排重训练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典型故障诊断场景</w:t>
      </w:r>
    </w:p>
    <w:tbl>
      <w:tblPr>
        <w:tblW w:type="dxa" w:w="8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00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故障场景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告警信号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诊断层次</w:t>
            </w:r>
          </w:p>
        </w:tc>
        <w:tc>
          <w:tcPr>
            <w:tcW w:type="dxa" w:w="20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预期处置时间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功放模块故障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tx_power突降&gt;50%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规则引擎直接命中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&lt;2分钟（规则响应+操作）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天线馈线松动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RSSI骤降+BER升高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知识图谱3跳推理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&lt;5分钟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频率配置错误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BER持续高，SNR正常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规则引擎+图谱联合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&lt;3分钟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外部宽带干扰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多台设备C/I同时下降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图谱共因分析+ML验证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&lt;10分钟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附录：系统整体技术架构总览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 五模块依赖关系</w:t>
      </w:r>
    </w:p>
    <w:p>
      <w:pPr>
        <w:pBdr>
          <w:left w:val="single" w:color="2E75B6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设备孪生建模（数据底座）→ 知识图谱（智能大脑）→ 智能规划 / 态势呈现 / 故障诊断（三大业务引擎）</w:t>
      </w:r>
    </w:p>
    <w:p>
      <w:pPr>
        <w:spacing w:after="0" w:before="60"/>
      </w:pPr>
      <w:r>
        <w:t xml:space="preserve"/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406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依赖关系</w:t>
            </w:r>
          </w:p>
        </w:tc>
        <w:tc>
          <w:tcPr>
            <w:tcW w:type="dxa" w:w="34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无（数据源头）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知识图谱、态势呈现、故障诊断、智能规划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知识图谱构建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依赖设备孪生的实时状态数据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故障诊断、智能规划（约束条件）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依赖设备孪生（设备参数）、知识图谱（规则约束）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态势呈现（方案可视化）、设备孪生（配置下发）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综合态势呈现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依赖全部模块的数据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操作员（决策视图）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依赖设备孪生（告警）、知识图谱（推理）</w:t>
            </w:r>
          </w:p>
        </w:tc>
        <w:tc>
          <w:tcPr>
            <w:tcW w:type="dxa" w:w="3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操作员（诊断结论）、知识图谱（知识回流）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 关键性能指标汇总</w:t>
      </w:r>
    </w:p>
    <w:tbl>
      <w:tblPr>
        <w:tblW w:type="dxa" w:w="8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240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所属模块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批量配置150台设备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≤4分钟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设备状态采集周期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≤30秒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设备孪生建模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图谱3-5跳查询响应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&lt;200ms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知识图谱构建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NER F1值（初期/成熟期）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≥75% / ≥85%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知识图谱构建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快速模式规划时间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≤5分钟（24核CPU）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精确模式规划时间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≤20分钟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增量重规划时间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≤2分钟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智能网络规划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态势刷新周期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≤1分钟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综合态势呈现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故障诊断响应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≤45秒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MTTR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≤10分钟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诊断准确率（上线/成熟）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≥70% / ≥90%</w:t>
            </w:r>
          </w:p>
        </w:tc>
        <w:tc>
          <w:tcPr>
            <w:tcW w:type="dxa" w:w="2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故障智能诊断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CCCCC" w:sz="6" w:space="8"/>
        </w:pBdr>
        <w:spacing w:after="0"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文档版本 V1.0  |  2025年3月  |  依据《短波/超短波智能规划系统技术方案》V2.0及《技术可行性评估报告》编制</w:t>
      </w:r>
    </w:p>
    <w:sectPr>
      <w:headerReference w:type="default" r:id="rId7"/>
      <w:footerReference w:type="default" r:id="rId8"/>
      <w:pgSz w:w="11906" w:h="16838" w:orient="portrait"/>
      <w:pgMar w:top="1440" w:right="1296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 / 共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短波/超短波智能规划系统  </w:t>
    </w:r>
    <w:r>
      <w:rPr>
        <w:rFonts w:ascii="Arial" w:cs="Arial" w:eastAsia="Arial" w:hAnsi="Arial"/>
        <w:color w:val="2E75B6"/>
        <w:sz w:val="18"/>
        <w:szCs w:val="18"/>
      </w:rPr>
      <w:t xml:space="preserve">五大模块技术详细方案  TECH-DETAIL-2025-001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2026-06-03T01:27:17.930Z</dcterms:created>
  <dcterms:modified xsi:type="dcterms:W3CDTF">2026-06-03T01:27:17.944Z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