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SEQUENCE OF OPERATIONS</w:t>
      </w:r>
    </w:p>
    <w:p>
      <w:pPr>
        <w:spacing w:after="120"/>
      </w:pPr>
      <w:r>
        <w:t xml:space="preserve">SAMPLE AIR HANDLING UNIT</w:t>
      </w:r>
    </w:p>
    <w:p>
      <w:pPr>
        <w:spacing w:after="120"/>
      </w:pPr>
      <w:r>
        <w:t xml:space="preserve">SECTION: 23 00 00</w:t>
      </w:r>
    </w:p>
    <w:p>
      <w:pPr>
        <w:spacing w:after="120"/>
      </w:pPr>
      <w:r>
        <w:t xml:space="preserve">TYPE OF DOCUMENT: Mechanical Specification – SEQUENCE OF OPERATIONS</w:t>
      </w:r>
    </w:p>
    <w:p>
      <w:pPr>
        <w:spacing w:after="120"/>
      </w:pPr>
      <w:r>
        <w:t xml:space="preserve">REVISION NUMBER: A</w:t>
      </w:r>
    </w:p>
    <w:p>
      <w:pPr>
        <w:spacing w:after="120" w:before="240"/>
      </w:pPr>
      <w:r>
        <w:rPr>
          <w:b/>
          <w:bCs/>
        </w:rPr>
        <w:t xml:space="preserve">PART 1 – System Description</w:t>
      </w:r>
    </w:p>
    <w:p>
      <w:pPr>
        <w:spacing w:after="120"/>
      </w:pPr>
      <w:r>
        <w:t xml:space="preserve">This sample describes a fictional single-duct air-handling unit serving an open office floor. It exists to exercise the parser and is not a real specification.</w:t>
      </w:r>
    </w:p>
    <w:p>
      <w:pPr>
        <w:spacing w:after="120"/>
      </w:pPr>
      <w:r>
        <w:t xml:space="preserve">The air-handling unit shall include the following major components:</w:t>
      </w:r>
    </w:p>
    <w:p>
      <w:pPr>
        <w:pStyle w:val="ListParagraph"/>
        <w:numPr>
          <w:ilvl w:val="0"/>
          <w:numId w:val="2"/>
        </w:numPr>
      </w:pPr>
      <w:r>
        <w:t xml:space="preserve">A variable-speed supply fan with a VFD.</w:t>
      </w:r>
    </w:p>
    <w:p>
      <w:pPr>
        <w:pStyle w:val="ListParagraph"/>
        <w:numPr>
          <w:ilvl w:val="0"/>
          <w:numId w:val="2"/>
        </w:numPr>
      </w:pPr>
      <w:r>
        <w:t xml:space="preserve">A chilled-water cooling coil with a modulating two-way valve.</w:t>
      </w:r>
    </w:p>
    <w:p>
      <w:pPr>
        <w:pStyle w:val="ListParagraph"/>
        <w:numPr>
          <w:ilvl w:val="0"/>
          <w:numId w:val="2"/>
        </w:numPr>
      </w:pPr>
      <w:r>
        <w:t xml:space="preserve">A heating coil, where provided, with a modulating two-way valve.</w:t>
      </w:r>
    </w:p>
    <w:p>
      <w:pPr>
        <w:pStyle w:val="ListParagraph"/>
        <w:numPr>
          <w:ilvl w:val="0"/>
          <w:numId w:val="2"/>
        </w:numPr>
      </w:pPr>
      <w:r>
        <w:t xml:space="preserve">A mixed-air section with outside-air and return-air dampers.</w:t>
      </w:r>
    </w:p>
    <w:p>
      <w:pPr>
        <w:spacing w:after="120" w:before="240"/>
      </w:pPr>
      <w:r>
        <w:rPr>
          <w:b/>
          <w:bCs/>
        </w:rPr>
        <w:t xml:space="preserve">PART 2 – Definitions and Operating Modes</w:t>
      </w:r>
    </w:p>
    <w:p>
      <w:pPr>
        <w:spacing w:after="120"/>
      </w:pPr>
      <w:r>
        <w:t xml:space="preserve">The following abbreviations apply to this section:</w:t>
      </w:r>
    </w:p>
    <w:p>
      <w:pPr>
        <w:pStyle w:val="ListParagraph"/>
        <w:numPr>
          <w:ilvl w:val="0"/>
          <w:numId w:val="2"/>
        </w:numPr>
      </w:pPr>
      <w:r>
        <w:t xml:space="preserve">AHU — air-handling unit.</w:t>
      </w:r>
    </w:p>
    <w:p>
      <w:pPr>
        <w:pStyle w:val="ListParagraph"/>
        <w:numPr>
          <w:ilvl w:val="0"/>
          <w:numId w:val="2"/>
        </w:numPr>
      </w:pPr>
      <w:r>
        <w:t xml:space="preserve">SAT — supply-air temperature.</w:t>
      </w:r>
    </w:p>
    <w:p>
      <w:pPr>
        <w:pStyle w:val="ListParagraph"/>
        <w:numPr>
          <w:ilvl w:val="0"/>
          <w:numId w:val="2"/>
        </w:numPr>
      </w:pPr>
      <w:r>
        <w:t xml:space="preserve">OA — outside air.</w:t>
      </w:r>
    </w:p>
    <w:p>
      <w:pPr>
        <w:pStyle w:val="ListParagraph"/>
        <w:numPr>
          <w:ilvl w:val="0"/>
          <w:numId w:val="2"/>
        </w:numPr>
      </w:pPr>
      <w:r>
        <w:t xml:space="preserve">VFD — variable-frequency drive.</w:t>
      </w:r>
    </w:p>
    <w:p>
      <w:pPr>
        <w:spacing w:after="120"/>
      </w:pPr>
      <w:r>
        <w:t xml:space="preserve">The unit shall be considered occupied when all of the following are true:</w:t>
      </w:r>
    </w:p>
    <w:p>
      <w:pPr>
        <w:pStyle w:val="ListParagraph"/>
        <w:numPr>
          <w:ilvl w:val="0"/>
          <w:numId w:val="2"/>
        </w:numPr>
      </w:pPr>
      <w:r>
        <w:t xml:space="preserve">The BMS time-of-day schedule is in its occupied period.</w:t>
      </w:r>
    </w:p>
    <w:p>
      <w:pPr>
        <w:pStyle w:val="ListParagraph"/>
        <w:numPr>
          <w:ilvl w:val="0"/>
          <w:numId w:val="2"/>
        </w:numPr>
      </w:pPr>
      <w:r>
        <w:t xml:space="preserve">No unoccupied override is active.</w:t>
      </w:r>
    </w:p>
    <w:p>
      <w:pPr>
        <w:spacing w:after="120" w:before="240"/>
      </w:pPr>
      <w:r>
        <w:rPr>
          <w:b/>
          <w:bCs/>
        </w:rPr>
        <w:t xml:space="preserve">PART 3 – Adjustable Setpoints</w:t>
      </w:r>
    </w:p>
    <w:p>
      <w:pPr>
        <w:spacing w:after="120"/>
      </w:pPr>
      <w:r>
        <w:t xml:space="preserve">Setpoints listed below are adjustable through the BMS operator interface.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Setpoint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Initial 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Supply Air Temperature Setpoint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55 °F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Minimum Outside-Air Damper Position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20 %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Economizer Changeover Temperature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65 °F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Cooling Stage Delay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[___ s]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PART 4 – Availability</w:t>
      </w:r>
    </w:p>
    <w:p>
      <w:pPr>
        <w:spacing w:after="120"/>
      </w:pPr>
      <w:r>
        <w:t xml:space="preserve">The air-handling unit shall be considered available when:</w:t>
      </w:r>
    </w:p>
    <w:p>
      <w:pPr>
        <w:pStyle w:val="ListParagraph"/>
        <w:numPr>
          <w:ilvl w:val="0"/>
          <w:numId w:val="2"/>
        </w:numPr>
      </w:pPr>
      <w:r>
        <w:t xml:space="preserve">The local hand-off-auto selector is in the AUTO position.</w:t>
      </w:r>
    </w:p>
    <w:p>
      <w:pPr>
        <w:pStyle w:val="ListParagraph"/>
        <w:numPr>
          <w:ilvl w:val="0"/>
          <w:numId w:val="2"/>
        </w:numPr>
      </w:pPr>
      <w:r>
        <w:t xml:space="preserve">No fire-alarm shutdown signal is present.</w:t>
      </w:r>
    </w:p>
    <w:p>
      <w:pPr>
        <w:pStyle w:val="ListParagraph"/>
        <w:numPr>
          <w:ilvl w:val="0"/>
          <w:numId w:val="2"/>
        </w:numPr>
      </w:pPr>
      <w:r>
        <w:t xml:space="preserve">The supply-fan VFD reports no active fault.</w:t>
      </w:r>
    </w:p>
    <w:p>
      <w:pPr>
        <w:pStyle w:val="ListParagraph"/>
        <w:numPr>
          <w:ilvl w:val="0"/>
          <w:numId w:val="2"/>
        </w:numPr>
      </w:pPr>
      <w:r>
        <w:t xml:space="preserve">BMS communication with the unit controller is healthy.</w:t>
      </w:r>
    </w:p>
    <w:p>
      <w:pPr>
        <w:spacing w:after="120" w:before="240"/>
      </w:pPr>
      <w:r>
        <w:rPr>
          <w:b/>
          <w:bCs/>
        </w:rPr>
        <w:t xml:space="preserve">PART 5 – Start-Up Sequence</w:t>
      </w:r>
    </w:p>
    <w:p>
      <w:pPr>
        <w:spacing w:after="120"/>
      </w:pPr>
      <w:r>
        <w:t xml:space="preserve">Upon a call for cooling, the BMS shall execute the following sequence:</w:t>
      </w:r>
    </w:p>
    <w:p>
      <w:pPr>
        <w:pStyle w:val="ListParagraph"/>
        <w:numPr>
          <w:ilvl w:val="0"/>
          <w:numId w:val="2"/>
        </w:numPr>
      </w:pPr>
      <w:r>
        <w:t xml:space="preserve">Open the outside-air damper to its minimum position.</w:t>
      </w:r>
    </w:p>
    <w:p>
      <w:pPr>
        <w:pStyle w:val="ListParagraph"/>
        <w:numPr>
          <w:ilvl w:val="0"/>
          <w:numId w:val="2"/>
        </w:numPr>
      </w:pPr>
      <w:r>
        <w:t xml:space="preserve">Start the supply fan at minimum speed.</w:t>
      </w:r>
    </w:p>
    <w:p>
      <w:pPr>
        <w:pStyle w:val="ListParagraph"/>
        <w:numPr>
          <w:ilvl w:val="0"/>
          <w:numId w:val="2"/>
        </w:numPr>
      </w:pPr>
      <w:r>
        <w:t xml:space="preserve">Prove airflow through the supply-fan status input.</w:t>
      </w:r>
    </w:p>
    <w:p>
      <w:pPr>
        <w:pStyle w:val="ListParagraph"/>
        <w:numPr>
          <w:ilvl w:val="0"/>
          <w:numId w:val="2"/>
        </w:numPr>
      </w:pPr>
      <w:r>
        <w:t xml:space="preserve">Enable the supply-air temperature control loop.</w:t>
      </w:r>
    </w:p>
    <w:p>
      <w:pPr>
        <w:spacing w:after="120" w:before="240"/>
      </w:pPr>
      <w:r>
        <w:rPr>
          <w:b/>
          <w:bCs/>
        </w:rPr>
        <w:t xml:space="preserve">PART 6 – Capacity Staging</w:t>
      </w:r>
    </w:p>
    <w:p>
      <w:pPr>
        <w:spacing w:after="120"/>
      </w:pPr>
      <w:r>
        <w:t xml:space="preserve">An additional stage of cooling shall be enabled when one or more of the following conditions persist for the adjustable staging delay:</w:t>
      </w:r>
    </w:p>
    <w:p>
      <w:pPr>
        <w:pStyle w:val="ListParagraph"/>
        <w:numPr>
          <w:ilvl w:val="0"/>
          <w:numId w:val="2"/>
        </w:numPr>
      </w:pPr>
      <w:r>
        <w:t xml:space="preserve">The supply-air temperature remains above its setpoint by more than 2 °F.</w:t>
      </w:r>
    </w:p>
    <w:p>
      <w:pPr>
        <w:pStyle w:val="ListParagraph"/>
        <w:numPr>
          <w:ilvl w:val="0"/>
          <w:numId w:val="2"/>
        </w:numPr>
      </w:pPr>
      <w:r>
        <w:t xml:space="preserve">The chilled-water valve remains fully open.</w:t>
      </w:r>
    </w:p>
    <w:p>
      <w:pPr>
        <w:pStyle w:val="ListParagraph"/>
        <w:numPr>
          <w:ilvl w:val="0"/>
          <w:numId w:val="2"/>
        </w:numPr>
      </w:pPr>
      <w:r>
        <w:t xml:space="preserve">Zone cooling demand remains above 80 %.</w:t>
      </w:r>
    </w:p>
    <w:p>
      <w:pPr>
        <w:spacing w:after="120" w:before="240"/>
      </w:pPr>
      <w:r>
        <w:rPr>
          <w:b/>
          <w:bCs/>
        </w:rPr>
        <w:t xml:space="preserve">PART 9 – Loss of BMS Communication</w:t>
      </w:r>
    </w:p>
    <w:p>
      <w:pPr>
        <w:spacing w:after="120"/>
      </w:pPr>
      <w:r>
        <w:t xml:space="preserve">Where BMS communication is lost, the unit shall:</w:t>
      </w:r>
    </w:p>
    <w:p>
      <w:pPr>
        <w:pStyle w:val="ListParagraph"/>
        <w:numPr>
          <w:ilvl w:val="0"/>
          <w:numId w:val="2"/>
        </w:numPr>
      </w:pPr>
      <w:r>
        <w:t xml:space="preserve">Maintain the last commanded supply-air temperature setpoint.</w:t>
      </w:r>
    </w:p>
    <w:p>
      <w:pPr>
        <w:pStyle w:val="ListParagraph"/>
        <w:numPr>
          <w:ilvl w:val="0"/>
          <w:numId w:val="2"/>
        </w:numPr>
      </w:pPr>
      <w:r>
        <w:t xml:space="preserve">Revert to local stand-alone control after 5 minutes.</w:t>
      </w:r>
    </w:p>
    <w:p>
      <w:pPr>
        <w:pStyle w:val="ListParagraph"/>
        <w:numPr>
          <w:ilvl w:val="0"/>
          <w:numId w:val="2"/>
        </w:numPr>
      </w:pPr>
      <w:r>
        <w:t xml:space="preserve">Annunciate a communications-failure alarm at the BMS.</w:t>
      </w:r>
    </w:p>
    <w:p>
      <w:pPr>
        <w:spacing w:after="120"/>
      </w:pPr>
      <w:r>
        <w:t xml:space="preserve">The following applies during a communications outage.</w:t>
      </w:r>
    </w:p>
    <w:p>
      <w:pPr>
        <w:pStyle w:val="ListParagraph"/>
        <w:numPr>
          <w:ilvl w:val="0"/>
          <w:numId w:val="2"/>
        </w:numPr>
      </w:pPr>
      <w:r>
        <w:t xml:space="preserve">Trend data shall continue to be buffered in the unit controller.</w:t>
      </w:r>
    </w:p>
    <w:p>
      <w:pPr>
        <w:pStyle w:val="ListParagraph"/>
        <w:numPr>
          <w:ilvl w:val="0"/>
          <w:numId w:val="2"/>
        </w:numPr>
      </w:pPr>
      <w:r>
        <w:t xml:space="preserve">The unit shall not shut down solely because of the outage.</w:t>
      </w:r>
    </w:p>
    <w:p>
      <w:pPr>
        <w:spacing w:after="120" w:before="240"/>
      </w:pPr>
      <w:r>
        <w:rPr>
          <w:b/>
          <w:bCs/>
        </w:rPr>
        <w:t xml:space="preserve">PART 10 – Power Failure and Restoration</w:t>
      </w:r>
    </w:p>
    <w:p>
      <w:pPr>
        <w:spacing w:after="120"/>
      </w:pPr>
      <w:r>
        <w:t xml:space="preserve">Following restoration of normal power, the unit shall:</w:t>
      </w:r>
    </w:p>
    <w:p>
      <w:pPr>
        <w:pStyle w:val="ListParagraph"/>
        <w:numPr>
          <w:ilvl w:val="0"/>
          <w:numId w:val="2"/>
        </w:numPr>
      </w:pPr>
      <w:r>
        <w:t xml:space="preserve">Remain off until the BMS commands a restart.</w:t>
      </w:r>
    </w:p>
    <w:p>
      <w:pPr>
        <w:pStyle w:val="ListParagraph"/>
        <w:numPr>
          <w:ilvl w:val="0"/>
          <w:numId w:val="2"/>
        </w:numPr>
      </w:pPr>
      <w:r>
        <w:t xml:space="preserve">The unit should resume its previous operating mode once restarted.</w:t>
      </w:r>
    </w:p>
    <w:p>
      <w:pPr>
        <w:pStyle w:val="ListParagraph"/>
        <w:numPr>
          <w:ilvl w:val="0"/>
          <w:numId w:val="2"/>
        </w:numPr>
      </w:pPr>
      <w:r>
        <w:t xml:space="preserve">Annunciate a power-failure alarm that may be cleared manually.</w:t>
      </w:r>
    </w:p>
    <w:p>
      <w:pPr>
        <w:spacing w:after="120" w:before="240"/>
      </w:pPr>
      <w:r>
        <w:rPr>
          <w:b/>
          <w:bCs/>
        </w:rPr>
        <w:t xml:space="preserve">PART 11 – Alarms</w:t>
      </w:r>
    </w:p>
    <w:p>
      <w:pPr>
        <w:spacing w:after="120"/>
      </w:pPr>
      <w:r>
        <w:t xml:space="preserve">An alarm shall be annunciated when any of the following occur:</w:t>
      </w:r>
    </w:p>
    <w:p>
      <w:pPr>
        <w:pStyle w:val="ListParagraph"/>
        <w:numPr>
          <w:ilvl w:val="0"/>
          <w:numId w:val="2"/>
        </w:numPr>
      </w:pPr>
      <w:r>
        <w:t xml:space="preserve">Supply-air temperature deviates from setpoint by more than 5 °F for 10 minutes.</w:t>
      </w:r>
    </w:p>
    <w:p>
      <w:pPr>
        <w:pStyle w:val="ListParagraph"/>
        <w:numPr>
          <w:ilvl w:val="0"/>
          <w:numId w:val="2"/>
        </w:numPr>
      </w:pPr>
      <w:r>
        <w:t xml:space="preserve">The supply fan is commanded on but airflow is not proven.</w:t>
      </w:r>
    </w:p>
    <w:p>
      <w:pPr>
        <w:pStyle w:val="ListParagraph"/>
        <w:numPr>
          <w:ilvl w:val="0"/>
          <w:numId w:val="2"/>
        </w:numPr>
      </w:pPr>
      <w:r>
        <w:t xml:space="preserve">The unit controller loses communication with the BMS.</w:t>
      </w:r>
    </w:p>
    <w:p>
      <w:pPr>
        <w:spacing w:after="120" w:before="240"/>
      </w:pPr>
      <w:r>
        <w:rPr>
          <w:b/>
          <w:bCs/>
        </w:rPr>
        <w:t xml:space="preserve">PART 12 – BMS Trending</w:t>
      </w:r>
    </w:p>
    <w:p>
      <w:pPr>
        <w:spacing w:after="120"/>
      </w:pPr>
      <w:r>
        <w:t xml:space="preserve">The BMS shall trend the following points:</w:t>
      </w:r>
    </w:p>
    <w:p>
      <w:r>
        <w:t xml:space="preserve">• Supply-air temperature.</w:t>
      </w:r>
    </w:p>
    <w:p>
      <w:r>
        <w:t xml:space="preserve">• Supply-duct static pressure.</w:t>
      </w:r>
    </w:p>
    <w:p>
      <w:r>
        <w:t xml:space="preserve">• Supply-fan speed command.</w:t>
      </w:r>
    </w:p>
    <w:p>
      <w:pPr>
        <w:spacing w:after="120"/>
      </w:pPr>
      <w:r>
        <w:t xml:space="preserve">Outside-air damper position feedback</w:t>
      </w:r>
    </w:p>
    <w:p>
      <w:pPr>
        <w:spacing w:after="120"/>
      </w:pPr>
      <w:r>
        <w:t xml:space="preserve">END OF SECTION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Air Handling Unit — Sequence of Operations</dc:title>
  <dc:creator>SOO Flow</dc:creator>
  <cp:lastModifiedBy>Un-named</cp:lastModifiedBy>
  <cp:revision>1</cp:revision>
  <dcterms:created xsi:type="dcterms:W3CDTF">2026-08-03T20:01:24.276Z</dcterms:created>
  <dcterms:modified xsi:type="dcterms:W3CDTF">2026-08-03T20:01:24.276Z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