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Este archivo ya no esta disponible en esta direccion.</w:t>
      </w:r>
    </w:p>
    <w:p>
      <w:r>
        <w:t xml:space="preserve">Los materiales de farmapro se descargan desde el portal, con tu cuenta:</w:t>
      </w:r>
    </w:p>
    <w:p>
      <w:r>
        <w:t xml:space="preserve">portal.farmapro.es/recursos</w:t>
      </w:r>
    </w:p>
  </w:body>
</w:document>
</file>