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44C8B" w14:textId="0857BE7F" w:rsidR="005070CF" w:rsidRDefault="00A261E2" w:rsidP="00A261E2">
      <w:pPr>
        <w:pStyle w:val="Titre"/>
      </w:pPr>
      <w:r>
        <w:t>Rapport individuel : expertise scientifique et technique</w:t>
      </w:r>
    </w:p>
    <w:p w14:paraId="2933BACC" w14:textId="77777777" w:rsidR="00A261E2" w:rsidRDefault="00A261E2" w:rsidP="00A261E2"/>
    <w:p w14:paraId="4091E17A" w14:textId="756EFC4B" w:rsidR="00A261E2" w:rsidRPr="00A261E2" w:rsidRDefault="00A261E2" w:rsidP="00A261E2">
      <w:pPr>
        <w:rPr>
          <w:sz w:val="36"/>
          <w:szCs w:val="36"/>
        </w:rPr>
      </w:pPr>
      <w:r w:rsidRPr="00A261E2">
        <w:rPr>
          <w:sz w:val="36"/>
          <w:szCs w:val="36"/>
        </w:rPr>
        <w:t xml:space="preserve">Antoine </w:t>
      </w:r>
      <w:proofErr w:type="spellStart"/>
      <w:r w:rsidRPr="00A261E2">
        <w:rPr>
          <w:sz w:val="36"/>
          <w:szCs w:val="36"/>
        </w:rPr>
        <w:t>Urban</w:t>
      </w:r>
      <w:proofErr w:type="spellEnd"/>
      <w:r w:rsidRPr="00A261E2">
        <w:rPr>
          <w:sz w:val="36"/>
          <w:szCs w:val="36"/>
        </w:rPr>
        <w:t xml:space="preserve"> </w:t>
      </w:r>
    </w:p>
    <w:p w14:paraId="1B5FD65D" w14:textId="77777777" w:rsidR="00A261E2" w:rsidRDefault="00A261E2">
      <w:pPr>
        <w:rPr>
          <w:rFonts w:ascii="Helvetica" w:hAnsi="Helvetica" w:cs="Helvetica"/>
          <w:color w:val="F79646" w:themeColor="accent6"/>
          <w:u w:val="single"/>
        </w:rPr>
      </w:pPr>
    </w:p>
    <w:p w14:paraId="467ACD2D" w14:textId="2815B4AC" w:rsidR="00E05D40" w:rsidRPr="00E05D40" w:rsidRDefault="00E05D40">
      <w:pPr>
        <w:rPr>
          <w:rFonts w:ascii="Helvetica" w:hAnsi="Helvetica" w:cs="Helvetica"/>
        </w:rPr>
      </w:pPr>
      <w:r w:rsidRPr="004862D4">
        <w:rPr>
          <w:rFonts w:ascii="Helvetica" w:hAnsi="Helvetica" w:cs="Helvetica"/>
          <w:color w:val="F79646" w:themeColor="accent6"/>
          <w:sz w:val="36"/>
          <w:szCs w:val="36"/>
          <w:u w:val="single"/>
        </w:rPr>
        <w:t>Sujet </w:t>
      </w:r>
      <w:r w:rsidRPr="00E05D40">
        <w:rPr>
          <w:rFonts w:ascii="Helvetica" w:hAnsi="Helvetica" w:cs="Helvetica"/>
        </w:rPr>
        <w:t>: Industrie du futur et avenir du travail</w:t>
      </w:r>
    </w:p>
    <w:p w14:paraId="3F11C740" w14:textId="77777777" w:rsidR="00E05D40" w:rsidRDefault="00E05D40">
      <w:pPr>
        <w:rPr>
          <w:rFonts w:ascii="Helvetica" w:hAnsi="Helvetica" w:cs="Helvetica"/>
          <w:sz w:val="24"/>
          <w:szCs w:val="24"/>
        </w:rPr>
      </w:pPr>
    </w:p>
    <w:p w14:paraId="63C0FCD4" w14:textId="28649C77" w:rsidR="00E05D40" w:rsidRPr="00E05D40" w:rsidRDefault="00E05D40">
      <w:pPr>
        <w:rPr>
          <w:rFonts w:ascii="Helvetica" w:hAnsi="Helvetica" w:cs="Helvetica"/>
        </w:rPr>
      </w:pPr>
      <w:r w:rsidRPr="00E05D40">
        <w:rPr>
          <w:rFonts w:ascii="Helvetica" w:hAnsi="Helvetica" w:cs="Helvetica"/>
        </w:rPr>
        <w:t>Quelle place pour les humains dans l’industrie du futur ? Quel avenir pour le travail ?</w:t>
      </w:r>
    </w:p>
    <w:p w14:paraId="6C293C3F" w14:textId="77777777" w:rsidR="005070CF" w:rsidRDefault="005070CF">
      <w:pPr>
        <w:rPr>
          <w:rFonts w:ascii="Helvetica" w:hAnsi="Helvetica" w:cs="Helvetica"/>
          <w:sz w:val="24"/>
          <w:szCs w:val="24"/>
        </w:rPr>
      </w:pPr>
    </w:p>
    <w:p w14:paraId="04F92F3B" w14:textId="59A772E6" w:rsidR="009E4DB6" w:rsidRPr="00E05D40" w:rsidRDefault="009E4DB6">
      <w:pPr>
        <w:rPr>
          <w:rFonts w:ascii="Cambria" w:hAnsi="Cambria" w:cs="Helvetica"/>
          <w:color w:val="E36C0A" w:themeColor="accent6" w:themeShade="BF"/>
          <w:sz w:val="36"/>
          <w:szCs w:val="36"/>
        </w:rPr>
      </w:pPr>
      <w:r w:rsidRPr="00E05D40">
        <w:rPr>
          <w:rFonts w:ascii="Cambria" w:hAnsi="Cambria" w:cs="Helvetica"/>
          <w:color w:val="E36C0A" w:themeColor="accent6" w:themeShade="BF"/>
          <w:sz w:val="36"/>
          <w:szCs w:val="36"/>
        </w:rPr>
        <w:t xml:space="preserve">Problématisation </w:t>
      </w:r>
      <w:r w:rsidR="00FB4DCF" w:rsidRPr="00E05D40">
        <w:rPr>
          <w:rFonts w:ascii="Cambria" w:hAnsi="Cambria" w:cs="Helvetica"/>
          <w:color w:val="E36C0A" w:themeColor="accent6" w:themeShade="BF"/>
          <w:sz w:val="36"/>
          <w:szCs w:val="36"/>
        </w:rPr>
        <w:t>et cadrage</w:t>
      </w:r>
      <w:r w:rsidRPr="00E05D40">
        <w:rPr>
          <w:rFonts w:ascii="Cambria" w:hAnsi="Cambria" w:cs="Helvetica"/>
          <w:color w:val="E36C0A" w:themeColor="accent6" w:themeShade="BF"/>
          <w:sz w:val="36"/>
          <w:szCs w:val="36"/>
        </w:rPr>
        <w:t>:</w:t>
      </w:r>
    </w:p>
    <w:p w14:paraId="6695A51A" w14:textId="77777777" w:rsidR="009E4DB6" w:rsidRPr="001F5F89" w:rsidRDefault="009E4DB6" w:rsidP="00E05D40">
      <w:pPr>
        <w:jc w:val="both"/>
        <w:rPr>
          <w:rFonts w:ascii="Cambria" w:hAnsi="Cambria" w:cs="Helvetica"/>
        </w:rPr>
      </w:pPr>
    </w:p>
    <w:p w14:paraId="5E58858D" w14:textId="2B4C489F" w:rsidR="00D15B85" w:rsidRPr="00A261E2" w:rsidRDefault="00D15B85" w:rsidP="00E05D40">
      <w:pPr>
        <w:tabs>
          <w:tab w:val="left" w:pos="1871"/>
        </w:tabs>
        <w:jc w:val="both"/>
        <w:rPr>
          <w:rFonts w:ascii="Helvetica" w:hAnsi="Helvetica"/>
        </w:rPr>
      </w:pPr>
      <w:r w:rsidRPr="00A261E2">
        <w:rPr>
          <w:rFonts w:ascii="Helvetica" w:hAnsi="Helvetica"/>
        </w:rPr>
        <w:t xml:space="preserve">La problématisation est prospective. L’objectif est de conjecturer le futur de l’emploi en tenant compte des technologies qui existent déjà et celles qui sont en train d’émerger. Cela va influencer les modalités de recherches. </w:t>
      </w:r>
    </w:p>
    <w:p w14:paraId="58C10211" w14:textId="77777777" w:rsidR="00FB4DCF" w:rsidRPr="00A261E2" w:rsidRDefault="00FB4DCF" w:rsidP="00E05D40">
      <w:pPr>
        <w:jc w:val="both"/>
        <w:rPr>
          <w:rFonts w:ascii="Helvetica" w:hAnsi="Helvetica" w:cs="Helvetica"/>
        </w:rPr>
      </w:pPr>
    </w:p>
    <w:p w14:paraId="500AE615" w14:textId="77777777" w:rsidR="00165E67" w:rsidRPr="00A261E2" w:rsidRDefault="000E77A2" w:rsidP="00E05D40">
      <w:pPr>
        <w:tabs>
          <w:tab w:val="left" w:pos="1871"/>
        </w:tabs>
        <w:jc w:val="both"/>
        <w:rPr>
          <w:rFonts w:ascii="Helvetica" w:hAnsi="Helvetica"/>
          <w:sz w:val="32"/>
          <w:szCs w:val="32"/>
          <w:u w:val="single"/>
        </w:rPr>
      </w:pPr>
      <w:r w:rsidRPr="00A261E2">
        <w:rPr>
          <w:rFonts w:ascii="Helvetica" w:hAnsi="Helvetica"/>
          <w:sz w:val="32"/>
          <w:szCs w:val="32"/>
          <w:u w:val="single"/>
        </w:rPr>
        <w:t>Modalités de reche</w:t>
      </w:r>
      <w:r w:rsidR="00FB4DCF" w:rsidRPr="00A261E2">
        <w:rPr>
          <w:rFonts w:ascii="Helvetica" w:hAnsi="Helvetica"/>
          <w:sz w:val="32"/>
          <w:szCs w:val="32"/>
          <w:u w:val="single"/>
        </w:rPr>
        <w:t>rche</w:t>
      </w:r>
      <w:r w:rsidR="00D15B85" w:rsidRPr="00A261E2">
        <w:rPr>
          <w:rFonts w:ascii="Helvetica" w:hAnsi="Helvetica"/>
          <w:sz w:val="32"/>
          <w:szCs w:val="32"/>
          <w:u w:val="single"/>
        </w:rPr>
        <w:t>s</w:t>
      </w:r>
      <w:r w:rsidR="00FB4DCF" w:rsidRPr="00A261E2">
        <w:rPr>
          <w:rFonts w:ascii="Helvetica" w:hAnsi="Helvetica"/>
          <w:sz w:val="32"/>
          <w:szCs w:val="32"/>
          <w:u w:val="single"/>
        </w:rPr>
        <w:t xml:space="preserve"> : </w:t>
      </w:r>
    </w:p>
    <w:p w14:paraId="4EB79FAB" w14:textId="77777777" w:rsidR="00165E67" w:rsidRPr="00A261E2" w:rsidRDefault="00165E67" w:rsidP="00E05D40">
      <w:pPr>
        <w:tabs>
          <w:tab w:val="left" w:pos="1871"/>
        </w:tabs>
        <w:jc w:val="both"/>
        <w:rPr>
          <w:rFonts w:ascii="Helvetica" w:hAnsi="Helvetica"/>
          <w:sz w:val="32"/>
          <w:szCs w:val="32"/>
          <w:u w:val="single"/>
        </w:rPr>
      </w:pPr>
    </w:p>
    <w:p w14:paraId="16E7429C" w14:textId="4D29914A" w:rsidR="00D15B85" w:rsidRPr="00A261E2" w:rsidRDefault="00FB4DCF" w:rsidP="00E05D40">
      <w:pPr>
        <w:tabs>
          <w:tab w:val="left" w:pos="1871"/>
        </w:tabs>
        <w:jc w:val="both"/>
        <w:rPr>
          <w:rFonts w:ascii="Helvetica" w:hAnsi="Helvetica"/>
        </w:rPr>
      </w:pPr>
      <w:r w:rsidRPr="00A261E2">
        <w:rPr>
          <w:rFonts w:ascii="Helvetica" w:hAnsi="Helvetica"/>
        </w:rPr>
        <w:t xml:space="preserve">Notre sujet, tournant autours de l’automatisation et de la robotisation, concerne principalement les sociétés américaines et européennes. La majorité des ressources ne sera donc pas des articles scientifiques de recherche, mais plutôt des études menées par des organismes scientifiques publiques et privées (comme des cabinets de conseil) et des « influenceurs » ayant des opinions écoutés et reconnus. </w:t>
      </w:r>
    </w:p>
    <w:p w14:paraId="7F793B83" w14:textId="77777777" w:rsidR="00FB4DCF" w:rsidRPr="00A261E2" w:rsidRDefault="00FB4DCF">
      <w:pPr>
        <w:rPr>
          <w:rFonts w:ascii="Helvetica" w:hAnsi="Helvetica" w:cs="Helvetica"/>
        </w:rPr>
      </w:pPr>
    </w:p>
    <w:p w14:paraId="23569EF6" w14:textId="77777777" w:rsidR="00E05D40" w:rsidRPr="00A261E2" w:rsidRDefault="00E05D40" w:rsidP="00E05D40">
      <w:pPr>
        <w:widowControl w:val="0"/>
        <w:tabs>
          <w:tab w:val="left" w:pos="220"/>
          <w:tab w:val="left" w:pos="720"/>
        </w:tabs>
        <w:autoSpaceDE w:val="0"/>
        <w:autoSpaceDN w:val="0"/>
        <w:adjustRightInd w:val="0"/>
        <w:spacing w:after="240"/>
        <w:rPr>
          <w:rFonts w:ascii="Helvetica" w:hAnsi="Helvetica" w:cs="Times"/>
          <w:sz w:val="32"/>
          <w:szCs w:val="32"/>
          <w:u w:val="single"/>
        </w:rPr>
      </w:pPr>
      <w:r w:rsidRPr="00A261E2">
        <w:rPr>
          <w:rFonts w:ascii="Helvetica" w:hAnsi="Helvetica" w:cs="Cambria"/>
          <w:sz w:val="32"/>
          <w:szCs w:val="32"/>
          <w:u w:val="single"/>
        </w:rPr>
        <w:t xml:space="preserve">Espace de recherche : </w:t>
      </w:r>
    </w:p>
    <w:p w14:paraId="4D1CFC16" w14:textId="546D9751" w:rsidR="00E05D40" w:rsidRPr="00A261E2" w:rsidRDefault="00E05D40" w:rsidP="00E05D40">
      <w:pPr>
        <w:pStyle w:val="Paragraphedeliste"/>
        <w:widowControl w:val="0"/>
        <w:numPr>
          <w:ilvl w:val="0"/>
          <w:numId w:val="7"/>
        </w:numPr>
        <w:tabs>
          <w:tab w:val="left" w:pos="940"/>
          <w:tab w:val="left" w:pos="1440"/>
        </w:tabs>
        <w:autoSpaceDE w:val="0"/>
        <w:autoSpaceDN w:val="0"/>
        <w:adjustRightInd w:val="0"/>
        <w:spacing w:after="240"/>
        <w:rPr>
          <w:rFonts w:ascii="Helvetica" w:hAnsi="Helvetica" w:cs="Times"/>
        </w:rPr>
      </w:pPr>
      <w:r w:rsidRPr="00A261E2">
        <w:rPr>
          <w:rFonts w:ascii="Helvetica" w:hAnsi="Helvetica" w:cs="Cambria"/>
          <w:i/>
          <w:iCs/>
        </w:rPr>
        <w:t xml:space="preserve">Google </w:t>
      </w:r>
      <w:proofErr w:type="spellStart"/>
      <w:r w:rsidRPr="00A261E2">
        <w:rPr>
          <w:rFonts w:ascii="Helvetica" w:hAnsi="Helvetica" w:cs="Cambria"/>
          <w:i/>
          <w:iCs/>
        </w:rPr>
        <w:t>Scholar</w:t>
      </w:r>
      <w:proofErr w:type="spellEnd"/>
      <w:r w:rsidRPr="00A261E2">
        <w:rPr>
          <w:rFonts w:ascii="Helvetica" w:hAnsi="Helvetica" w:cs="Cambria"/>
          <w:i/>
          <w:iCs/>
        </w:rPr>
        <w:t xml:space="preserve"> </w:t>
      </w:r>
      <w:r w:rsidRPr="00A261E2">
        <w:rPr>
          <w:rFonts w:ascii="Helvetica" w:hAnsi="Helvetica" w:cs="Cambria"/>
        </w:rPr>
        <w:t xml:space="preserve">: Nous avons utilisé cette base de données </w:t>
      </w:r>
      <w:r w:rsidRPr="00A261E2">
        <w:rPr>
          <w:rFonts w:ascii="Helvetica" w:hAnsi="Helvetica" w:cs="Times"/>
        </w:rPr>
        <w:t> </w:t>
      </w:r>
      <w:r w:rsidRPr="00A261E2">
        <w:rPr>
          <w:rFonts w:ascii="Helvetica" w:hAnsi="Helvetica" w:cs="Cambria"/>
        </w:rPr>
        <w:t xml:space="preserve">pour récolter des articles citant par des « influenceurs » reconnus, tel que des économistes, des scientifiques, donnant leurs avis sur le sujet. </w:t>
      </w:r>
      <w:r w:rsidRPr="00A261E2">
        <w:rPr>
          <w:rFonts w:ascii="Helvetica" w:hAnsi="Helvetica" w:cs="Times"/>
        </w:rPr>
        <w:t> </w:t>
      </w:r>
    </w:p>
    <w:p w14:paraId="6BFFC516" w14:textId="13090F00" w:rsidR="00E05D40" w:rsidRPr="00A261E2" w:rsidRDefault="00E05D40" w:rsidP="00E05D40">
      <w:pPr>
        <w:pStyle w:val="Paragraphedeliste"/>
        <w:widowControl w:val="0"/>
        <w:numPr>
          <w:ilvl w:val="0"/>
          <w:numId w:val="7"/>
        </w:numPr>
        <w:tabs>
          <w:tab w:val="left" w:pos="940"/>
          <w:tab w:val="left" w:pos="1440"/>
        </w:tabs>
        <w:autoSpaceDE w:val="0"/>
        <w:autoSpaceDN w:val="0"/>
        <w:adjustRightInd w:val="0"/>
        <w:spacing w:after="240"/>
        <w:rPr>
          <w:rFonts w:ascii="Helvetica" w:hAnsi="Helvetica" w:cs="Times"/>
        </w:rPr>
      </w:pPr>
      <w:r w:rsidRPr="00A261E2">
        <w:rPr>
          <w:rFonts w:ascii="Helvetica" w:hAnsi="Helvetica" w:cs="Cambria"/>
          <w:i/>
          <w:iCs/>
        </w:rPr>
        <w:t xml:space="preserve">Web of Science </w:t>
      </w:r>
      <w:r w:rsidRPr="00A261E2">
        <w:rPr>
          <w:rFonts w:ascii="Helvetica" w:hAnsi="Helvetica" w:cs="Cambria"/>
        </w:rPr>
        <w:t xml:space="preserve">// </w:t>
      </w:r>
      <w:r w:rsidRPr="00A261E2">
        <w:rPr>
          <w:rFonts w:ascii="Helvetica" w:hAnsi="Helvetica" w:cs="Cambria"/>
          <w:i/>
          <w:iCs/>
        </w:rPr>
        <w:t>Science Direct</w:t>
      </w:r>
      <w:r w:rsidRPr="00A261E2">
        <w:rPr>
          <w:rFonts w:ascii="Helvetica" w:hAnsi="Helvetica" w:cs="Cambria"/>
        </w:rPr>
        <w:t xml:space="preserve">: peu de publications scientifiques traitent précisément du futur du travail en relation avec la robotisation, l’automatisation et l’intelligence artificielle. </w:t>
      </w:r>
      <w:r w:rsidRPr="00A261E2">
        <w:rPr>
          <w:rFonts w:ascii="Helvetica" w:hAnsi="Helvetica" w:cs="Times"/>
        </w:rPr>
        <w:t> </w:t>
      </w:r>
    </w:p>
    <w:p w14:paraId="4E38C8D0" w14:textId="413F9723" w:rsidR="00E05D40" w:rsidRPr="00A261E2" w:rsidRDefault="00E05D40" w:rsidP="00E05D40">
      <w:pPr>
        <w:pStyle w:val="Paragraphedeliste"/>
        <w:widowControl w:val="0"/>
        <w:numPr>
          <w:ilvl w:val="0"/>
          <w:numId w:val="7"/>
        </w:numPr>
        <w:tabs>
          <w:tab w:val="left" w:pos="940"/>
          <w:tab w:val="left" w:pos="1440"/>
        </w:tabs>
        <w:autoSpaceDE w:val="0"/>
        <w:autoSpaceDN w:val="0"/>
        <w:adjustRightInd w:val="0"/>
        <w:spacing w:after="240"/>
        <w:rPr>
          <w:rFonts w:ascii="Helvetica" w:hAnsi="Helvetica" w:cs="Times"/>
        </w:rPr>
      </w:pPr>
      <w:proofErr w:type="spellStart"/>
      <w:r w:rsidRPr="00A261E2">
        <w:rPr>
          <w:rFonts w:ascii="Helvetica" w:hAnsi="Helvetica" w:cs="Cambria"/>
          <w:i/>
          <w:iCs/>
        </w:rPr>
        <w:t>Europresse</w:t>
      </w:r>
      <w:proofErr w:type="spellEnd"/>
      <w:r w:rsidRPr="00A261E2">
        <w:rPr>
          <w:rFonts w:ascii="Helvetica" w:hAnsi="Helvetica" w:cs="Cambria"/>
        </w:rPr>
        <w:t xml:space="preserve">: Cette base de données nous a été particulièrement utile pour rechercher les articles de presse concernant notre problématique et pour identifier ce que les médias relaient du </w:t>
      </w:r>
      <w:r w:rsidRPr="00A261E2">
        <w:rPr>
          <w:rFonts w:ascii="Helvetica" w:hAnsi="Helvetica" w:cs="Cambria"/>
        </w:rPr>
        <w:lastRenderedPageBreak/>
        <w:t xml:space="preserve">débat. </w:t>
      </w:r>
    </w:p>
    <w:p w14:paraId="15EBB8E7" w14:textId="75EDAEE8" w:rsidR="009E4DB6" w:rsidRPr="00A261E2" w:rsidRDefault="00E05D40" w:rsidP="00E05D40">
      <w:pPr>
        <w:pStyle w:val="Paragraphedeliste"/>
        <w:widowControl w:val="0"/>
        <w:numPr>
          <w:ilvl w:val="0"/>
          <w:numId w:val="7"/>
        </w:numPr>
        <w:tabs>
          <w:tab w:val="left" w:pos="940"/>
          <w:tab w:val="left" w:pos="1440"/>
        </w:tabs>
        <w:autoSpaceDE w:val="0"/>
        <w:autoSpaceDN w:val="0"/>
        <w:adjustRightInd w:val="0"/>
        <w:spacing w:after="240"/>
        <w:rPr>
          <w:rFonts w:ascii="Helvetica" w:hAnsi="Helvetica" w:cs="Times"/>
        </w:rPr>
      </w:pPr>
      <w:r w:rsidRPr="00A261E2">
        <w:rPr>
          <w:rFonts w:ascii="Helvetica" w:hAnsi="Helvetica" w:cs="Cambria"/>
        </w:rPr>
        <w:t xml:space="preserve">Finalement, le moyen le plus pertinent pour trouver des arguments a été, une fois les acteurs identifiés, de se tourner vers leurs sites et leurs bases de données respectives, pour accéder à des rapports (par exemple, du Parlement Européen, de la Banque Mondiale, de l’université d’Oxford,...) </w:t>
      </w:r>
      <w:r w:rsidRPr="00A261E2">
        <w:rPr>
          <w:rFonts w:ascii="Helvetica" w:hAnsi="Helvetica" w:cs="Times"/>
        </w:rPr>
        <w:t> </w:t>
      </w:r>
    </w:p>
    <w:p w14:paraId="75755083" w14:textId="28A0F0B8" w:rsidR="00165E67" w:rsidRDefault="00165E67" w:rsidP="00165E67">
      <w:pPr>
        <w:widowControl w:val="0"/>
        <w:tabs>
          <w:tab w:val="left" w:pos="940"/>
          <w:tab w:val="left" w:pos="1440"/>
        </w:tabs>
        <w:autoSpaceDE w:val="0"/>
        <w:autoSpaceDN w:val="0"/>
        <w:adjustRightInd w:val="0"/>
        <w:spacing w:after="240"/>
        <w:jc w:val="both"/>
        <w:rPr>
          <w:rFonts w:ascii="Helvetica" w:hAnsi="Helvetica" w:cs="Times"/>
        </w:rPr>
      </w:pPr>
      <w:r w:rsidRPr="00A261E2">
        <w:rPr>
          <w:rFonts w:ascii="Helvetica" w:hAnsi="Helvetica" w:cs="Times"/>
        </w:rPr>
        <w:t>Le sujet touche l’ensemble de la société. Aussi, tout le monde est concerné les évolutions en cours et peut de se fait avoir son propre avis. De ce fait, nous n’avons exclu aucune source potentielle lors de cette phase de recherche.</w:t>
      </w:r>
    </w:p>
    <w:p w14:paraId="445CFB79" w14:textId="77777777" w:rsidR="00A261E2" w:rsidRPr="00A261E2" w:rsidRDefault="00A261E2" w:rsidP="00165E67">
      <w:pPr>
        <w:widowControl w:val="0"/>
        <w:tabs>
          <w:tab w:val="left" w:pos="940"/>
          <w:tab w:val="left" w:pos="1440"/>
        </w:tabs>
        <w:autoSpaceDE w:val="0"/>
        <w:autoSpaceDN w:val="0"/>
        <w:adjustRightInd w:val="0"/>
        <w:spacing w:after="240"/>
        <w:jc w:val="both"/>
        <w:rPr>
          <w:rFonts w:ascii="Helvetica" w:hAnsi="Helvetica" w:cs="Times"/>
        </w:rPr>
      </w:pPr>
    </w:p>
    <w:p w14:paraId="0F214352" w14:textId="77777777" w:rsidR="005070CF" w:rsidRPr="00A261E2" w:rsidRDefault="005070CF">
      <w:pPr>
        <w:rPr>
          <w:rFonts w:ascii="Helvetica" w:hAnsi="Helvetica" w:cs="Helvetica"/>
          <w:color w:val="E36C0A" w:themeColor="accent6" w:themeShade="BF"/>
          <w:sz w:val="36"/>
          <w:szCs w:val="36"/>
        </w:rPr>
      </w:pPr>
      <w:r w:rsidRPr="00A261E2">
        <w:rPr>
          <w:rFonts w:ascii="Helvetica" w:hAnsi="Helvetica" w:cs="Helvetica"/>
          <w:color w:val="E36C0A" w:themeColor="accent6" w:themeShade="BF"/>
          <w:sz w:val="36"/>
          <w:szCs w:val="36"/>
        </w:rPr>
        <w:t>Dynamique temporelle</w:t>
      </w:r>
    </w:p>
    <w:p w14:paraId="097D5058" w14:textId="77777777" w:rsidR="00917A81" w:rsidRPr="00A261E2" w:rsidRDefault="00917A81">
      <w:pPr>
        <w:rPr>
          <w:rFonts w:ascii="Helvetica" w:hAnsi="Helvetica" w:cs="Helvetica"/>
          <w:color w:val="E36C0A" w:themeColor="accent6" w:themeShade="BF"/>
        </w:rPr>
      </w:pPr>
    </w:p>
    <w:p w14:paraId="277FE9B5" w14:textId="16330BAD" w:rsidR="00917A81" w:rsidRPr="00A261E2" w:rsidRDefault="00917A81" w:rsidP="008C3613">
      <w:pPr>
        <w:jc w:val="both"/>
        <w:rPr>
          <w:rFonts w:ascii="Helvetica" w:hAnsi="Helvetica" w:cs="Helvetica"/>
        </w:rPr>
      </w:pPr>
      <w:r w:rsidRPr="00A261E2">
        <w:rPr>
          <w:rFonts w:ascii="Helvetica" w:hAnsi="Helvetica" w:cs="Helvetica"/>
        </w:rPr>
        <w:t xml:space="preserve">Comme nous pouvons le voir sur les graphiques ci-dessous, les publications liées à l’intelligence artificielle et aux robots sont de plus en plus nombreuses. Les applications suivent bien souvent la recherche scientifique. Il ne fait aucun doute que </w:t>
      </w:r>
      <w:r w:rsidR="001F5F89" w:rsidRPr="00A261E2">
        <w:rPr>
          <w:rFonts w:ascii="Helvetica" w:hAnsi="Helvetica" w:cs="Helvetica"/>
        </w:rPr>
        <w:t>leur place va devenir encore plus importantes dans les années à venir.</w:t>
      </w:r>
    </w:p>
    <w:p w14:paraId="65F35E05" w14:textId="21DE7355" w:rsidR="001F5F89" w:rsidRPr="00A261E2" w:rsidRDefault="001F5F89">
      <w:pPr>
        <w:rPr>
          <w:rFonts w:ascii="Helvetica" w:hAnsi="Helvetica" w:cs="Helvetica"/>
          <w:color w:val="E36C0A" w:themeColor="accent6" w:themeShade="BF"/>
          <w:sz w:val="24"/>
          <w:szCs w:val="24"/>
        </w:rPr>
      </w:pPr>
    </w:p>
    <w:p w14:paraId="50C864DD" w14:textId="77777777" w:rsidR="001F5F89" w:rsidRPr="00A261E2" w:rsidRDefault="001F5F89">
      <w:pPr>
        <w:rPr>
          <w:rFonts w:ascii="Helvetica" w:hAnsi="Helvetica" w:cs="Helvetica"/>
          <w:color w:val="E36C0A" w:themeColor="accent6" w:themeShade="BF"/>
          <w:sz w:val="24"/>
          <w:szCs w:val="24"/>
        </w:rPr>
      </w:pPr>
    </w:p>
    <w:p w14:paraId="16893138" w14:textId="79CB34D1" w:rsidR="00DC177C" w:rsidRPr="00A261E2" w:rsidRDefault="00E05D40">
      <w:pPr>
        <w:rPr>
          <w:rFonts w:ascii="Helvetica" w:hAnsi="Helvetica" w:cs="Helvetica"/>
          <w:color w:val="E36C0A" w:themeColor="accent6" w:themeShade="BF"/>
          <w:sz w:val="24"/>
          <w:szCs w:val="24"/>
        </w:rPr>
      </w:pPr>
      <w:r w:rsidRPr="00A261E2">
        <w:rPr>
          <w:rFonts w:ascii="Helvetica" w:hAnsi="Helvetica"/>
          <w:noProof/>
        </w:rPr>
        <w:drawing>
          <wp:anchor distT="0" distB="0" distL="114300" distR="114300" simplePos="0" relativeHeight="251659264" behindDoc="0" locked="0" layoutInCell="1" allowOverlap="1" wp14:anchorId="28F08039" wp14:editId="03B62EF0">
            <wp:simplePos x="0" y="0"/>
            <wp:positionH relativeFrom="column">
              <wp:posOffset>800100</wp:posOffset>
            </wp:positionH>
            <wp:positionV relativeFrom="paragraph">
              <wp:posOffset>58420</wp:posOffset>
            </wp:positionV>
            <wp:extent cx="4572000" cy="2743200"/>
            <wp:effectExtent l="0" t="0" r="25400" b="25400"/>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2831EEC9" w14:textId="77777777" w:rsidR="00DC177C" w:rsidRPr="00A261E2" w:rsidRDefault="00DC177C">
      <w:pPr>
        <w:rPr>
          <w:rFonts w:ascii="Helvetica" w:hAnsi="Helvetica" w:cs="Helvetica"/>
          <w:color w:val="E36C0A" w:themeColor="accent6" w:themeShade="BF"/>
          <w:sz w:val="24"/>
          <w:szCs w:val="24"/>
        </w:rPr>
      </w:pPr>
    </w:p>
    <w:p w14:paraId="1EA26CC3" w14:textId="77777777" w:rsidR="00DC177C" w:rsidRPr="00A261E2" w:rsidRDefault="00DC177C">
      <w:pPr>
        <w:rPr>
          <w:rFonts w:ascii="Helvetica" w:hAnsi="Helvetica" w:cs="Helvetica"/>
          <w:color w:val="E36C0A" w:themeColor="accent6" w:themeShade="BF"/>
          <w:sz w:val="24"/>
          <w:szCs w:val="24"/>
        </w:rPr>
      </w:pPr>
    </w:p>
    <w:p w14:paraId="58334337" w14:textId="77777777" w:rsidR="00DC177C" w:rsidRPr="00A261E2" w:rsidRDefault="00DC177C">
      <w:pPr>
        <w:rPr>
          <w:rFonts w:ascii="Helvetica" w:hAnsi="Helvetica" w:cs="Helvetica"/>
          <w:color w:val="E36C0A" w:themeColor="accent6" w:themeShade="BF"/>
          <w:sz w:val="24"/>
          <w:szCs w:val="24"/>
        </w:rPr>
      </w:pPr>
    </w:p>
    <w:p w14:paraId="41A66EAB" w14:textId="77777777" w:rsidR="00DC177C" w:rsidRPr="00A261E2" w:rsidRDefault="00DC177C">
      <w:pPr>
        <w:rPr>
          <w:rFonts w:ascii="Helvetica" w:hAnsi="Helvetica" w:cs="Helvetica"/>
          <w:color w:val="E36C0A" w:themeColor="accent6" w:themeShade="BF"/>
          <w:sz w:val="24"/>
          <w:szCs w:val="24"/>
        </w:rPr>
      </w:pPr>
    </w:p>
    <w:p w14:paraId="1E43145E" w14:textId="7077C605" w:rsidR="00FA6A4B" w:rsidRPr="00A261E2" w:rsidRDefault="00FA6A4B">
      <w:pPr>
        <w:rPr>
          <w:rFonts w:ascii="Helvetica" w:hAnsi="Helvetica" w:cs="Helvetica"/>
          <w:color w:val="E36C0A" w:themeColor="accent6" w:themeShade="BF"/>
          <w:sz w:val="24"/>
          <w:szCs w:val="24"/>
        </w:rPr>
      </w:pPr>
    </w:p>
    <w:p w14:paraId="628F3613" w14:textId="77777777" w:rsidR="000E77A2" w:rsidRPr="00A261E2" w:rsidRDefault="000E77A2">
      <w:pPr>
        <w:rPr>
          <w:rFonts w:ascii="Helvetica" w:hAnsi="Helvetica" w:cs="Helvetica"/>
          <w:color w:val="E36C0A" w:themeColor="accent6" w:themeShade="BF"/>
          <w:sz w:val="24"/>
          <w:szCs w:val="24"/>
        </w:rPr>
      </w:pPr>
    </w:p>
    <w:p w14:paraId="0A206C9F" w14:textId="394A58F9" w:rsidR="005070CF" w:rsidRPr="00A261E2" w:rsidRDefault="005070CF">
      <w:pPr>
        <w:rPr>
          <w:rFonts w:ascii="Helvetica" w:hAnsi="Helvetica" w:cs="Helvetica"/>
          <w:sz w:val="24"/>
          <w:szCs w:val="24"/>
        </w:rPr>
      </w:pPr>
    </w:p>
    <w:p w14:paraId="39382F7F" w14:textId="77777777" w:rsidR="00FA6A4B" w:rsidRPr="00A261E2" w:rsidRDefault="00FA6A4B">
      <w:pPr>
        <w:rPr>
          <w:rFonts w:ascii="Helvetica" w:hAnsi="Helvetica" w:cs="Helvetica"/>
          <w:sz w:val="24"/>
          <w:szCs w:val="24"/>
        </w:rPr>
      </w:pPr>
    </w:p>
    <w:p w14:paraId="76BF026F" w14:textId="77777777" w:rsidR="00DC177C" w:rsidRPr="00A261E2" w:rsidRDefault="00DC177C">
      <w:pPr>
        <w:rPr>
          <w:rFonts w:ascii="Helvetica" w:hAnsi="Helvetica" w:cs="Helvetica"/>
          <w:sz w:val="24"/>
          <w:szCs w:val="24"/>
        </w:rPr>
      </w:pPr>
    </w:p>
    <w:p w14:paraId="18CD54A9" w14:textId="77777777" w:rsidR="00DC177C" w:rsidRPr="00A261E2" w:rsidRDefault="00DC177C">
      <w:pPr>
        <w:rPr>
          <w:rFonts w:ascii="Helvetica" w:hAnsi="Helvetica" w:cs="Helvetica"/>
          <w:sz w:val="24"/>
          <w:szCs w:val="24"/>
        </w:rPr>
      </w:pPr>
    </w:p>
    <w:p w14:paraId="1835A672" w14:textId="2173FD5A" w:rsidR="00DC177C" w:rsidRDefault="00DC177C">
      <w:pPr>
        <w:rPr>
          <w:rFonts w:ascii="Helvetica" w:hAnsi="Helvetica" w:cs="Helvetica"/>
          <w:sz w:val="24"/>
          <w:szCs w:val="24"/>
        </w:rPr>
      </w:pPr>
    </w:p>
    <w:p w14:paraId="3DD1B6DE" w14:textId="77777777" w:rsidR="00A261E2" w:rsidRDefault="00A261E2">
      <w:pPr>
        <w:rPr>
          <w:rFonts w:ascii="Helvetica" w:hAnsi="Helvetica" w:cs="Helvetica"/>
          <w:sz w:val="24"/>
          <w:szCs w:val="24"/>
        </w:rPr>
      </w:pPr>
    </w:p>
    <w:p w14:paraId="31613299" w14:textId="77777777" w:rsidR="00A261E2" w:rsidRPr="00A261E2" w:rsidRDefault="00A261E2">
      <w:pPr>
        <w:rPr>
          <w:rFonts w:ascii="Helvetica" w:hAnsi="Helvetica" w:cs="Helvetica"/>
          <w:sz w:val="24"/>
          <w:szCs w:val="24"/>
        </w:rPr>
      </w:pPr>
    </w:p>
    <w:p w14:paraId="5D3F2F17" w14:textId="77777777" w:rsidR="00DC177C" w:rsidRPr="00A261E2" w:rsidRDefault="00DC177C">
      <w:pPr>
        <w:rPr>
          <w:rFonts w:ascii="Helvetica" w:hAnsi="Helvetica" w:cs="Helvetica"/>
          <w:sz w:val="24"/>
          <w:szCs w:val="24"/>
        </w:rPr>
      </w:pPr>
    </w:p>
    <w:p w14:paraId="5BFE70BA" w14:textId="77777777" w:rsidR="00DC177C" w:rsidRPr="00A261E2" w:rsidRDefault="00DC177C">
      <w:pPr>
        <w:rPr>
          <w:rFonts w:ascii="Helvetica" w:hAnsi="Helvetica" w:cs="Helvetica"/>
          <w:sz w:val="24"/>
          <w:szCs w:val="24"/>
        </w:rPr>
      </w:pPr>
    </w:p>
    <w:p w14:paraId="4B377493" w14:textId="77777777" w:rsidR="00DC177C" w:rsidRPr="00A261E2" w:rsidRDefault="00DC177C">
      <w:pPr>
        <w:rPr>
          <w:rFonts w:ascii="Helvetica" w:hAnsi="Helvetica" w:cs="Helvetica"/>
          <w:sz w:val="24"/>
          <w:szCs w:val="24"/>
        </w:rPr>
      </w:pPr>
    </w:p>
    <w:p w14:paraId="297FFF8C" w14:textId="77777777" w:rsidR="00DC177C" w:rsidRPr="00A261E2" w:rsidRDefault="00DC177C">
      <w:pPr>
        <w:rPr>
          <w:rFonts w:ascii="Helvetica" w:hAnsi="Helvetica" w:cs="Helvetica"/>
          <w:sz w:val="24"/>
          <w:szCs w:val="24"/>
        </w:rPr>
      </w:pPr>
    </w:p>
    <w:p w14:paraId="2E7B7707" w14:textId="77777777" w:rsidR="00DC177C" w:rsidRPr="00A261E2" w:rsidRDefault="00DC177C">
      <w:pPr>
        <w:rPr>
          <w:rFonts w:ascii="Helvetica" w:hAnsi="Helvetica" w:cs="Helvetica"/>
          <w:sz w:val="24"/>
          <w:szCs w:val="24"/>
        </w:rPr>
      </w:pPr>
    </w:p>
    <w:p w14:paraId="519200DD" w14:textId="77777777" w:rsidR="00DC177C" w:rsidRPr="00A261E2" w:rsidRDefault="00DC177C">
      <w:pPr>
        <w:rPr>
          <w:rFonts w:ascii="Helvetica" w:hAnsi="Helvetica" w:cs="Helvetica"/>
          <w:sz w:val="24"/>
          <w:szCs w:val="24"/>
        </w:rPr>
      </w:pPr>
    </w:p>
    <w:p w14:paraId="6937F666" w14:textId="1AC9BA74" w:rsidR="00DC177C" w:rsidRPr="00A261E2" w:rsidRDefault="00DC177C">
      <w:pPr>
        <w:rPr>
          <w:rFonts w:ascii="Helvetica" w:hAnsi="Helvetica" w:cs="Helvetica"/>
          <w:sz w:val="24"/>
          <w:szCs w:val="24"/>
        </w:rPr>
      </w:pPr>
    </w:p>
    <w:p w14:paraId="22F49846" w14:textId="46A9BDB9" w:rsidR="00DC177C" w:rsidRPr="00A261E2" w:rsidRDefault="00DC177C">
      <w:pPr>
        <w:rPr>
          <w:rFonts w:ascii="Helvetica" w:hAnsi="Helvetica" w:cs="Helvetica"/>
          <w:sz w:val="24"/>
          <w:szCs w:val="24"/>
        </w:rPr>
      </w:pPr>
    </w:p>
    <w:p w14:paraId="1C827A84" w14:textId="39B83211" w:rsidR="00DC177C" w:rsidRPr="00A261E2" w:rsidRDefault="00DC177C">
      <w:pPr>
        <w:rPr>
          <w:rFonts w:ascii="Helvetica" w:hAnsi="Helvetica" w:cs="Helvetica"/>
          <w:sz w:val="24"/>
          <w:szCs w:val="24"/>
        </w:rPr>
      </w:pPr>
    </w:p>
    <w:p w14:paraId="54A2DF90" w14:textId="77777777" w:rsidR="00DC177C" w:rsidRPr="00A261E2" w:rsidRDefault="00DC177C">
      <w:pPr>
        <w:rPr>
          <w:rFonts w:ascii="Helvetica" w:hAnsi="Helvetica" w:cs="Helvetica"/>
          <w:sz w:val="24"/>
          <w:szCs w:val="24"/>
        </w:rPr>
      </w:pPr>
    </w:p>
    <w:p w14:paraId="07676757" w14:textId="4802B75A" w:rsidR="00DC177C" w:rsidRPr="00A261E2" w:rsidRDefault="00A261E2">
      <w:pPr>
        <w:rPr>
          <w:rFonts w:ascii="Helvetica" w:hAnsi="Helvetica" w:cs="Helvetica"/>
          <w:sz w:val="24"/>
          <w:szCs w:val="24"/>
        </w:rPr>
      </w:pPr>
      <w:r w:rsidRPr="00A261E2">
        <w:rPr>
          <w:rFonts w:ascii="Helvetica" w:hAnsi="Helvetica"/>
          <w:noProof/>
        </w:rPr>
        <w:drawing>
          <wp:anchor distT="0" distB="0" distL="114300" distR="114300" simplePos="0" relativeHeight="251658240" behindDoc="0" locked="0" layoutInCell="1" allowOverlap="1" wp14:anchorId="28C9A2A1" wp14:editId="04ECDEE2">
            <wp:simplePos x="0" y="0"/>
            <wp:positionH relativeFrom="margin">
              <wp:posOffset>571500</wp:posOffset>
            </wp:positionH>
            <wp:positionV relativeFrom="margin">
              <wp:posOffset>-457200</wp:posOffset>
            </wp:positionV>
            <wp:extent cx="4572000" cy="2743200"/>
            <wp:effectExtent l="0" t="0" r="25400" b="25400"/>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24F427C9" w14:textId="77777777" w:rsidR="00DC177C" w:rsidRPr="00A261E2" w:rsidRDefault="00DC177C">
      <w:pPr>
        <w:rPr>
          <w:rFonts w:ascii="Helvetica" w:hAnsi="Helvetica" w:cs="Helvetica"/>
          <w:sz w:val="24"/>
          <w:szCs w:val="24"/>
        </w:rPr>
      </w:pPr>
    </w:p>
    <w:p w14:paraId="4E702467" w14:textId="77777777" w:rsidR="00E05D40" w:rsidRPr="00A261E2" w:rsidRDefault="00E05D40">
      <w:pPr>
        <w:rPr>
          <w:rFonts w:ascii="Helvetica" w:hAnsi="Helvetica" w:cs="Helvetica"/>
          <w:sz w:val="24"/>
          <w:szCs w:val="24"/>
        </w:rPr>
      </w:pPr>
    </w:p>
    <w:p w14:paraId="3F315CE2" w14:textId="77777777" w:rsidR="00E05D40" w:rsidRPr="00A261E2" w:rsidRDefault="00E05D40">
      <w:pPr>
        <w:rPr>
          <w:rFonts w:ascii="Helvetica" w:hAnsi="Helvetica" w:cs="Helvetica"/>
          <w:sz w:val="24"/>
          <w:szCs w:val="24"/>
        </w:rPr>
      </w:pPr>
    </w:p>
    <w:p w14:paraId="63C51F4B" w14:textId="77777777" w:rsidR="00E05D40" w:rsidRPr="00A261E2" w:rsidRDefault="00E05D40">
      <w:pPr>
        <w:rPr>
          <w:rFonts w:ascii="Helvetica" w:hAnsi="Helvetica" w:cs="Helvetica"/>
          <w:sz w:val="24"/>
          <w:szCs w:val="24"/>
        </w:rPr>
      </w:pPr>
    </w:p>
    <w:p w14:paraId="1C4E6E3E" w14:textId="77777777" w:rsidR="00E05D40" w:rsidRPr="00A261E2" w:rsidRDefault="00E05D40">
      <w:pPr>
        <w:rPr>
          <w:rFonts w:ascii="Helvetica" w:hAnsi="Helvetica" w:cs="Helvetica"/>
          <w:sz w:val="24"/>
          <w:szCs w:val="24"/>
        </w:rPr>
      </w:pPr>
    </w:p>
    <w:p w14:paraId="07E80CE1" w14:textId="77777777" w:rsidR="00E05D40" w:rsidRPr="00A261E2" w:rsidRDefault="00E05D40">
      <w:pPr>
        <w:rPr>
          <w:rFonts w:ascii="Helvetica" w:hAnsi="Helvetica" w:cs="Helvetica"/>
          <w:sz w:val="24"/>
          <w:szCs w:val="24"/>
        </w:rPr>
      </w:pPr>
    </w:p>
    <w:p w14:paraId="6C42CABC" w14:textId="77777777" w:rsidR="00E05D40" w:rsidRPr="00A261E2" w:rsidRDefault="00E05D40">
      <w:pPr>
        <w:rPr>
          <w:rFonts w:ascii="Helvetica" w:hAnsi="Helvetica" w:cs="Helvetica"/>
          <w:sz w:val="24"/>
          <w:szCs w:val="24"/>
        </w:rPr>
      </w:pPr>
    </w:p>
    <w:p w14:paraId="59687493" w14:textId="77777777" w:rsidR="00E05D40" w:rsidRPr="00A261E2" w:rsidRDefault="00E05D40">
      <w:pPr>
        <w:rPr>
          <w:rFonts w:ascii="Helvetica" w:hAnsi="Helvetica" w:cs="Helvetica"/>
          <w:sz w:val="24"/>
          <w:szCs w:val="24"/>
        </w:rPr>
      </w:pPr>
    </w:p>
    <w:p w14:paraId="174D02FF" w14:textId="77777777" w:rsidR="00E05D40" w:rsidRPr="00A261E2" w:rsidRDefault="00E05D40">
      <w:pPr>
        <w:rPr>
          <w:rFonts w:ascii="Helvetica" w:hAnsi="Helvetica" w:cs="Helvetica"/>
          <w:sz w:val="24"/>
          <w:szCs w:val="24"/>
        </w:rPr>
      </w:pPr>
    </w:p>
    <w:p w14:paraId="0078B114" w14:textId="77777777" w:rsidR="00E05D40" w:rsidRPr="00A261E2" w:rsidRDefault="00E05D40">
      <w:pPr>
        <w:rPr>
          <w:rFonts w:ascii="Helvetica" w:hAnsi="Helvetica" w:cs="Helvetica"/>
          <w:sz w:val="24"/>
          <w:szCs w:val="24"/>
        </w:rPr>
      </w:pPr>
    </w:p>
    <w:p w14:paraId="3F3691BC" w14:textId="77777777" w:rsidR="00DC177C" w:rsidRPr="00A261E2" w:rsidRDefault="00DC177C">
      <w:pPr>
        <w:rPr>
          <w:rFonts w:ascii="Helvetica" w:hAnsi="Helvetica" w:cs="Helvetica"/>
          <w:sz w:val="24"/>
          <w:szCs w:val="24"/>
        </w:rPr>
      </w:pPr>
    </w:p>
    <w:p w14:paraId="0E2F36FB" w14:textId="77777777" w:rsidR="00A261E2" w:rsidRDefault="00A261E2" w:rsidP="0048197C">
      <w:pPr>
        <w:jc w:val="both"/>
        <w:rPr>
          <w:rFonts w:ascii="Helvetica" w:hAnsi="Helvetica" w:cs="Helvetica"/>
        </w:rPr>
      </w:pPr>
    </w:p>
    <w:p w14:paraId="0664C23E" w14:textId="2BEC5D54" w:rsidR="001F5F89" w:rsidRPr="00A261E2" w:rsidRDefault="001F5F89" w:rsidP="0048197C">
      <w:pPr>
        <w:jc w:val="both"/>
        <w:rPr>
          <w:rFonts w:ascii="Helvetica" w:hAnsi="Helvetica" w:cs="Helvetica"/>
        </w:rPr>
      </w:pPr>
      <w:r w:rsidRPr="00A261E2">
        <w:rPr>
          <w:rFonts w:ascii="Helvetica" w:hAnsi="Helvetica" w:cs="Helvetica"/>
        </w:rPr>
        <w:t>Il est donc intéressant d’étudier l’évolution temporelle liée à la conjecture. En effet, nous pouvons discerner plusieurs phases :</w:t>
      </w:r>
    </w:p>
    <w:p w14:paraId="3B82F2F4" w14:textId="77777777" w:rsidR="00FA6A4B" w:rsidRPr="00A261E2" w:rsidRDefault="00FA6A4B" w:rsidP="0048197C">
      <w:pPr>
        <w:jc w:val="both"/>
        <w:rPr>
          <w:rFonts w:ascii="Helvetica" w:hAnsi="Helvetica" w:cs="Helvetica"/>
        </w:rPr>
      </w:pPr>
    </w:p>
    <w:p w14:paraId="7BD926EA" w14:textId="288123D7" w:rsidR="00F01DC1" w:rsidRPr="00A261E2" w:rsidRDefault="001F5F89" w:rsidP="0048197C">
      <w:pPr>
        <w:pStyle w:val="Paragraphedeliste"/>
        <w:numPr>
          <w:ilvl w:val="0"/>
          <w:numId w:val="3"/>
        </w:numPr>
        <w:jc w:val="both"/>
        <w:rPr>
          <w:rFonts w:ascii="Helvetica" w:hAnsi="Helvetica" w:cs="Helvetica"/>
        </w:rPr>
      </w:pPr>
      <w:r w:rsidRPr="00A261E2">
        <w:rPr>
          <w:rFonts w:ascii="Helvetica" w:hAnsi="Helvetica" w:cs="Helvetica"/>
        </w:rPr>
        <w:t xml:space="preserve">Tout d’abord, dans le passé, la </w:t>
      </w:r>
      <w:r w:rsidR="00F01DC1" w:rsidRPr="00A261E2">
        <w:rPr>
          <w:rFonts w:ascii="Helvetica" w:hAnsi="Helvetica" w:cs="Helvetica"/>
        </w:rPr>
        <w:t xml:space="preserve">vision </w:t>
      </w:r>
      <w:r w:rsidRPr="00A261E2">
        <w:rPr>
          <w:rFonts w:ascii="Helvetica" w:hAnsi="Helvetica" w:cs="Helvetica"/>
        </w:rPr>
        <w:t>du progrès technologique a bien souvent été utopique. Elle commence au 16</w:t>
      </w:r>
      <w:r w:rsidRPr="00A261E2">
        <w:rPr>
          <w:rFonts w:ascii="Helvetica" w:hAnsi="Helvetica" w:cs="Helvetica"/>
          <w:vertAlign w:val="superscript"/>
        </w:rPr>
        <w:t>ème</w:t>
      </w:r>
      <w:r w:rsidRPr="00A261E2">
        <w:rPr>
          <w:rFonts w:ascii="Helvetica" w:hAnsi="Helvetica" w:cs="Helvetica"/>
        </w:rPr>
        <w:t xml:space="preserve"> avec le l’œuvre de Thomas </w:t>
      </w:r>
      <w:r w:rsidR="00F01DC1" w:rsidRPr="00A261E2">
        <w:rPr>
          <w:rFonts w:ascii="Helvetica" w:hAnsi="Helvetica" w:cs="Helvetica"/>
        </w:rPr>
        <w:t>Moore,</w:t>
      </w:r>
      <w:r w:rsidRPr="00A261E2">
        <w:rPr>
          <w:rFonts w:ascii="Helvetica" w:hAnsi="Helvetica" w:cs="Helvetica"/>
        </w:rPr>
        <w:t xml:space="preserve"> et a continué avec des économistes comme Keynes ou des sociologues comme Kendall au 2°ème siècle. Selon ces derniers, devait permettre à l’homme de ne quasiment plus travailler et surtout d’enlever au travail sa dimension pénible.</w:t>
      </w:r>
    </w:p>
    <w:p w14:paraId="54B6D252" w14:textId="30AC66EC" w:rsidR="00F01DC1" w:rsidRPr="00A261E2" w:rsidRDefault="00476B68" w:rsidP="0048197C">
      <w:pPr>
        <w:pStyle w:val="Paragraphedeliste"/>
        <w:numPr>
          <w:ilvl w:val="0"/>
          <w:numId w:val="3"/>
        </w:numPr>
        <w:jc w:val="both"/>
        <w:rPr>
          <w:rFonts w:ascii="Helvetica" w:hAnsi="Helvetica" w:cs="Helvetica"/>
        </w:rPr>
      </w:pPr>
      <w:r w:rsidRPr="00A261E2">
        <w:rPr>
          <w:rFonts w:ascii="Helvetica" w:hAnsi="Helvetica" w:cs="Helvetica"/>
        </w:rPr>
        <w:t>Une phase de mise en place</w:t>
      </w:r>
      <w:r w:rsidR="00F01DC1" w:rsidRPr="00A261E2">
        <w:rPr>
          <w:rFonts w:ascii="Helvetica" w:hAnsi="Helvetica" w:cs="Helvetica"/>
        </w:rPr>
        <w:t>:</w:t>
      </w:r>
      <w:r w:rsidRPr="00A261E2">
        <w:rPr>
          <w:rFonts w:ascii="Helvetica" w:hAnsi="Helvetica" w:cs="Helvetica"/>
        </w:rPr>
        <w:t xml:space="preserve"> depuis la deuxième moitié du 20</w:t>
      </w:r>
      <w:r w:rsidRPr="00A261E2">
        <w:rPr>
          <w:rFonts w:ascii="Helvetica" w:hAnsi="Helvetica" w:cs="Helvetica"/>
          <w:vertAlign w:val="superscript"/>
        </w:rPr>
        <w:t>ème</w:t>
      </w:r>
      <w:r w:rsidRPr="00A261E2">
        <w:rPr>
          <w:rFonts w:ascii="Helvetica" w:hAnsi="Helvetica" w:cs="Helvetica"/>
        </w:rPr>
        <w:t xml:space="preserve"> siècle,</w:t>
      </w:r>
      <w:r w:rsidR="00F01DC1" w:rsidRPr="00A261E2">
        <w:rPr>
          <w:rFonts w:ascii="Helvetica" w:hAnsi="Helvetica" w:cs="Helvetica"/>
        </w:rPr>
        <w:t xml:space="preserve"> les robots apparaissent effectivement dans l’industrie</w:t>
      </w:r>
      <w:r w:rsidRPr="00A261E2">
        <w:rPr>
          <w:rFonts w:ascii="Helvetica" w:hAnsi="Helvetica" w:cs="Helvetica"/>
        </w:rPr>
        <w:t>. La recherche scientifique se met en application.</w:t>
      </w:r>
    </w:p>
    <w:p w14:paraId="602EADA2" w14:textId="34FA34A7" w:rsidR="00F01DC1" w:rsidRPr="00A261E2" w:rsidRDefault="00476B68" w:rsidP="0048197C">
      <w:pPr>
        <w:pStyle w:val="Paragraphedeliste"/>
        <w:ind w:left="1440"/>
        <w:jc w:val="both"/>
        <w:rPr>
          <w:rFonts w:ascii="Helvetica" w:hAnsi="Helvetica" w:cs="Helvetica"/>
        </w:rPr>
      </w:pPr>
      <w:r w:rsidRPr="00A261E2">
        <w:rPr>
          <w:rFonts w:ascii="Helvetica" w:hAnsi="Helvetica" w:cs="Helvetica"/>
        </w:rPr>
        <w:sym w:font="Wingdings" w:char="F0E0"/>
      </w:r>
      <w:r w:rsidRPr="00A261E2">
        <w:rPr>
          <w:rFonts w:ascii="Helvetica" w:hAnsi="Helvetica" w:cs="Helvetica"/>
        </w:rPr>
        <w:t xml:space="preserve"> Jusqu’à ce moment, ces sujets étaient réservés à quelques « </w:t>
      </w:r>
      <w:r w:rsidR="00F01DC1" w:rsidRPr="00A261E2">
        <w:rPr>
          <w:rFonts w:ascii="Helvetica" w:hAnsi="Helvetica" w:cs="Helvetica"/>
        </w:rPr>
        <w:t>Happy few</w:t>
      </w:r>
      <w:r w:rsidRPr="00A261E2">
        <w:rPr>
          <w:rFonts w:ascii="Helvetica" w:hAnsi="Helvetica" w:cs="Helvetica"/>
        </w:rPr>
        <w:t xml:space="preserve"> » et à quelques </w:t>
      </w:r>
      <w:r w:rsidR="00F01DC1" w:rsidRPr="00A261E2">
        <w:rPr>
          <w:rFonts w:ascii="Helvetica" w:hAnsi="Helvetica" w:cs="Helvetica"/>
        </w:rPr>
        <w:t>centre</w:t>
      </w:r>
      <w:r w:rsidRPr="00A261E2">
        <w:rPr>
          <w:rFonts w:ascii="Helvetica" w:hAnsi="Helvetica" w:cs="Helvetica"/>
        </w:rPr>
        <w:t>s</w:t>
      </w:r>
      <w:r w:rsidR="00F01DC1" w:rsidRPr="00A261E2">
        <w:rPr>
          <w:rFonts w:ascii="Helvetica" w:hAnsi="Helvetica" w:cs="Helvetica"/>
        </w:rPr>
        <w:t xml:space="preserve"> de recherche</w:t>
      </w:r>
      <w:r w:rsidRPr="00A261E2">
        <w:rPr>
          <w:rFonts w:ascii="Helvetica" w:hAnsi="Helvetica" w:cs="Helvetica"/>
        </w:rPr>
        <w:t>. En effet, les publication scientifiques sont bien souvent inaudible pour le grand public.</w:t>
      </w:r>
    </w:p>
    <w:p w14:paraId="6A57452B" w14:textId="47D83C74" w:rsidR="00F01DC1" w:rsidRPr="00A261E2" w:rsidRDefault="00476B68" w:rsidP="0048197C">
      <w:pPr>
        <w:pStyle w:val="Paragraphedeliste"/>
        <w:numPr>
          <w:ilvl w:val="0"/>
          <w:numId w:val="3"/>
        </w:numPr>
        <w:jc w:val="both"/>
        <w:rPr>
          <w:rFonts w:ascii="Helvetica" w:hAnsi="Helvetica" w:cs="Helvetica"/>
        </w:rPr>
      </w:pPr>
      <w:r w:rsidRPr="00A261E2">
        <w:rPr>
          <w:rFonts w:ascii="Helvetica" w:hAnsi="Helvetica" w:cs="Helvetica"/>
        </w:rPr>
        <w:t>Au début du 21</w:t>
      </w:r>
      <w:r w:rsidRPr="00A261E2">
        <w:rPr>
          <w:rFonts w:ascii="Helvetica" w:hAnsi="Helvetica" w:cs="Helvetica"/>
          <w:vertAlign w:val="superscript"/>
        </w:rPr>
        <w:t>ème</w:t>
      </w:r>
      <w:r w:rsidRPr="00A261E2">
        <w:rPr>
          <w:rFonts w:ascii="Helvetica" w:hAnsi="Helvetica" w:cs="Helvetica"/>
        </w:rPr>
        <w:t xml:space="preserve"> siècle, des c</w:t>
      </w:r>
      <w:r w:rsidR="00F01DC1" w:rsidRPr="00A261E2">
        <w:rPr>
          <w:rFonts w:ascii="Helvetica" w:hAnsi="Helvetica" w:cs="Helvetica"/>
        </w:rPr>
        <w:t>abinets de conseil</w:t>
      </w:r>
      <w:r w:rsidRPr="00A261E2">
        <w:rPr>
          <w:rFonts w:ascii="Helvetica" w:hAnsi="Helvetica" w:cs="Helvetica"/>
        </w:rPr>
        <w:t xml:space="preserve"> on été</w:t>
      </w:r>
      <w:r w:rsidR="00F01DC1" w:rsidRPr="00A261E2">
        <w:rPr>
          <w:rFonts w:ascii="Helvetica" w:hAnsi="Helvetica" w:cs="Helvetica"/>
        </w:rPr>
        <w:t xml:space="preserve"> </w:t>
      </w:r>
      <w:r w:rsidR="00F01DC1" w:rsidRPr="00A261E2">
        <w:rPr>
          <w:rFonts w:ascii="Helvetica" w:hAnsi="Helvetica" w:cs="Helvetica"/>
          <w:b/>
          <w:u w:val="single"/>
        </w:rPr>
        <w:t>mandatés</w:t>
      </w:r>
      <w:r w:rsidR="00F01DC1" w:rsidRPr="00A261E2">
        <w:rPr>
          <w:rFonts w:ascii="Helvetica" w:hAnsi="Helvetica" w:cs="Helvetica"/>
        </w:rPr>
        <w:t xml:space="preserve"> </w:t>
      </w:r>
      <w:r w:rsidRPr="00A261E2">
        <w:rPr>
          <w:rFonts w:ascii="Helvetica" w:hAnsi="Helvetica" w:cs="Helvetica"/>
        </w:rPr>
        <w:t>pour faire des études. Ces dernières sont restées pendant 10 ans les sources les plus lues par le public. Il faut néanmoins faire attention à ces v</w:t>
      </w:r>
      <w:r w:rsidR="00F01DC1" w:rsidRPr="00A261E2">
        <w:rPr>
          <w:rFonts w:ascii="Helvetica" w:hAnsi="Helvetica" w:cs="Helvetica"/>
        </w:rPr>
        <w:t>ision</w:t>
      </w:r>
      <w:r w:rsidRPr="00A261E2">
        <w:rPr>
          <w:rFonts w:ascii="Helvetica" w:hAnsi="Helvetica" w:cs="Helvetica"/>
        </w:rPr>
        <w:t>s</w:t>
      </w:r>
      <w:r w:rsidR="00F01DC1" w:rsidRPr="00A261E2">
        <w:rPr>
          <w:rFonts w:ascii="Helvetica" w:hAnsi="Helvetica" w:cs="Helvetica"/>
        </w:rPr>
        <w:t xml:space="preserve"> </w:t>
      </w:r>
      <w:r w:rsidR="00D15B85" w:rsidRPr="00A261E2">
        <w:rPr>
          <w:rFonts w:ascii="Helvetica" w:hAnsi="Helvetica" w:cs="Helvetica"/>
        </w:rPr>
        <w:t>légèrement</w:t>
      </w:r>
      <w:r w:rsidR="00F01DC1" w:rsidRPr="00A261E2">
        <w:rPr>
          <w:rFonts w:ascii="Helvetica" w:hAnsi="Helvetica" w:cs="Helvetica"/>
        </w:rPr>
        <w:t xml:space="preserve"> partial</w:t>
      </w:r>
      <w:r w:rsidRPr="00A261E2">
        <w:rPr>
          <w:rFonts w:ascii="Helvetica" w:hAnsi="Helvetica" w:cs="Helvetica"/>
        </w:rPr>
        <w:t>es liées à l’objectif des entreprises qui les financent</w:t>
      </w:r>
      <w:r w:rsidR="008564CB" w:rsidRPr="00A261E2">
        <w:rPr>
          <w:rFonts w:ascii="Helvetica" w:hAnsi="Helvetica" w:cs="Helvetica"/>
        </w:rPr>
        <w:t>.</w:t>
      </w:r>
    </w:p>
    <w:p w14:paraId="17613499" w14:textId="08BD8DA5" w:rsidR="00F01DC1" w:rsidRPr="00A261E2" w:rsidRDefault="00F01DC1" w:rsidP="0048197C">
      <w:pPr>
        <w:pStyle w:val="Paragraphedeliste"/>
        <w:numPr>
          <w:ilvl w:val="0"/>
          <w:numId w:val="3"/>
        </w:numPr>
        <w:jc w:val="both"/>
        <w:rPr>
          <w:rFonts w:ascii="Helvetica" w:hAnsi="Helvetica" w:cs="Helvetica"/>
        </w:rPr>
      </w:pPr>
      <w:r w:rsidRPr="00A261E2">
        <w:rPr>
          <w:rFonts w:ascii="Helvetica" w:hAnsi="Helvetica" w:cs="Helvetica"/>
        </w:rPr>
        <w:t>Arrivée de l’IA</w:t>
      </w:r>
      <w:r w:rsidR="008564CB" w:rsidRPr="00A261E2">
        <w:rPr>
          <w:rFonts w:ascii="Helvetica" w:hAnsi="Helvetica" w:cs="Helvetica"/>
        </w:rPr>
        <w:t>. L’implémentation concrète de l’intelligence artificielle est beaucoup plus récente que celle des robots.</w:t>
      </w:r>
    </w:p>
    <w:p w14:paraId="2A063373" w14:textId="5DD77E3A" w:rsidR="00F01DC1" w:rsidRPr="00A261E2" w:rsidRDefault="00F01DC1" w:rsidP="0048197C">
      <w:pPr>
        <w:pStyle w:val="Paragraphedeliste"/>
        <w:numPr>
          <w:ilvl w:val="0"/>
          <w:numId w:val="3"/>
        </w:numPr>
        <w:jc w:val="both"/>
        <w:rPr>
          <w:rFonts w:ascii="Helvetica" w:hAnsi="Helvetica" w:cs="Helvetica"/>
        </w:rPr>
      </w:pPr>
      <w:r w:rsidRPr="00A261E2">
        <w:rPr>
          <w:rFonts w:ascii="Helvetica" w:hAnsi="Helvetica" w:cs="Helvetica"/>
        </w:rPr>
        <w:t>Arrivé du g</w:t>
      </w:r>
      <w:r w:rsidR="008564CB" w:rsidRPr="00A261E2">
        <w:rPr>
          <w:rFonts w:ascii="Helvetica" w:hAnsi="Helvetica" w:cs="Helvetica"/>
        </w:rPr>
        <w:t>rand public dans la controverse</w:t>
      </w:r>
    </w:p>
    <w:p w14:paraId="0770DC38" w14:textId="5AC43093" w:rsidR="00F01DC1" w:rsidRPr="00A261E2" w:rsidRDefault="0048197C" w:rsidP="0048197C">
      <w:pPr>
        <w:pStyle w:val="Paragraphedeliste"/>
        <w:numPr>
          <w:ilvl w:val="0"/>
          <w:numId w:val="3"/>
        </w:numPr>
        <w:jc w:val="both"/>
        <w:rPr>
          <w:rFonts w:ascii="Helvetica" w:hAnsi="Helvetica" w:cs="Helvetica"/>
        </w:rPr>
      </w:pPr>
      <w:r w:rsidRPr="00A261E2">
        <w:rPr>
          <w:rFonts w:ascii="Helvetica" w:hAnsi="Helvetica" w:cs="Helvetica"/>
        </w:rPr>
        <w:t>Le f</w:t>
      </w:r>
      <w:r w:rsidR="00F01DC1" w:rsidRPr="00A261E2">
        <w:rPr>
          <w:rFonts w:ascii="Helvetica" w:hAnsi="Helvetica" w:cs="Helvetica"/>
        </w:rPr>
        <w:t>utur</w:t>
      </w:r>
      <w:r w:rsidRPr="00A261E2">
        <w:rPr>
          <w:rFonts w:ascii="Helvetica" w:hAnsi="Helvetica" w:cs="Helvetica"/>
        </w:rPr>
        <w:t xml:space="preserve"> demeure relativement ouvert</w:t>
      </w:r>
      <w:r w:rsidR="00F01DC1" w:rsidRPr="00A261E2">
        <w:rPr>
          <w:rFonts w:ascii="Helvetica" w:hAnsi="Helvetica" w:cs="Helvetica"/>
        </w:rPr>
        <w:t xml:space="preserve"> : </w:t>
      </w:r>
      <w:r w:rsidR="008564CB" w:rsidRPr="00A261E2">
        <w:rPr>
          <w:rFonts w:ascii="Helvetica" w:hAnsi="Helvetica" w:cs="Helvetica"/>
        </w:rPr>
        <w:t xml:space="preserve">L’importance des acteurs dans la controverse risque d’être redéfis. On assiste en effet à l’émergence des </w:t>
      </w:r>
      <w:r w:rsidR="00F01DC1" w:rsidRPr="00A261E2">
        <w:rPr>
          <w:rFonts w:ascii="Helvetica" w:hAnsi="Helvetica" w:cs="Helvetica"/>
        </w:rPr>
        <w:t>agence</w:t>
      </w:r>
      <w:r w:rsidR="008564CB" w:rsidRPr="00A261E2">
        <w:rPr>
          <w:rFonts w:ascii="Helvetica" w:hAnsi="Helvetica" w:cs="Helvetica"/>
        </w:rPr>
        <w:t>s de régulation d’une part  et des</w:t>
      </w:r>
      <w:r w:rsidR="00F01DC1" w:rsidRPr="00A261E2">
        <w:rPr>
          <w:rFonts w:ascii="Helvetica" w:hAnsi="Helvetica" w:cs="Helvetica"/>
        </w:rPr>
        <w:t xml:space="preserve"> entreprises d’autre part</w:t>
      </w:r>
      <w:r w:rsidR="008564CB" w:rsidRPr="00A261E2">
        <w:rPr>
          <w:rFonts w:ascii="Helvetica" w:hAnsi="Helvetica" w:cs="Helvetica"/>
        </w:rPr>
        <w:t>.</w:t>
      </w:r>
    </w:p>
    <w:p w14:paraId="5984A0DB" w14:textId="77777777" w:rsidR="00932C18" w:rsidRPr="00A261E2" w:rsidRDefault="00932C18" w:rsidP="00932C18">
      <w:pPr>
        <w:rPr>
          <w:rFonts w:ascii="Helvetica" w:hAnsi="Helvetica" w:cs="Helvetica"/>
        </w:rPr>
      </w:pPr>
    </w:p>
    <w:p w14:paraId="4BBFC46B" w14:textId="2C1E2EA8" w:rsidR="00932C18" w:rsidRPr="00A261E2" w:rsidRDefault="00FB4DCF" w:rsidP="00932C18">
      <w:pPr>
        <w:rPr>
          <w:rFonts w:ascii="Helvetica" w:hAnsi="Helvetica" w:cs="Helvetica"/>
          <w:color w:val="F79646" w:themeColor="accent6"/>
          <w:sz w:val="36"/>
          <w:szCs w:val="36"/>
        </w:rPr>
      </w:pPr>
      <w:r w:rsidRPr="00A261E2">
        <w:rPr>
          <w:rFonts w:ascii="Helvetica" w:hAnsi="Helvetica" w:cs="Helvetica"/>
          <w:color w:val="F79646" w:themeColor="accent6"/>
          <w:sz w:val="36"/>
          <w:szCs w:val="36"/>
        </w:rPr>
        <w:t>Catégorisation</w:t>
      </w:r>
    </w:p>
    <w:p w14:paraId="16DF27CC" w14:textId="77777777" w:rsidR="00932C18" w:rsidRPr="00A261E2" w:rsidRDefault="00932C18" w:rsidP="00932C18">
      <w:pPr>
        <w:rPr>
          <w:rFonts w:ascii="Helvetica" w:hAnsi="Helvetica" w:cs="Helvetica"/>
        </w:rPr>
      </w:pPr>
    </w:p>
    <w:p w14:paraId="64E0B2D7" w14:textId="37017D25" w:rsidR="006F79C2" w:rsidRPr="00A261E2" w:rsidRDefault="006F79C2" w:rsidP="00330E3A">
      <w:pPr>
        <w:jc w:val="both"/>
        <w:rPr>
          <w:rFonts w:ascii="Helvetica" w:hAnsi="Helvetica" w:cs="Helvetica"/>
        </w:rPr>
      </w:pPr>
      <w:r w:rsidRPr="00A261E2">
        <w:rPr>
          <w:rFonts w:ascii="Helvetica" w:hAnsi="Helvetica" w:cs="Helvetica"/>
        </w:rPr>
        <w:t>Plusieurs visions différentes coexistent. Ces dernières diffèrent fortement  selon les acteurs car le sujet du travail est au cœur de notre quotidien :</w:t>
      </w:r>
    </w:p>
    <w:p w14:paraId="35420ED8" w14:textId="41428B08" w:rsidR="00932C18" w:rsidRPr="00A261E2" w:rsidRDefault="00932C18" w:rsidP="00330E3A">
      <w:pPr>
        <w:pStyle w:val="Paragraphedeliste"/>
        <w:numPr>
          <w:ilvl w:val="0"/>
          <w:numId w:val="1"/>
        </w:numPr>
        <w:jc w:val="both"/>
        <w:rPr>
          <w:rFonts w:ascii="Helvetica" w:hAnsi="Helvetica" w:cs="Helvetica"/>
        </w:rPr>
      </w:pPr>
      <w:r w:rsidRPr="00A261E2">
        <w:rPr>
          <w:rFonts w:ascii="Helvetica" w:hAnsi="Helvetica" w:cs="Helvetica"/>
        </w:rPr>
        <w:t>Les robots et l’IA vont aider le plus grand nombre dans leur travail</w:t>
      </w:r>
      <w:r w:rsidR="006F79C2" w:rsidRPr="00A261E2">
        <w:rPr>
          <w:rFonts w:ascii="Helvetica" w:hAnsi="Helvetica" w:cs="Helvetica"/>
        </w:rPr>
        <w:t>. On s’achemine ainsi vers une cohabitation qu’il s’agit d’inventer et de réguler.</w:t>
      </w:r>
    </w:p>
    <w:p w14:paraId="34E301D4" w14:textId="00031BB5" w:rsidR="00932C18" w:rsidRPr="00A261E2" w:rsidRDefault="00DC177C" w:rsidP="00330E3A">
      <w:pPr>
        <w:pStyle w:val="Paragraphedeliste"/>
        <w:numPr>
          <w:ilvl w:val="0"/>
          <w:numId w:val="1"/>
        </w:numPr>
        <w:jc w:val="both"/>
        <w:rPr>
          <w:rFonts w:ascii="Helvetica" w:hAnsi="Helvetica" w:cs="Helvetica"/>
        </w:rPr>
      </w:pPr>
      <w:r w:rsidRPr="00A261E2">
        <w:rPr>
          <w:rFonts w:ascii="Helvetica" w:hAnsi="Helvetica" w:cs="Helvetica"/>
        </w:rPr>
        <w:t>La deuxième vision majoritaire est négative ; selon cette dernière, l</w:t>
      </w:r>
      <w:r w:rsidR="00932C18" w:rsidRPr="00A261E2">
        <w:rPr>
          <w:rFonts w:ascii="Helvetica" w:hAnsi="Helvetica" w:cs="Helvetica"/>
        </w:rPr>
        <w:t>es robots et l’IA vont détruire le travail</w:t>
      </w:r>
      <w:r w:rsidRPr="00A261E2">
        <w:rPr>
          <w:rFonts w:ascii="Helvetica" w:hAnsi="Helvetica" w:cs="Helvetica"/>
        </w:rPr>
        <w:t>. On s’achemine ainsi vers une nouvelle ère de chômage de masse et une redéfinition structurelle et structurante de la société.</w:t>
      </w:r>
    </w:p>
    <w:p w14:paraId="18F3BC59" w14:textId="2ACC48F0" w:rsidR="009E4DB6" w:rsidRPr="00A261E2" w:rsidRDefault="00DC177C" w:rsidP="00EA302F">
      <w:pPr>
        <w:pStyle w:val="Paragraphedeliste"/>
        <w:numPr>
          <w:ilvl w:val="0"/>
          <w:numId w:val="1"/>
        </w:numPr>
        <w:jc w:val="both"/>
        <w:rPr>
          <w:rFonts w:ascii="Helvetica" w:hAnsi="Helvetica" w:cs="Helvetica"/>
        </w:rPr>
      </w:pPr>
      <w:r w:rsidRPr="00A261E2">
        <w:rPr>
          <w:rFonts w:ascii="Helvetica" w:hAnsi="Helvetica" w:cs="Helvetica"/>
        </w:rPr>
        <w:t xml:space="preserve">L’importance future des robots et de </w:t>
      </w:r>
      <w:r w:rsidR="00932C18" w:rsidRPr="00A261E2">
        <w:rPr>
          <w:rFonts w:ascii="Helvetica" w:hAnsi="Helvetica" w:cs="Helvetica"/>
        </w:rPr>
        <w:t xml:space="preserve">l’IA </w:t>
      </w:r>
      <w:r w:rsidRPr="00A261E2">
        <w:rPr>
          <w:rFonts w:ascii="Helvetica" w:hAnsi="Helvetica" w:cs="Helvetica"/>
        </w:rPr>
        <w:t xml:space="preserve">est fortement surévaluée. Certes ces derniers vont prendre de l’importance, mais le monde du travail ne va pas en être bouleversé. </w:t>
      </w:r>
      <w:r w:rsidR="00932C18" w:rsidRPr="00A261E2">
        <w:rPr>
          <w:rFonts w:ascii="Helvetica" w:hAnsi="Helvetica" w:cs="Helvetica"/>
        </w:rPr>
        <w:t xml:space="preserve"> </w:t>
      </w:r>
    </w:p>
    <w:p w14:paraId="7CB8EFAD" w14:textId="77777777" w:rsidR="0001682E" w:rsidRPr="00A261E2" w:rsidRDefault="0001682E" w:rsidP="0001682E">
      <w:pPr>
        <w:pStyle w:val="Paragraphedeliste"/>
        <w:jc w:val="both"/>
        <w:rPr>
          <w:rFonts w:ascii="Helvetica" w:hAnsi="Helvetica" w:cs="Helvetica"/>
        </w:rPr>
      </w:pPr>
    </w:p>
    <w:p w14:paraId="598D58BB" w14:textId="77777777" w:rsidR="005070CF" w:rsidRPr="00A261E2" w:rsidRDefault="005070CF">
      <w:pPr>
        <w:rPr>
          <w:rFonts w:ascii="Helvetica" w:hAnsi="Helvetica" w:cs="Helvetica"/>
          <w:color w:val="E36C0A" w:themeColor="accent6" w:themeShade="BF"/>
          <w:sz w:val="36"/>
          <w:szCs w:val="36"/>
        </w:rPr>
      </w:pPr>
      <w:r w:rsidRPr="00A261E2">
        <w:rPr>
          <w:rFonts w:ascii="Helvetica" w:hAnsi="Helvetica" w:cs="Helvetica"/>
          <w:color w:val="E36C0A" w:themeColor="accent6" w:themeShade="BF"/>
          <w:sz w:val="36"/>
          <w:szCs w:val="36"/>
        </w:rPr>
        <w:t>Redéfinition de l’importance des acteurs</w:t>
      </w:r>
    </w:p>
    <w:p w14:paraId="1E91D2D4" w14:textId="77777777" w:rsidR="005070CF" w:rsidRPr="00A261E2" w:rsidRDefault="005070CF">
      <w:pPr>
        <w:rPr>
          <w:rFonts w:ascii="Helvetica" w:hAnsi="Helvetica" w:cs="Helvetica"/>
        </w:rPr>
      </w:pPr>
    </w:p>
    <w:p w14:paraId="6F36D88C" w14:textId="227F5FB8" w:rsidR="009E4DB6" w:rsidRPr="00A261E2" w:rsidRDefault="009B15EA" w:rsidP="00330E3A">
      <w:pPr>
        <w:jc w:val="both"/>
        <w:rPr>
          <w:rFonts w:ascii="Helvetica" w:hAnsi="Helvetica" w:cs="Helvetica"/>
        </w:rPr>
      </w:pPr>
      <w:r w:rsidRPr="00A261E2">
        <w:rPr>
          <w:rFonts w:ascii="Helvetica" w:hAnsi="Helvetica" w:cs="Helvetica"/>
        </w:rPr>
        <w:t>Ju</w:t>
      </w:r>
      <w:r w:rsidR="00691787" w:rsidRPr="00A261E2">
        <w:rPr>
          <w:rFonts w:ascii="Helvetica" w:hAnsi="Helvetica" w:cs="Helvetica"/>
        </w:rPr>
        <w:t>squ’à un temps récent, les acteurs les plus audibles étaient les cabinets de conseil et les plus reconnu</w:t>
      </w:r>
      <w:r w:rsidR="0048197C" w:rsidRPr="00A261E2">
        <w:rPr>
          <w:rFonts w:ascii="Helvetica" w:hAnsi="Helvetica" w:cs="Helvetica"/>
        </w:rPr>
        <w:t>s</w:t>
      </w:r>
      <w:r w:rsidR="00691787" w:rsidRPr="00A261E2">
        <w:rPr>
          <w:rFonts w:ascii="Helvetica" w:hAnsi="Helvetica" w:cs="Helvetica"/>
        </w:rPr>
        <w:t xml:space="preserve"> les organismes scientifiques.</w:t>
      </w:r>
      <w:r w:rsidR="0048197C" w:rsidRPr="00A261E2">
        <w:rPr>
          <w:rFonts w:ascii="Helvetica" w:hAnsi="Helvetica" w:cs="Helvetica"/>
        </w:rPr>
        <w:t xml:space="preserve"> </w:t>
      </w:r>
    </w:p>
    <w:p w14:paraId="071A411F" w14:textId="77777777" w:rsidR="00691787" w:rsidRPr="00A261E2" w:rsidRDefault="00691787" w:rsidP="00330E3A">
      <w:pPr>
        <w:jc w:val="both"/>
        <w:rPr>
          <w:rFonts w:ascii="Helvetica" w:hAnsi="Helvetica" w:cs="Helvetica"/>
        </w:rPr>
      </w:pPr>
    </w:p>
    <w:p w14:paraId="261E7516" w14:textId="7236FF27" w:rsidR="005070CF" w:rsidRPr="00A261E2" w:rsidRDefault="00691787" w:rsidP="00330E3A">
      <w:pPr>
        <w:jc w:val="both"/>
        <w:rPr>
          <w:rFonts w:ascii="Helvetica" w:hAnsi="Helvetica" w:cs="Helvetica"/>
        </w:rPr>
      </w:pPr>
      <w:r w:rsidRPr="00A261E2">
        <w:rPr>
          <w:rFonts w:ascii="Helvetica" w:hAnsi="Helvetica" w:cs="Helvetica"/>
        </w:rPr>
        <w:t>Néanmoins, comme nous l’avons vu précédemment, la dynamique temporelle est en train d’évoluer profondément. Des nouveaux acteurs cherchent à influencer le grand public. Cela peut être des</w:t>
      </w:r>
      <w:r w:rsidR="009E4DB6" w:rsidRPr="00A261E2">
        <w:rPr>
          <w:rFonts w:ascii="Helvetica" w:hAnsi="Helvetica" w:cs="Helvetica"/>
        </w:rPr>
        <w:t xml:space="preserve"> influenceurs (</w:t>
      </w:r>
      <w:r w:rsidRPr="00A261E2">
        <w:rPr>
          <w:rFonts w:ascii="Helvetica" w:hAnsi="Helvetica" w:cs="Helvetica"/>
        </w:rPr>
        <w:t>le plus souvent contre</w:t>
      </w:r>
      <w:r w:rsidR="009E4DB6" w:rsidRPr="00A261E2">
        <w:rPr>
          <w:rFonts w:ascii="Helvetica" w:hAnsi="Helvetica" w:cs="Helvetica"/>
        </w:rPr>
        <w:t xml:space="preserve">) </w:t>
      </w:r>
      <w:r w:rsidRPr="00A261E2">
        <w:rPr>
          <w:rFonts w:ascii="Helvetica" w:hAnsi="Helvetica" w:cs="Helvetica"/>
        </w:rPr>
        <w:t xml:space="preserve"> et les </w:t>
      </w:r>
      <w:r w:rsidR="009E4DB6" w:rsidRPr="00A261E2">
        <w:rPr>
          <w:rFonts w:ascii="Helvetica" w:hAnsi="Helvetica" w:cs="Helvetica"/>
        </w:rPr>
        <w:t>entreprises (</w:t>
      </w:r>
      <w:r w:rsidRPr="00A261E2">
        <w:rPr>
          <w:rFonts w:ascii="Helvetica" w:hAnsi="Helvetica" w:cs="Helvetica"/>
        </w:rPr>
        <w:t xml:space="preserve">le plus souvent </w:t>
      </w:r>
      <w:r w:rsidR="009E4DB6" w:rsidRPr="00A261E2">
        <w:rPr>
          <w:rFonts w:ascii="Helvetica" w:hAnsi="Helvetica" w:cs="Helvetica"/>
        </w:rPr>
        <w:t>pour)</w:t>
      </w:r>
      <w:r w:rsidRPr="00A261E2">
        <w:rPr>
          <w:rFonts w:ascii="Helvetica" w:hAnsi="Helvetica" w:cs="Helvetica"/>
        </w:rPr>
        <w:t>.</w:t>
      </w:r>
    </w:p>
    <w:p w14:paraId="78C32A34" w14:textId="77777777" w:rsidR="00691787" w:rsidRPr="00A261E2" w:rsidRDefault="00691787" w:rsidP="00330E3A">
      <w:pPr>
        <w:jc w:val="both"/>
        <w:rPr>
          <w:rFonts w:ascii="Helvetica" w:hAnsi="Helvetica" w:cs="Helvetica"/>
        </w:rPr>
      </w:pPr>
    </w:p>
    <w:p w14:paraId="3C4DA53C" w14:textId="414AA38D" w:rsidR="00955092" w:rsidRPr="00A261E2" w:rsidRDefault="00955092" w:rsidP="00330E3A">
      <w:pPr>
        <w:jc w:val="both"/>
        <w:rPr>
          <w:rFonts w:ascii="Helvetica" w:hAnsi="Helvetica" w:cs="Helvetica"/>
        </w:rPr>
      </w:pPr>
      <w:r w:rsidRPr="00A261E2">
        <w:rPr>
          <w:rFonts w:ascii="Helvetica" w:hAnsi="Helvetica" w:cs="Helvetica"/>
        </w:rPr>
        <w:t>La vitesse des transformations va dépendre des avancées scientifiques et techniques conduites par les instituts scientifiques. Néanmoins, l’attrait actuel pour ces technologies est tel (comme le montre les sorties successives d’assistants personnels par Amazon, Microsoft et Google) que peu sont ceux qui remettent en cause la montée en puissance de l’intelligence artificielle dans le monde du travail.</w:t>
      </w:r>
    </w:p>
    <w:p w14:paraId="677138A7" w14:textId="77777777" w:rsidR="00955092" w:rsidRPr="00A261E2" w:rsidRDefault="00955092" w:rsidP="00330E3A">
      <w:pPr>
        <w:jc w:val="both"/>
        <w:rPr>
          <w:rFonts w:ascii="Helvetica" w:hAnsi="Helvetica" w:cs="Helvetica"/>
        </w:rPr>
      </w:pPr>
    </w:p>
    <w:p w14:paraId="65CC26D9" w14:textId="3B790AF2" w:rsidR="00691787" w:rsidRPr="00A261E2" w:rsidRDefault="00691787" w:rsidP="00330E3A">
      <w:pPr>
        <w:jc w:val="both"/>
        <w:rPr>
          <w:rFonts w:ascii="Helvetica" w:hAnsi="Helvetica" w:cs="Helvetica"/>
        </w:rPr>
      </w:pPr>
      <w:r w:rsidRPr="00A261E2">
        <w:rPr>
          <w:rFonts w:ascii="Helvetica" w:hAnsi="Helvetica" w:cs="Helvetica"/>
        </w:rPr>
        <w:t>Dans le futur, de nouveaux acteurs d’importance vont émerger : les agences de régulations qui sont en train de mettre en place une nouvelle forme de régulation.</w:t>
      </w:r>
      <w:r w:rsidR="00877610" w:rsidRPr="00A261E2">
        <w:rPr>
          <w:rFonts w:ascii="Helvetica" w:hAnsi="Helvetica" w:cs="Helvetica"/>
        </w:rPr>
        <w:t xml:space="preserve"> En Europe, le Parlement Européen est à l’origine de plusieurs initiatives pour favoriser une innovation </w:t>
      </w:r>
      <w:r w:rsidR="00955092" w:rsidRPr="00A261E2">
        <w:rPr>
          <w:rFonts w:ascii="Helvetica" w:hAnsi="Helvetica" w:cs="Helvetica"/>
        </w:rPr>
        <w:t>réglementée</w:t>
      </w:r>
      <w:r w:rsidR="00877610" w:rsidRPr="00A261E2">
        <w:rPr>
          <w:rFonts w:ascii="Helvetica" w:hAnsi="Helvetica" w:cs="Helvetica"/>
        </w:rPr>
        <w:t xml:space="preserve">.  </w:t>
      </w:r>
    </w:p>
    <w:p w14:paraId="1B5DE625" w14:textId="77777777" w:rsidR="00691787" w:rsidRPr="00A261E2" w:rsidRDefault="00691787" w:rsidP="00330E3A">
      <w:pPr>
        <w:jc w:val="both"/>
        <w:rPr>
          <w:rFonts w:ascii="Helvetica" w:hAnsi="Helvetica" w:cs="Helvetica"/>
        </w:rPr>
      </w:pPr>
    </w:p>
    <w:p w14:paraId="25CC982E" w14:textId="499D8D97" w:rsidR="00EA0317" w:rsidRPr="00A261E2" w:rsidRDefault="0048197C" w:rsidP="00330E3A">
      <w:pPr>
        <w:jc w:val="both"/>
        <w:rPr>
          <w:rFonts w:ascii="Helvetica" w:hAnsi="Helvetica" w:cs="Helvetica"/>
        </w:rPr>
      </w:pPr>
      <w:r w:rsidRPr="00A261E2">
        <w:rPr>
          <w:rFonts w:ascii="Helvetica" w:hAnsi="Helvetica" w:cs="Helvetica"/>
        </w:rPr>
        <w:t xml:space="preserve">Néanmoins, </w:t>
      </w:r>
      <w:r w:rsidR="00691787" w:rsidRPr="00A261E2">
        <w:rPr>
          <w:rFonts w:ascii="Helvetica" w:hAnsi="Helvetica" w:cs="Helvetica"/>
        </w:rPr>
        <w:t>aujourd’hui tous ces domaines</w:t>
      </w:r>
      <w:r w:rsidR="009E4DB6" w:rsidRPr="00A261E2">
        <w:rPr>
          <w:rFonts w:ascii="Helvetica" w:hAnsi="Helvetica" w:cs="Helvetica"/>
        </w:rPr>
        <w:t xml:space="preserve"> reste</w:t>
      </w:r>
      <w:r w:rsidR="00691787" w:rsidRPr="00A261E2">
        <w:rPr>
          <w:rFonts w:ascii="Helvetica" w:hAnsi="Helvetica" w:cs="Helvetica"/>
        </w:rPr>
        <w:t>nt</w:t>
      </w:r>
      <w:r w:rsidR="009E4DB6" w:rsidRPr="00A261E2">
        <w:rPr>
          <w:rFonts w:ascii="Helvetica" w:hAnsi="Helvetica" w:cs="Helvetica"/>
        </w:rPr>
        <w:t xml:space="preserve"> </w:t>
      </w:r>
      <w:r w:rsidR="00691787" w:rsidRPr="00A261E2">
        <w:rPr>
          <w:rFonts w:ascii="Helvetica" w:hAnsi="Helvetica" w:cs="Helvetica"/>
        </w:rPr>
        <w:t>le plus souvent</w:t>
      </w:r>
      <w:r w:rsidR="009E4DB6" w:rsidRPr="00A261E2">
        <w:rPr>
          <w:rFonts w:ascii="Helvetica" w:hAnsi="Helvetica" w:cs="Helvetica"/>
        </w:rPr>
        <w:t xml:space="preserve"> abstraits</w:t>
      </w:r>
      <w:r w:rsidR="00691787" w:rsidRPr="00A261E2">
        <w:rPr>
          <w:rFonts w:ascii="Helvetica" w:hAnsi="Helvetica" w:cs="Helvetica"/>
        </w:rPr>
        <w:t xml:space="preserve">. Il ne faut donc </w:t>
      </w:r>
      <w:r w:rsidR="00955092" w:rsidRPr="00A261E2">
        <w:rPr>
          <w:rFonts w:ascii="Helvetica" w:hAnsi="Helvetica" w:cs="Helvetica"/>
        </w:rPr>
        <w:t>exclure aucune éventualité quant</w:t>
      </w:r>
      <w:r w:rsidR="00691787" w:rsidRPr="00A261E2">
        <w:rPr>
          <w:rFonts w:ascii="Helvetica" w:hAnsi="Helvetica" w:cs="Helvetica"/>
        </w:rPr>
        <w:t xml:space="preserve"> au futur.</w:t>
      </w:r>
    </w:p>
    <w:p w14:paraId="34F6E1F3" w14:textId="77777777" w:rsidR="00EA0317" w:rsidRPr="00A261E2" w:rsidRDefault="00EA0317" w:rsidP="00330E3A">
      <w:pPr>
        <w:jc w:val="both"/>
        <w:rPr>
          <w:rFonts w:ascii="Helvetica" w:hAnsi="Helvetica" w:cs="Helvetica"/>
        </w:rPr>
      </w:pPr>
    </w:p>
    <w:p w14:paraId="2310C5DF" w14:textId="77777777" w:rsidR="009E4DB6" w:rsidRPr="00A261E2" w:rsidRDefault="009E4DB6">
      <w:pPr>
        <w:rPr>
          <w:rFonts w:ascii="Helvetica" w:hAnsi="Helvetica" w:cs="Helvetica"/>
          <w:color w:val="E36C0A" w:themeColor="accent6" w:themeShade="BF"/>
          <w:sz w:val="36"/>
          <w:szCs w:val="36"/>
        </w:rPr>
      </w:pPr>
      <w:r w:rsidRPr="00A261E2">
        <w:rPr>
          <w:rFonts w:ascii="Helvetica" w:hAnsi="Helvetica" w:cs="Helvetica"/>
          <w:color w:val="E36C0A" w:themeColor="accent6" w:themeShade="BF"/>
          <w:sz w:val="36"/>
          <w:szCs w:val="36"/>
        </w:rPr>
        <w:t>Va t-on assister à une recomposition ?</w:t>
      </w:r>
    </w:p>
    <w:p w14:paraId="5583CBCF" w14:textId="77777777" w:rsidR="009E4DB6" w:rsidRPr="00A261E2" w:rsidRDefault="009E4DB6">
      <w:pPr>
        <w:rPr>
          <w:rFonts w:ascii="Helvetica" w:hAnsi="Helvetica" w:cs="Helvetica"/>
        </w:rPr>
      </w:pPr>
    </w:p>
    <w:p w14:paraId="3C2EAF33" w14:textId="4C4F4BC5" w:rsidR="009E4DB6" w:rsidRPr="00A261E2" w:rsidRDefault="00EA0317" w:rsidP="00330E3A">
      <w:pPr>
        <w:jc w:val="both"/>
        <w:rPr>
          <w:rFonts w:ascii="Helvetica" w:hAnsi="Helvetica" w:cs="Helvetica"/>
        </w:rPr>
      </w:pPr>
      <w:r w:rsidRPr="00A261E2">
        <w:rPr>
          <w:rFonts w:ascii="Helvetica" w:hAnsi="Helvetica" w:cs="Helvetica"/>
        </w:rPr>
        <w:t xml:space="preserve">La recomposition des acteurs de la controverse est déjà en cours. Lors de mes recherches, </w:t>
      </w:r>
      <w:r w:rsidR="00E57C52" w:rsidRPr="00A261E2">
        <w:rPr>
          <w:rFonts w:ascii="Helvetica" w:hAnsi="Helvetica" w:cs="Helvetica"/>
        </w:rPr>
        <w:t xml:space="preserve">j’ai par exemple pu constater la formation de différentes </w:t>
      </w:r>
      <w:r w:rsidR="009E4DB6" w:rsidRPr="00A261E2">
        <w:rPr>
          <w:rFonts w:ascii="Helvetica" w:hAnsi="Helvetica" w:cs="Helvetica"/>
        </w:rPr>
        <w:t>alliance</w:t>
      </w:r>
      <w:r w:rsidR="00CC009C" w:rsidRPr="00A261E2">
        <w:rPr>
          <w:rFonts w:ascii="Helvetica" w:hAnsi="Helvetica" w:cs="Helvetica"/>
        </w:rPr>
        <w:t>s</w:t>
      </w:r>
      <w:r w:rsidR="009E4DB6" w:rsidRPr="00A261E2">
        <w:rPr>
          <w:rFonts w:ascii="Helvetica" w:hAnsi="Helvetica" w:cs="Helvetica"/>
        </w:rPr>
        <w:t xml:space="preserve"> d’entreprises</w:t>
      </w:r>
      <w:r w:rsidR="00E57C52" w:rsidRPr="00A261E2">
        <w:rPr>
          <w:rFonts w:ascii="Helvetica" w:hAnsi="Helvetica" w:cs="Helvetica"/>
        </w:rPr>
        <w:t xml:space="preserve"> qui ont pour objectif de </w:t>
      </w:r>
      <w:r w:rsidR="00330E3A" w:rsidRPr="00A261E2">
        <w:rPr>
          <w:rFonts w:ascii="Helvetica" w:hAnsi="Helvetica" w:cs="Helvetica"/>
        </w:rPr>
        <w:t>promouvoir ces nouvelles technologies auprès du grand public.</w:t>
      </w:r>
      <w:r w:rsidR="00CC009C" w:rsidRPr="00A261E2">
        <w:rPr>
          <w:rFonts w:ascii="Helvetica" w:hAnsi="Helvetica" w:cs="Helvetica"/>
        </w:rPr>
        <w:t xml:space="preserve"> Ces groupements ont pour objectifs de présenter une voix unique face à une controverse de plus en plus vive et présente dans les débats.</w:t>
      </w:r>
    </w:p>
    <w:p w14:paraId="191AA24E" w14:textId="77777777" w:rsidR="00CC009C" w:rsidRPr="00A261E2" w:rsidRDefault="00CC009C" w:rsidP="00330E3A">
      <w:pPr>
        <w:jc w:val="both"/>
        <w:rPr>
          <w:rFonts w:ascii="Helvetica" w:hAnsi="Helvetica" w:cs="Helvetica"/>
        </w:rPr>
      </w:pPr>
    </w:p>
    <w:p w14:paraId="2DD146BB" w14:textId="402AE058" w:rsidR="00CC009C" w:rsidRPr="00A261E2" w:rsidRDefault="00CC009C" w:rsidP="00330E3A">
      <w:pPr>
        <w:jc w:val="both"/>
        <w:rPr>
          <w:rFonts w:ascii="Helvetica" w:hAnsi="Helvetica" w:cs="Helvetica"/>
        </w:rPr>
      </w:pPr>
      <w:r w:rsidRPr="00A261E2">
        <w:rPr>
          <w:rFonts w:ascii="Helvetica" w:hAnsi="Helvetica" w:cs="Helvetica"/>
        </w:rPr>
        <w:t xml:space="preserve">De même, d’autres acteurs cherchent à se regrouper comme par exemple autours de la National </w:t>
      </w:r>
      <w:proofErr w:type="spellStart"/>
      <w:r w:rsidRPr="00A261E2">
        <w:rPr>
          <w:rFonts w:ascii="Helvetica" w:hAnsi="Helvetica" w:cs="Helvetica"/>
        </w:rPr>
        <w:t>Robotics</w:t>
      </w:r>
      <w:proofErr w:type="spellEnd"/>
      <w:r w:rsidRPr="00A261E2">
        <w:rPr>
          <w:rFonts w:ascii="Helvetica" w:hAnsi="Helvetica" w:cs="Helvetica"/>
        </w:rPr>
        <w:t xml:space="preserve"> Initiatives aux Etats Unis.</w:t>
      </w:r>
    </w:p>
    <w:p w14:paraId="08836CA1" w14:textId="77777777" w:rsidR="00402F1C" w:rsidRPr="00A261E2" w:rsidRDefault="00402F1C" w:rsidP="00330E3A">
      <w:pPr>
        <w:jc w:val="both"/>
        <w:rPr>
          <w:rFonts w:ascii="Helvetica" w:hAnsi="Helvetica" w:cs="Helvetica"/>
        </w:rPr>
      </w:pPr>
    </w:p>
    <w:p w14:paraId="34EB1702" w14:textId="31CD2F11" w:rsidR="00402F1C" w:rsidRPr="00A261E2" w:rsidRDefault="00402F1C" w:rsidP="00330E3A">
      <w:pPr>
        <w:jc w:val="both"/>
        <w:rPr>
          <w:rFonts w:ascii="Helvetica" w:hAnsi="Helvetica" w:cs="Helvetica"/>
        </w:rPr>
      </w:pPr>
      <w:r w:rsidRPr="00A261E2">
        <w:rPr>
          <w:rFonts w:ascii="Helvetica" w:hAnsi="Helvetica" w:cs="Helvetica"/>
        </w:rPr>
        <w:t>Enfin, des scientifiques se regroupent autours de différents pôles, comme l’INRIA en France pour apporter plus de poids à leurs recherches et à leurs publications.</w:t>
      </w:r>
    </w:p>
    <w:p w14:paraId="418EBDB0" w14:textId="77777777" w:rsidR="009E4DB6" w:rsidRPr="00A261E2" w:rsidRDefault="009E4DB6">
      <w:pPr>
        <w:rPr>
          <w:rFonts w:ascii="Helvetica" w:hAnsi="Helvetica" w:cs="Helvetica"/>
        </w:rPr>
      </w:pPr>
    </w:p>
    <w:p w14:paraId="1C0FE03B" w14:textId="0D0F3889" w:rsidR="009E4DB6" w:rsidRPr="00A261E2" w:rsidRDefault="0001682E">
      <w:pPr>
        <w:rPr>
          <w:rFonts w:ascii="Helvetica" w:hAnsi="Helvetica" w:cs="Helvetica"/>
          <w:color w:val="F79646" w:themeColor="accent6"/>
          <w:sz w:val="36"/>
          <w:szCs w:val="36"/>
        </w:rPr>
      </w:pPr>
      <w:r w:rsidRPr="00A261E2">
        <w:rPr>
          <w:rFonts w:ascii="Helvetica" w:hAnsi="Helvetica" w:cs="Helvetica"/>
          <w:color w:val="F79646" w:themeColor="accent6"/>
          <w:sz w:val="36"/>
          <w:szCs w:val="36"/>
        </w:rPr>
        <w:t>Le c</w:t>
      </w:r>
      <w:r w:rsidR="00F01DC1" w:rsidRPr="00A261E2">
        <w:rPr>
          <w:rFonts w:ascii="Helvetica" w:hAnsi="Helvetica" w:cs="Helvetica"/>
          <w:color w:val="F79646" w:themeColor="accent6"/>
          <w:sz w:val="36"/>
          <w:szCs w:val="36"/>
        </w:rPr>
        <w:t>hangement du public</w:t>
      </w:r>
      <w:r w:rsidR="009E4DB6" w:rsidRPr="00A261E2">
        <w:rPr>
          <w:rFonts w:ascii="Helvetica" w:hAnsi="Helvetica" w:cs="Helvetica"/>
          <w:color w:val="F79646" w:themeColor="accent6"/>
          <w:sz w:val="36"/>
          <w:szCs w:val="36"/>
        </w:rPr>
        <w:t xml:space="preserve"> </w:t>
      </w:r>
      <w:r w:rsidRPr="00A261E2">
        <w:rPr>
          <w:rFonts w:ascii="Helvetica" w:hAnsi="Helvetica" w:cs="Helvetica"/>
          <w:color w:val="F79646" w:themeColor="accent6"/>
          <w:sz w:val="36"/>
          <w:szCs w:val="36"/>
        </w:rPr>
        <w:t>provoque un</w:t>
      </w:r>
      <w:r w:rsidR="009E4DB6" w:rsidRPr="00A261E2">
        <w:rPr>
          <w:rFonts w:ascii="Helvetica" w:hAnsi="Helvetica" w:cs="Helvetica"/>
          <w:color w:val="F79646" w:themeColor="accent6"/>
          <w:sz w:val="36"/>
          <w:szCs w:val="36"/>
        </w:rPr>
        <w:t xml:space="preserve"> </w:t>
      </w:r>
      <w:r w:rsidRPr="00A261E2">
        <w:rPr>
          <w:rFonts w:ascii="Helvetica" w:hAnsi="Helvetica" w:cs="Helvetica"/>
          <w:color w:val="F79646" w:themeColor="accent6"/>
          <w:sz w:val="36"/>
          <w:szCs w:val="36"/>
        </w:rPr>
        <w:t>c</w:t>
      </w:r>
      <w:r w:rsidR="009E4DB6" w:rsidRPr="00A261E2">
        <w:rPr>
          <w:rFonts w:ascii="Helvetica" w:hAnsi="Helvetica" w:cs="Helvetica"/>
          <w:color w:val="F79646" w:themeColor="accent6"/>
          <w:sz w:val="36"/>
          <w:szCs w:val="36"/>
        </w:rPr>
        <w:t>hangement d’approche</w:t>
      </w:r>
    </w:p>
    <w:p w14:paraId="281A025D" w14:textId="77777777" w:rsidR="009E4DB6" w:rsidRPr="00A261E2" w:rsidRDefault="009E4DB6">
      <w:pPr>
        <w:rPr>
          <w:rFonts w:ascii="Helvetica" w:hAnsi="Helvetica" w:cs="Helvetica"/>
        </w:rPr>
      </w:pPr>
    </w:p>
    <w:p w14:paraId="08D975D7" w14:textId="4BC5ACD3" w:rsidR="009E4DB6" w:rsidRPr="00A261E2" w:rsidRDefault="00855F39" w:rsidP="00855F39">
      <w:pPr>
        <w:jc w:val="both"/>
        <w:rPr>
          <w:rFonts w:ascii="Helvetica" w:hAnsi="Helvetica" w:cs="Helvetica"/>
        </w:rPr>
      </w:pPr>
      <w:r w:rsidRPr="00A261E2">
        <w:rPr>
          <w:rFonts w:ascii="Helvetica" w:hAnsi="Helvetica" w:cs="Helvetica"/>
        </w:rPr>
        <w:t xml:space="preserve">Par le passé, le débat autours des robots et de l’intelligence artificielle était </w:t>
      </w:r>
      <w:r w:rsidR="009E4DB6" w:rsidRPr="00A261E2">
        <w:rPr>
          <w:rFonts w:ascii="Helvetica" w:hAnsi="Helvetica" w:cs="Helvetica"/>
        </w:rPr>
        <w:t xml:space="preserve"> réservé à quelques happy few</w:t>
      </w:r>
      <w:r w:rsidRPr="00A261E2">
        <w:rPr>
          <w:rFonts w:ascii="Helvetica" w:hAnsi="Helvetica" w:cs="Helvetica"/>
        </w:rPr>
        <w:t>. Pour tenter d’expliquer la controverse, les instituts de conseils ont donc utilisé de nombreuses</w:t>
      </w:r>
      <w:r w:rsidR="009E4DB6" w:rsidRPr="00A261E2">
        <w:rPr>
          <w:rFonts w:ascii="Helvetica" w:hAnsi="Helvetica" w:cs="Helvetica"/>
        </w:rPr>
        <w:t xml:space="preserve"> comparaisons imagées </w:t>
      </w:r>
      <w:r w:rsidRPr="00A261E2">
        <w:rPr>
          <w:rFonts w:ascii="Helvetica" w:hAnsi="Helvetica" w:cs="Helvetica"/>
        </w:rPr>
        <w:t>pour parler au plus grand nombre.</w:t>
      </w:r>
    </w:p>
    <w:p w14:paraId="430C592B" w14:textId="77777777" w:rsidR="00855F39" w:rsidRPr="00A261E2" w:rsidRDefault="00855F39">
      <w:pPr>
        <w:rPr>
          <w:rFonts w:ascii="Helvetica" w:hAnsi="Helvetica" w:cs="Helvetica"/>
        </w:rPr>
      </w:pPr>
    </w:p>
    <w:p w14:paraId="198A7A98" w14:textId="7A07B516" w:rsidR="009E4DB6" w:rsidRDefault="00D61FAC" w:rsidP="00B42652">
      <w:pPr>
        <w:jc w:val="both"/>
        <w:rPr>
          <w:rFonts w:ascii="Cambria" w:hAnsi="Cambria" w:cs="Helvetica"/>
        </w:rPr>
      </w:pPr>
      <w:r w:rsidRPr="00A261E2">
        <w:rPr>
          <w:rFonts w:ascii="Helvetica" w:hAnsi="Helvetica" w:cs="Helvetica"/>
        </w:rPr>
        <w:t xml:space="preserve">Actuellement, la prise de </w:t>
      </w:r>
      <w:r w:rsidR="009E4DB6" w:rsidRPr="00A261E2">
        <w:rPr>
          <w:rFonts w:ascii="Helvetica" w:hAnsi="Helvetica" w:cs="Helvetica"/>
        </w:rPr>
        <w:t xml:space="preserve"> </w:t>
      </w:r>
      <w:r w:rsidR="00383021" w:rsidRPr="00A261E2">
        <w:rPr>
          <w:rFonts w:ascii="Helvetica" w:hAnsi="Helvetica" w:cs="Helvetica"/>
        </w:rPr>
        <w:t>conscience</w:t>
      </w:r>
      <w:r w:rsidR="009E4DB6" w:rsidRPr="00A261E2">
        <w:rPr>
          <w:rFonts w:ascii="Helvetica" w:hAnsi="Helvetica" w:cs="Helvetica"/>
        </w:rPr>
        <w:t xml:space="preserve"> </w:t>
      </w:r>
      <w:r w:rsidRPr="00A261E2">
        <w:rPr>
          <w:rFonts w:ascii="Helvetica" w:hAnsi="Helvetica" w:cs="Helvetica"/>
        </w:rPr>
        <w:t xml:space="preserve">autours de ces sujets est devenue globale, car elle </w:t>
      </w:r>
      <w:r w:rsidR="009E4DB6" w:rsidRPr="00A261E2">
        <w:rPr>
          <w:rFonts w:ascii="Helvetica" w:hAnsi="Helvetica" w:cs="Helvetica"/>
        </w:rPr>
        <w:t xml:space="preserve">touche </w:t>
      </w:r>
      <w:r w:rsidRPr="00A261E2">
        <w:rPr>
          <w:rFonts w:ascii="Helvetica" w:hAnsi="Helvetica" w:cs="Helvetica"/>
        </w:rPr>
        <w:t>l’ensemble des</w:t>
      </w:r>
      <w:r w:rsidR="009E4DB6" w:rsidRPr="00A261E2">
        <w:rPr>
          <w:rFonts w:ascii="Helvetica" w:hAnsi="Helvetica" w:cs="Helvetica"/>
        </w:rPr>
        <w:t xml:space="preserve"> c</w:t>
      </w:r>
      <w:r w:rsidR="00383021" w:rsidRPr="00A261E2">
        <w:rPr>
          <w:rFonts w:ascii="Helvetica" w:hAnsi="Helvetica" w:cs="Helvetica"/>
        </w:rPr>
        <w:t>la</w:t>
      </w:r>
      <w:r w:rsidR="009E4DB6" w:rsidRPr="00A261E2">
        <w:rPr>
          <w:rFonts w:ascii="Helvetica" w:hAnsi="Helvetica" w:cs="Helvetica"/>
        </w:rPr>
        <w:t>sses sociales</w:t>
      </w:r>
      <w:r w:rsidRPr="00A261E2">
        <w:rPr>
          <w:rFonts w:ascii="Helvetica" w:hAnsi="Helvetica" w:cs="Helvetica"/>
        </w:rPr>
        <w:t xml:space="preserve">. Par exemple, </w:t>
      </w:r>
      <w:r w:rsidR="009E4DB6" w:rsidRPr="00A261E2">
        <w:rPr>
          <w:rFonts w:ascii="Helvetica" w:hAnsi="Helvetica" w:cs="Helvetica"/>
        </w:rPr>
        <w:t xml:space="preserve"> </w:t>
      </w:r>
      <w:r w:rsidRPr="00A261E2">
        <w:rPr>
          <w:rFonts w:ascii="Helvetica" w:hAnsi="Helvetica" w:cs="Helvetica"/>
        </w:rPr>
        <w:t>contrairement à la pensée communément admise, les emplois les plus touchés ne sont pas les moins qualifiés mais ceux des cadres (comme le montre di</w:t>
      </w:r>
      <w:r w:rsidR="00B42652" w:rsidRPr="00A261E2">
        <w:rPr>
          <w:rFonts w:ascii="Helvetica" w:hAnsi="Helvetica" w:cs="Helvetica"/>
        </w:rPr>
        <w:t xml:space="preserve">fférents travaux comme celui mené par le MIT en 2017 ou celui menée par le sociologue américain </w:t>
      </w:r>
      <w:r w:rsidR="00B42652" w:rsidRPr="00A261E2">
        <w:rPr>
          <w:rFonts w:ascii="Helvetica" w:hAnsi="Helvetica"/>
          <w:color w:val="000000"/>
        </w:rPr>
        <w:t>Randall Collins</w:t>
      </w:r>
      <w:r w:rsidR="009E4DB6" w:rsidRPr="00A261E2">
        <w:rPr>
          <w:rFonts w:ascii="Helvetica" w:hAnsi="Helvetica" w:cs="Helvetica"/>
        </w:rPr>
        <w:t>)</w:t>
      </w:r>
      <w:r w:rsidR="00B42652" w:rsidRPr="00A261E2">
        <w:rPr>
          <w:rFonts w:ascii="Helvetica" w:hAnsi="Helvetica" w:cs="Helvetica"/>
        </w:rPr>
        <w:t xml:space="preserve">. Nous sommes donc en train d’assister à une </w:t>
      </w:r>
      <w:r w:rsidR="009E4DB6" w:rsidRPr="00A261E2">
        <w:rPr>
          <w:rFonts w:ascii="Helvetica" w:hAnsi="Helvetica" w:cs="Helvetica"/>
        </w:rPr>
        <w:t>« </w:t>
      </w:r>
      <w:proofErr w:type="spellStart"/>
      <w:r w:rsidR="009E4DB6" w:rsidRPr="00A261E2">
        <w:rPr>
          <w:rFonts w:ascii="Helvetica" w:hAnsi="Helvetica" w:cs="Helvetica"/>
        </w:rPr>
        <w:t>scientification</w:t>
      </w:r>
      <w:proofErr w:type="spellEnd"/>
      <w:r w:rsidR="009E4DB6" w:rsidRPr="00A261E2">
        <w:rPr>
          <w:rFonts w:ascii="Helvetica" w:hAnsi="Helvetica" w:cs="Helvetica"/>
        </w:rPr>
        <w:t> » des arguments</w:t>
      </w:r>
      <w:r w:rsidR="00B42652" w:rsidRPr="00A261E2">
        <w:rPr>
          <w:rFonts w:ascii="Helvetica" w:hAnsi="Helvetica" w:cs="Helvetica"/>
        </w:rPr>
        <w:t xml:space="preserve"> pour leur apporter plus de poids. En effet, des arguments scientifiques sont ceux les plus reconnus par le grand public.</w:t>
      </w:r>
      <w:r w:rsidR="00B42652">
        <w:rPr>
          <w:rFonts w:ascii="Cambria" w:hAnsi="Cambria" w:cs="Helvetica"/>
        </w:rPr>
        <w:t xml:space="preserve"> </w:t>
      </w:r>
    </w:p>
    <w:p w14:paraId="5BBD3871" w14:textId="77777777" w:rsidR="008C3613" w:rsidRDefault="008C3613" w:rsidP="00B42652">
      <w:pPr>
        <w:jc w:val="both"/>
        <w:rPr>
          <w:rFonts w:ascii="Cambria" w:hAnsi="Cambria" w:cs="Helvetica"/>
        </w:rPr>
      </w:pPr>
    </w:p>
    <w:p w14:paraId="052B1BB9" w14:textId="77777777" w:rsidR="008C3613" w:rsidRDefault="008C3613" w:rsidP="00B42652">
      <w:pPr>
        <w:jc w:val="both"/>
        <w:rPr>
          <w:rFonts w:ascii="Cambria" w:hAnsi="Cambria" w:cs="Helvetica"/>
        </w:rPr>
      </w:pPr>
      <w:bookmarkStart w:id="0" w:name="_GoBack"/>
      <w:bookmarkEnd w:id="0"/>
    </w:p>
    <w:p w14:paraId="61D3456C" w14:textId="77777777" w:rsidR="008C3613" w:rsidRPr="00B42652" w:rsidRDefault="008C3613" w:rsidP="00B42652">
      <w:pPr>
        <w:jc w:val="both"/>
        <w:rPr>
          <w:rFonts w:ascii="Cambria" w:hAnsi="Cambria"/>
        </w:rPr>
      </w:pPr>
    </w:p>
    <w:sectPr w:rsidR="008C3613" w:rsidRPr="00B42652" w:rsidSect="00F33B6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A6B19"/>
    <w:multiLevelType w:val="hybridMultilevel"/>
    <w:tmpl w:val="66F8D7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A47E69"/>
    <w:multiLevelType w:val="hybridMultilevel"/>
    <w:tmpl w:val="537C4F22"/>
    <w:lvl w:ilvl="0" w:tplc="12C20028">
      <w:numFmt w:val="bullet"/>
      <w:lvlText w:val="-"/>
      <w:lvlJc w:val="left"/>
      <w:pPr>
        <w:ind w:left="720" w:hanging="360"/>
      </w:pPr>
      <w:rPr>
        <w:rFonts w:ascii="Helvetica" w:eastAsiaTheme="minorEastAsia" w:hAnsi="Helvetica" w:cs="Helvetica"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B2992"/>
    <w:multiLevelType w:val="hybridMultilevel"/>
    <w:tmpl w:val="9D8EB9C8"/>
    <w:lvl w:ilvl="0" w:tplc="040C0001">
      <w:start w:val="1"/>
      <w:numFmt w:val="bullet"/>
      <w:lvlText w:val=""/>
      <w:lvlJc w:val="left"/>
      <w:pPr>
        <w:ind w:left="800" w:hanging="360"/>
      </w:pPr>
      <w:rPr>
        <w:rFonts w:ascii="Symbol" w:hAnsi="Symbol" w:hint="default"/>
      </w:rPr>
    </w:lvl>
    <w:lvl w:ilvl="1" w:tplc="040C0003" w:tentative="1">
      <w:start w:val="1"/>
      <w:numFmt w:val="bullet"/>
      <w:lvlText w:val="o"/>
      <w:lvlJc w:val="left"/>
      <w:pPr>
        <w:ind w:left="1520" w:hanging="360"/>
      </w:pPr>
      <w:rPr>
        <w:rFonts w:ascii="Courier New" w:hAnsi="Courier New" w:hint="default"/>
      </w:rPr>
    </w:lvl>
    <w:lvl w:ilvl="2" w:tplc="040C0005" w:tentative="1">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hint="default"/>
      </w:rPr>
    </w:lvl>
    <w:lvl w:ilvl="5" w:tplc="040C0005" w:tentative="1">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4">
    <w:nsid w:val="2059320D"/>
    <w:multiLevelType w:val="hybridMultilevel"/>
    <w:tmpl w:val="8EC6C24A"/>
    <w:lvl w:ilvl="0" w:tplc="6B3C7B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2342821"/>
    <w:multiLevelType w:val="hybridMultilevel"/>
    <w:tmpl w:val="4FE0AC4E"/>
    <w:lvl w:ilvl="0" w:tplc="6B3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A020DEF"/>
    <w:multiLevelType w:val="hybridMultilevel"/>
    <w:tmpl w:val="7FCC126E"/>
    <w:lvl w:ilvl="0" w:tplc="6B3C7B5E">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DE0"/>
    <w:rsid w:val="0001682E"/>
    <w:rsid w:val="000E77A2"/>
    <w:rsid w:val="00165E67"/>
    <w:rsid w:val="001B0A11"/>
    <w:rsid w:val="001F5F89"/>
    <w:rsid w:val="00330E3A"/>
    <w:rsid w:val="00383021"/>
    <w:rsid w:val="00402F1C"/>
    <w:rsid w:val="00476B68"/>
    <w:rsid w:val="0048197C"/>
    <w:rsid w:val="004862D4"/>
    <w:rsid w:val="005070CF"/>
    <w:rsid w:val="00585CB9"/>
    <w:rsid w:val="00691787"/>
    <w:rsid w:val="006C1DE0"/>
    <w:rsid w:val="006F79C2"/>
    <w:rsid w:val="007A01F4"/>
    <w:rsid w:val="00855F39"/>
    <w:rsid w:val="008564CB"/>
    <w:rsid w:val="00877610"/>
    <w:rsid w:val="008B6F09"/>
    <w:rsid w:val="008C3613"/>
    <w:rsid w:val="00906292"/>
    <w:rsid w:val="00917A81"/>
    <w:rsid w:val="00932C18"/>
    <w:rsid w:val="00955092"/>
    <w:rsid w:val="009928BD"/>
    <w:rsid w:val="009B15EA"/>
    <w:rsid w:val="009E4DB6"/>
    <w:rsid w:val="00A261E2"/>
    <w:rsid w:val="00AD0BC5"/>
    <w:rsid w:val="00B42652"/>
    <w:rsid w:val="00CC009C"/>
    <w:rsid w:val="00D15B85"/>
    <w:rsid w:val="00D61FAC"/>
    <w:rsid w:val="00DC177C"/>
    <w:rsid w:val="00E05D40"/>
    <w:rsid w:val="00E57C52"/>
    <w:rsid w:val="00EA0317"/>
    <w:rsid w:val="00EA302F"/>
    <w:rsid w:val="00F01DC1"/>
    <w:rsid w:val="00F33B6E"/>
    <w:rsid w:val="00FA6A4B"/>
    <w:rsid w:val="00FB4D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82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aliases w:val="titre2"/>
    <w:basedOn w:val="Sous-titre"/>
    <w:next w:val="Normal"/>
    <w:autoRedefine/>
    <w:uiPriority w:val="39"/>
    <w:unhideWhenUsed/>
    <w:qFormat/>
    <w:rsid w:val="008B6F09"/>
    <w:pPr>
      <w:numPr>
        <w:ilvl w:val="0"/>
      </w:numPr>
      <w:spacing w:before="120"/>
    </w:pPr>
    <w:rPr>
      <w:rFonts w:asciiTheme="minorHAnsi" w:eastAsiaTheme="minorEastAsia" w:hAnsiTheme="minorHAnsi" w:cstheme="minorBidi"/>
      <w:b/>
      <w:i w:val="0"/>
      <w:iCs w:val="0"/>
      <w:color w:val="auto"/>
      <w:spacing w:val="0"/>
    </w:rPr>
  </w:style>
  <w:style w:type="paragraph" w:styleId="Sous-titre">
    <w:name w:val="Subtitle"/>
    <w:basedOn w:val="Normal"/>
    <w:next w:val="Normal"/>
    <w:link w:val="Sous-titreCar"/>
    <w:uiPriority w:val="11"/>
    <w:qFormat/>
    <w:rsid w:val="008B6F0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8B6F09"/>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F01DC1"/>
    <w:pPr>
      <w:ind w:left="720"/>
      <w:contextualSpacing/>
    </w:pPr>
  </w:style>
  <w:style w:type="paragraph" w:styleId="Textedebulles">
    <w:name w:val="Balloon Text"/>
    <w:basedOn w:val="Normal"/>
    <w:link w:val="TextedebullesCar"/>
    <w:uiPriority w:val="99"/>
    <w:semiHidden/>
    <w:unhideWhenUsed/>
    <w:rsid w:val="00FA6A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A6A4B"/>
    <w:rPr>
      <w:rFonts w:ascii="Lucida Grande" w:hAnsi="Lucida Grande" w:cs="Lucida Grande"/>
      <w:sz w:val="18"/>
      <w:szCs w:val="18"/>
    </w:rPr>
  </w:style>
  <w:style w:type="paragraph" w:styleId="Titre">
    <w:name w:val="Title"/>
    <w:basedOn w:val="Normal"/>
    <w:next w:val="Normal"/>
    <w:link w:val="TitreCar"/>
    <w:uiPriority w:val="10"/>
    <w:qFormat/>
    <w:rsid w:val="00A261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261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aliases w:val="titre2"/>
    <w:basedOn w:val="Sous-titre"/>
    <w:next w:val="Normal"/>
    <w:autoRedefine/>
    <w:uiPriority w:val="39"/>
    <w:unhideWhenUsed/>
    <w:qFormat/>
    <w:rsid w:val="008B6F09"/>
    <w:pPr>
      <w:numPr>
        <w:ilvl w:val="0"/>
      </w:numPr>
      <w:spacing w:before="120"/>
    </w:pPr>
    <w:rPr>
      <w:rFonts w:asciiTheme="minorHAnsi" w:eastAsiaTheme="minorEastAsia" w:hAnsiTheme="minorHAnsi" w:cstheme="minorBidi"/>
      <w:b/>
      <w:i w:val="0"/>
      <w:iCs w:val="0"/>
      <w:color w:val="auto"/>
      <w:spacing w:val="0"/>
    </w:rPr>
  </w:style>
  <w:style w:type="paragraph" w:styleId="Sous-titre">
    <w:name w:val="Subtitle"/>
    <w:basedOn w:val="Normal"/>
    <w:next w:val="Normal"/>
    <w:link w:val="Sous-titreCar"/>
    <w:uiPriority w:val="11"/>
    <w:qFormat/>
    <w:rsid w:val="008B6F0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8B6F09"/>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F01DC1"/>
    <w:pPr>
      <w:ind w:left="720"/>
      <w:contextualSpacing/>
    </w:pPr>
  </w:style>
  <w:style w:type="paragraph" w:styleId="Textedebulles">
    <w:name w:val="Balloon Text"/>
    <w:basedOn w:val="Normal"/>
    <w:link w:val="TextedebullesCar"/>
    <w:uiPriority w:val="99"/>
    <w:semiHidden/>
    <w:unhideWhenUsed/>
    <w:rsid w:val="00FA6A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A6A4B"/>
    <w:rPr>
      <w:rFonts w:ascii="Lucida Grande" w:hAnsi="Lucida Grande" w:cs="Lucida Grande"/>
      <w:sz w:val="18"/>
      <w:szCs w:val="18"/>
    </w:rPr>
  </w:style>
  <w:style w:type="paragraph" w:styleId="Titre">
    <w:name w:val="Title"/>
    <w:basedOn w:val="Normal"/>
    <w:next w:val="Normal"/>
    <w:link w:val="TitreCar"/>
    <w:uiPriority w:val="10"/>
    <w:qFormat/>
    <w:rsid w:val="00A261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261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toine:Documents:Telecom:SES:ETIC:m&#233;thodologie%20donn&#233;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ntoine:Documents:Telecom:SES:ETIC:m&#233;thodologie%20donn&#233;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Publication "Robots" </a:t>
            </a:r>
          </a:p>
        </c:rich>
      </c:tx>
      <c:layout/>
      <c:overlay val="0"/>
    </c:title>
    <c:autoTitleDeleted val="0"/>
    <c:plotArea>
      <c:layout/>
      <c:scatterChart>
        <c:scatterStyle val="lineMarker"/>
        <c:varyColors val="0"/>
        <c:ser>
          <c:idx val="0"/>
          <c:order val="0"/>
          <c:tx>
            <c:strRef>
              <c:f>Feuil1!$F$1:$F$2</c:f>
              <c:strCache>
                <c:ptCount val="1"/>
                <c:pt idx="0">
                  <c:v>Robots records</c:v>
                </c:pt>
              </c:strCache>
            </c:strRef>
          </c:tx>
          <c:spPr>
            <a:ln w="47625">
              <a:noFill/>
            </a:ln>
          </c:spPr>
          <c:xVal>
            <c:numRef>
              <c:f>Feuil1!$E$3:$E$63</c:f>
              <c:numCache>
                <c:formatCode>General</c:formatCode>
                <c:ptCount val="61"/>
                <c:pt idx="0">
                  <c:v>2015.0</c:v>
                </c:pt>
                <c:pt idx="1">
                  <c:v>2016.0</c:v>
                </c:pt>
                <c:pt idx="2">
                  <c:v>2014.0</c:v>
                </c:pt>
                <c:pt idx="3">
                  <c:v>2013.0</c:v>
                </c:pt>
                <c:pt idx="4">
                  <c:v>2012.0</c:v>
                </c:pt>
                <c:pt idx="5">
                  <c:v>2009.0</c:v>
                </c:pt>
                <c:pt idx="6">
                  <c:v>2010.0</c:v>
                </c:pt>
                <c:pt idx="7">
                  <c:v>2011.0</c:v>
                </c:pt>
                <c:pt idx="8">
                  <c:v>2008.0</c:v>
                </c:pt>
                <c:pt idx="9">
                  <c:v>2007.0</c:v>
                </c:pt>
                <c:pt idx="10">
                  <c:v>2006.0</c:v>
                </c:pt>
                <c:pt idx="11">
                  <c:v>2005.0</c:v>
                </c:pt>
                <c:pt idx="12">
                  <c:v>2004.0</c:v>
                </c:pt>
                <c:pt idx="13">
                  <c:v>2003.0</c:v>
                </c:pt>
                <c:pt idx="14">
                  <c:v>2002.0</c:v>
                </c:pt>
                <c:pt idx="15">
                  <c:v>2001.0</c:v>
                </c:pt>
                <c:pt idx="16">
                  <c:v>1998.0</c:v>
                </c:pt>
                <c:pt idx="17">
                  <c:v>2000.0</c:v>
                </c:pt>
                <c:pt idx="18">
                  <c:v>2017.0</c:v>
                </c:pt>
                <c:pt idx="19">
                  <c:v>1997.0</c:v>
                </c:pt>
                <c:pt idx="20">
                  <c:v>1996.0</c:v>
                </c:pt>
                <c:pt idx="21">
                  <c:v>1999.0</c:v>
                </c:pt>
                <c:pt idx="22">
                  <c:v>1995.0</c:v>
                </c:pt>
                <c:pt idx="23">
                  <c:v>1994.0</c:v>
                </c:pt>
                <c:pt idx="24">
                  <c:v>1993.0</c:v>
                </c:pt>
                <c:pt idx="25">
                  <c:v>1992.0</c:v>
                </c:pt>
                <c:pt idx="26">
                  <c:v>1991.0</c:v>
                </c:pt>
                <c:pt idx="27">
                  <c:v>1989.0</c:v>
                </c:pt>
                <c:pt idx="28">
                  <c:v>1990.0</c:v>
                </c:pt>
                <c:pt idx="29">
                  <c:v>1984.0</c:v>
                </c:pt>
                <c:pt idx="30">
                  <c:v>1983.0</c:v>
                </c:pt>
                <c:pt idx="31">
                  <c:v>1985.0</c:v>
                </c:pt>
                <c:pt idx="32">
                  <c:v>1987.0</c:v>
                </c:pt>
                <c:pt idx="33">
                  <c:v>1986.0</c:v>
                </c:pt>
                <c:pt idx="34">
                  <c:v>1988.0</c:v>
                </c:pt>
                <c:pt idx="35">
                  <c:v>1982.0</c:v>
                </c:pt>
                <c:pt idx="36">
                  <c:v>1981.0</c:v>
                </c:pt>
                <c:pt idx="37">
                  <c:v>1980.0</c:v>
                </c:pt>
                <c:pt idx="38">
                  <c:v>1979.0</c:v>
                </c:pt>
                <c:pt idx="39">
                  <c:v>1978.0</c:v>
                </c:pt>
                <c:pt idx="40">
                  <c:v>1976.0</c:v>
                </c:pt>
                <c:pt idx="41">
                  <c:v>1977.0</c:v>
                </c:pt>
                <c:pt idx="42">
                  <c:v>1974.0</c:v>
                </c:pt>
                <c:pt idx="43">
                  <c:v>1975.0</c:v>
                </c:pt>
                <c:pt idx="44">
                  <c:v>1971.0</c:v>
                </c:pt>
                <c:pt idx="45">
                  <c:v>1970.0</c:v>
                </c:pt>
                <c:pt idx="46">
                  <c:v>1973.0</c:v>
                </c:pt>
                <c:pt idx="47">
                  <c:v>1969.0</c:v>
                </c:pt>
                <c:pt idx="48">
                  <c:v>1972.0</c:v>
                </c:pt>
                <c:pt idx="49">
                  <c:v>1968.0</c:v>
                </c:pt>
                <c:pt idx="50">
                  <c:v>1967.0</c:v>
                </c:pt>
                <c:pt idx="51">
                  <c:v>1966.0</c:v>
                </c:pt>
                <c:pt idx="52">
                  <c:v>1964.0</c:v>
                </c:pt>
                <c:pt idx="53">
                  <c:v>1965.0</c:v>
                </c:pt>
                <c:pt idx="54">
                  <c:v>1961.0</c:v>
                </c:pt>
                <c:pt idx="55">
                  <c:v>1963.0</c:v>
                </c:pt>
                <c:pt idx="56">
                  <c:v>1959.0</c:v>
                </c:pt>
                <c:pt idx="57">
                  <c:v>1962.0</c:v>
                </c:pt>
                <c:pt idx="58">
                  <c:v>1960.0</c:v>
                </c:pt>
                <c:pt idx="59">
                  <c:v>1957.0</c:v>
                </c:pt>
                <c:pt idx="60">
                  <c:v>1954.0</c:v>
                </c:pt>
              </c:numCache>
            </c:numRef>
          </c:xVal>
          <c:yVal>
            <c:numRef>
              <c:f>Feuil1!$F$3:$F$63</c:f>
              <c:numCache>
                <c:formatCode>General</c:formatCode>
                <c:ptCount val="61"/>
                <c:pt idx="0">
                  <c:v>12687.0</c:v>
                </c:pt>
                <c:pt idx="1">
                  <c:v>12413.0</c:v>
                </c:pt>
                <c:pt idx="2">
                  <c:v>11640.0</c:v>
                </c:pt>
                <c:pt idx="3">
                  <c:v>10785.0</c:v>
                </c:pt>
                <c:pt idx="4">
                  <c:v>10126.0</c:v>
                </c:pt>
                <c:pt idx="5">
                  <c:v>8687.0</c:v>
                </c:pt>
                <c:pt idx="6">
                  <c:v>8428.0</c:v>
                </c:pt>
                <c:pt idx="7">
                  <c:v>7856.0</c:v>
                </c:pt>
                <c:pt idx="8">
                  <c:v>7722.0</c:v>
                </c:pt>
                <c:pt idx="9">
                  <c:v>7080.0</c:v>
                </c:pt>
                <c:pt idx="10">
                  <c:v>6699.0</c:v>
                </c:pt>
                <c:pt idx="11">
                  <c:v>5402.0</c:v>
                </c:pt>
                <c:pt idx="12">
                  <c:v>4313.0</c:v>
                </c:pt>
                <c:pt idx="13">
                  <c:v>4251.0</c:v>
                </c:pt>
                <c:pt idx="14">
                  <c:v>3711.0</c:v>
                </c:pt>
                <c:pt idx="15">
                  <c:v>3272.0</c:v>
                </c:pt>
                <c:pt idx="16">
                  <c:v>3064.0</c:v>
                </c:pt>
                <c:pt idx="17">
                  <c:v>2976.0</c:v>
                </c:pt>
                <c:pt idx="18">
                  <c:v>12429.0</c:v>
                </c:pt>
                <c:pt idx="19">
                  <c:v>2429.0</c:v>
                </c:pt>
                <c:pt idx="20">
                  <c:v>2230.0</c:v>
                </c:pt>
                <c:pt idx="21">
                  <c:v>2214.0</c:v>
                </c:pt>
                <c:pt idx="22">
                  <c:v>1793.0</c:v>
                </c:pt>
                <c:pt idx="23">
                  <c:v>1679.0</c:v>
                </c:pt>
                <c:pt idx="24">
                  <c:v>1479.0</c:v>
                </c:pt>
                <c:pt idx="25">
                  <c:v>1323.0</c:v>
                </c:pt>
                <c:pt idx="26">
                  <c:v>1156.0</c:v>
                </c:pt>
                <c:pt idx="27">
                  <c:v>662.0</c:v>
                </c:pt>
                <c:pt idx="28">
                  <c:v>647.0</c:v>
                </c:pt>
                <c:pt idx="29">
                  <c:v>450.0</c:v>
                </c:pt>
                <c:pt idx="30">
                  <c:v>446.0</c:v>
                </c:pt>
                <c:pt idx="31">
                  <c:v>410.0</c:v>
                </c:pt>
                <c:pt idx="32">
                  <c:v>332.0</c:v>
                </c:pt>
                <c:pt idx="33">
                  <c:v>314.0</c:v>
                </c:pt>
                <c:pt idx="34">
                  <c:v>296.0</c:v>
                </c:pt>
                <c:pt idx="35">
                  <c:v>170.0</c:v>
                </c:pt>
                <c:pt idx="36">
                  <c:v>130.0</c:v>
                </c:pt>
                <c:pt idx="37">
                  <c:v>80.0</c:v>
                </c:pt>
                <c:pt idx="38">
                  <c:v>74.0</c:v>
                </c:pt>
                <c:pt idx="39">
                  <c:v>67.0</c:v>
                </c:pt>
                <c:pt idx="40">
                  <c:v>52.0</c:v>
                </c:pt>
                <c:pt idx="41">
                  <c:v>39.0</c:v>
                </c:pt>
                <c:pt idx="42">
                  <c:v>37.0</c:v>
                </c:pt>
                <c:pt idx="43">
                  <c:v>28.0</c:v>
                </c:pt>
                <c:pt idx="44">
                  <c:v>26.0</c:v>
                </c:pt>
                <c:pt idx="45">
                  <c:v>25.0</c:v>
                </c:pt>
                <c:pt idx="46">
                  <c:v>24.0</c:v>
                </c:pt>
                <c:pt idx="47">
                  <c:v>22.0</c:v>
                </c:pt>
                <c:pt idx="48">
                  <c:v>16.0</c:v>
                </c:pt>
                <c:pt idx="49">
                  <c:v>12.0</c:v>
                </c:pt>
                <c:pt idx="50">
                  <c:v>12.0</c:v>
                </c:pt>
                <c:pt idx="51">
                  <c:v>12.0</c:v>
                </c:pt>
                <c:pt idx="52">
                  <c:v>7.0</c:v>
                </c:pt>
                <c:pt idx="53">
                  <c:v>6.0</c:v>
                </c:pt>
                <c:pt idx="54">
                  <c:v>4.0</c:v>
                </c:pt>
                <c:pt idx="55">
                  <c:v>3.0</c:v>
                </c:pt>
                <c:pt idx="56">
                  <c:v>3.0</c:v>
                </c:pt>
                <c:pt idx="57">
                  <c:v>2.0</c:v>
                </c:pt>
                <c:pt idx="58">
                  <c:v>2.0</c:v>
                </c:pt>
                <c:pt idx="59">
                  <c:v>2.0</c:v>
                </c:pt>
                <c:pt idx="60">
                  <c:v>2.0</c:v>
                </c:pt>
              </c:numCache>
            </c:numRef>
          </c:yVal>
          <c:smooth val="0"/>
        </c:ser>
        <c:dLbls>
          <c:showLegendKey val="0"/>
          <c:showVal val="0"/>
          <c:showCatName val="0"/>
          <c:showSerName val="0"/>
          <c:showPercent val="0"/>
          <c:showBubbleSize val="0"/>
        </c:dLbls>
        <c:axId val="2080821480"/>
        <c:axId val="2080823432"/>
      </c:scatterChart>
      <c:valAx>
        <c:axId val="2080821480"/>
        <c:scaling>
          <c:orientation val="minMax"/>
        </c:scaling>
        <c:delete val="0"/>
        <c:axPos val="b"/>
        <c:numFmt formatCode="General" sourceLinked="1"/>
        <c:majorTickMark val="out"/>
        <c:minorTickMark val="none"/>
        <c:tickLblPos val="nextTo"/>
        <c:crossAx val="2080823432"/>
        <c:crosses val="autoZero"/>
        <c:crossBetween val="midCat"/>
      </c:valAx>
      <c:valAx>
        <c:axId val="2080823432"/>
        <c:scaling>
          <c:orientation val="minMax"/>
        </c:scaling>
        <c:delete val="0"/>
        <c:axPos val="l"/>
        <c:majorGridlines/>
        <c:numFmt formatCode="General" sourceLinked="1"/>
        <c:majorTickMark val="out"/>
        <c:minorTickMark val="none"/>
        <c:tickLblPos val="nextTo"/>
        <c:crossAx val="20808214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Publications</a:t>
            </a:r>
            <a:r>
              <a:rPr lang="fr-FR" baseline="0"/>
              <a:t> en "Artificial intelligence"</a:t>
            </a:r>
            <a:endParaRPr lang="fr-FR"/>
          </a:p>
        </c:rich>
      </c:tx>
      <c:layout/>
      <c:overlay val="0"/>
    </c:title>
    <c:autoTitleDeleted val="0"/>
    <c:plotArea>
      <c:layout/>
      <c:scatterChart>
        <c:scatterStyle val="lineMarker"/>
        <c:varyColors val="0"/>
        <c:ser>
          <c:idx val="0"/>
          <c:order val="0"/>
          <c:tx>
            <c:strRef>
              <c:f>Feuil1!$B$2</c:f>
              <c:strCache>
                <c:ptCount val="1"/>
                <c:pt idx="0">
                  <c:v>records</c:v>
                </c:pt>
              </c:strCache>
            </c:strRef>
          </c:tx>
          <c:spPr>
            <a:ln w="47625">
              <a:noFill/>
            </a:ln>
          </c:spPr>
          <c:xVal>
            <c:numRef>
              <c:f>Feuil1!$A$3:$A$57</c:f>
              <c:numCache>
                <c:formatCode>General</c:formatCode>
                <c:ptCount val="55"/>
                <c:pt idx="0">
                  <c:v>2016.0</c:v>
                </c:pt>
                <c:pt idx="1">
                  <c:v>2015.0</c:v>
                </c:pt>
                <c:pt idx="2">
                  <c:v>2014.0</c:v>
                </c:pt>
                <c:pt idx="3">
                  <c:v>2013.0</c:v>
                </c:pt>
                <c:pt idx="4">
                  <c:v>2009.0</c:v>
                </c:pt>
                <c:pt idx="5">
                  <c:v>2012.0</c:v>
                </c:pt>
                <c:pt idx="6">
                  <c:v>2011.0</c:v>
                </c:pt>
                <c:pt idx="7">
                  <c:v>2010.0</c:v>
                </c:pt>
                <c:pt idx="8">
                  <c:v>2008.0</c:v>
                </c:pt>
                <c:pt idx="9">
                  <c:v>2007.0</c:v>
                </c:pt>
                <c:pt idx="10">
                  <c:v>2006.0</c:v>
                </c:pt>
                <c:pt idx="11">
                  <c:v>2005.0</c:v>
                </c:pt>
                <c:pt idx="12">
                  <c:v>2004.0</c:v>
                </c:pt>
                <c:pt idx="13">
                  <c:v>2003.0</c:v>
                </c:pt>
                <c:pt idx="14">
                  <c:v>1998.0</c:v>
                </c:pt>
                <c:pt idx="15">
                  <c:v>1997.0</c:v>
                </c:pt>
                <c:pt idx="16">
                  <c:v>1992.0</c:v>
                </c:pt>
                <c:pt idx="17">
                  <c:v>2001.0</c:v>
                </c:pt>
                <c:pt idx="18">
                  <c:v>2002.0</c:v>
                </c:pt>
                <c:pt idx="19">
                  <c:v>2000.0</c:v>
                </c:pt>
                <c:pt idx="20">
                  <c:v>1994.0</c:v>
                </c:pt>
                <c:pt idx="21">
                  <c:v>2017.0</c:v>
                </c:pt>
                <c:pt idx="22">
                  <c:v>1996.0</c:v>
                </c:pt>
                <c:pt idx="23">
                  <c:v>1991.0</c:v>
                </c:pt>
                <c:pt idx="24">
                  <c:v>1999.0</c:v>
                </c:pt>
                <c:pt idx="25">
                  <c:v>1993.0</c:v>
                </c:pt>
                <c:pt idx="26">
                  <c:v>1995.0</c:v>
                </c:pt>
                <c:pt idx="27">
                  <c:v>1990.0</c:v>
                </c:pt>
                <c:pt idx="28">
                  <c:v>1989.0</c:v>
                </c:pt>
                <c:pt idx="29">
                  <c:v>1987.0</c:v>
                </c:pt>
                <c:pt idx="30">
                  <c:v>1988.0</c:v>
                </c:pt>
                <c:pt idx="31">
                  <c:v>1985.0</c:v>
                </c:pt>
                <c:pt idx="32">
                  <c:v>1986.0</c:v>
                </c:pt>
                <c:pt idx="33">
                  <c:v>1984.0</c:v>
                </c:pt>
                <c:pt idx="34">
                  <c:v>1983.0</c:v>
                </c:pt>
                <c:pt idx="35">
                  <c:v>1982.0</c:v>
                </c:pt>
                <c:pt idx="36">
                  <c:v>1981.0</c:v>
                </c:pt>
                <c:pt idx="37">
                  <c:v>1980.0</c:v>
                </c:pt>
                <c:pt idx="38">
                  <c:v>1979.0</c:v>
                </c:pt>
                <c:pt idx="39">
                  <c:v>1976.0</c:v>
                </c:pt>
                <c:pt idx="40">
                  <c:v>1978.0</c:v>
                </c:pt>
                <c:pt idx="41">
                  <c:v>1977.0</c:v>
                </c:pt>
                <c:pt idx="42">
                  <c:v>1974.0</c:v>
                </c:pt>
                <c:pt idx="43">
                  <c:v>1975.0</c:v>
                </c:pt>
                <c:pt idx="44">
                  <c:v>1973.0</c:v>
                </c:pt>
                <c:pt idx="45">
                  <c:v>1971.0</c:v>
                </c:pt>
                <c:pt idx="46">
                  <c:v>1969.0</c:v>
                </c:pt>
                <c:pt idx="47">
                  <c:v>1966.0</c:v>
                </c:pt>
                <c:pt idx="48">
                  <c:v>1970.0</c:v>
                </c:pt>
                <c:pt idx="49">
                  <c:v>1968.0</c:v>
                </c:pt>
                <c:pt idx="50">
                  <c:v>1967.0</c:v>
                </c:pt>
                <c:pt idx="51">
                  <c:v>1972.0</c:v>
                </c:pt>
                <c:pt idx="52">
                  <c:v>1963.0</c:v>
                </c:pt>
                <c:pt idx="53">
                  <c:v>1962.0</c:v>
                </c:pt>
                <c:pt idx="54">
                  <c:v>1961.0</c:v>
                </c:pt>
              </c:numCache>
            </c:numRef>
          </c:xVal>
          <c:yVal>
            <c:numRef>
              <c:f>Feuil1!$B$3:$B$57</c:f>
              <c:numCache>
                <c:formatCode>General</c:formatCode>
                <c:ptCount val="55"/>
                <c:pt idx="0">
                  <c:v>2424.0</c:v>
                </c:pt>
                <c:pt idx="1">
                  <c:v>2255.0</c:v>
                </c:pt>
                <c:pt idx="2">
                  <c:v>1850.0</c:v>
                </c:pt>
                <c:pt idx="3">
                  <c:v>1610.0</c:v>
                </c:pt>
                <c:pt idx="4">
                  <c:v>1556.0</c:v>
                </c:pt>
                <c:pt idx="5">
                  <c:v>1508.0</c:v>
                </c:pt>
                <c:pt idx="6">
                  <c:v>1429.0</c:v>
                </c:pt>
                <c:pt idx="7">
                  <c:v>1413.0</c:v>
                </c:pt>
                <c:pt idx="8">
                  <c:v>1365.0</c:v>
                </c:pt>
                <c:pt idx="9">
                  <c:v>1195.0</c:v>
                </c:pt>
                <c:pt idx="10">
                  <c:v>1064.0</c:v>
                </c:pt>
                <c:pt idx="11">
                  <c:v>962.0</c:v>
                </c:pt>
                <c:pt idx="12">
                  <c:v>847.0</c:v>
                </c:pt>
                <c:pt idx="13">
                  <c:v>811.0</c:v>
                </c:pt>
                <c:pt idx="14">
                  <c:v>717.0</c:v>
                </c:pt>
                <c:pt idx="15">
                  <c:v>701.0</c:v>
                </c:pt>
                <c:pt idx="16">
                  <c:v>676.0</c:v>
                </c:pt>
                <c:pt idx="17">
                  <c:v>673.0</c:v>
                </c:pt>
                <c:pt idx="18">
                  <c:v>669.0</c:v>
                </c:pt>
                <c:pt idx="19">
                  <c:v>630.0</c:v>
                </c:pt>
                <c:pt idx="20">
                  <c:v>599.0</c:v>
                </c:pt>
                <c:pt idx="21">
                  <c:v>2585.0</c:v>
                </c:pt>
                <c:pt idx="22">
                  <c:v>585.0</c:v>
                </c:pt>
                <c:pt idx="23">
                  <c:v>575.0</c:v>
                </c:pt>
                <c:pt idx="24">
                  <c:v>573.0</c:v>
                </c:pt>
                <c:pt idx="25">
                  <c:v>572.0</c:v>
                </c:pt>
                <c:pt idx="26">
                  <c:v>567.0</c:v>
                </c:pt>
                <c:pt idx="27">
                  <c:v>322.0</c:v>
                </c:pt>
                <c:pt idx="28">
                  <c:v>239.0</c:v>
                </c:pt>
                <c:pt idx="29">
                  <c:v>222.0</c:v>
                </c:pt>
                <c:pt idx="30">
                  <c:v>192.0</c:v>
                </c:pt>
                <c:pt idx="31">
                  <c:v>167.0</c:v>
                </c:pt>
                <c:pt idx="32">
                  <c:v>153.0</c:v>
                </c:pt>
                <c:pt idx="33">
                  <c:v>119.0</c:v>
                </c:pt>
                <c:pt idx="34">
                  <c:v>93.0</c:v>
                </c:pt>
                <c:pt idx="35">
                  <c:v>50.0</c:v>
                </c:pt>
                <c:pt idx="36">
                  <c:v>42.0</c:v>
                </c:pt>
                <c:pt idx="37">
                  <c:v>39.0</c:v>
                </c:pt>
                <c:pt idx="38">
                  <c:v>36.0</c:v>
                </c:pt>
                <c:pt idx="39">
                  <c:v>26.0</c:v>
                </c:pt>
                <c:pt idx="40">
                  <c:v>24.0</c:v>
                </c:pt>
                <c:pt idx="41">
                  <c:v>22.0</c:v>
                </c:pt>
                <c:pt idx="42">
                  <c:v>22.0</c:v>
                </c:pt>
                <c:pt idx="43">
                  <c:v>17.0</c:v>
                </c:pt>
                <c:pt idx="44">
                  <c:v>15.0</c:v>
                </c:pt>
                <c:pt idx="45">
                  <c:v>12.0</c:v>
                </c:pt>
                <c:pt idx="46">
                  <c:v>8.0</c:v>
                </c:pt>
                <c:pt idx="47">
                  <c:v>8.0</c:v>
                </c:pt>
                <c:pt idx="48">
                  <c:v>7.0</c:v>
                </c:pt>
                <c:pt idx="49">
                  <c:v>7.0</c:v>
                </c:pt>
                <c:pt idx="50">
                  <c:v>6.0</c:v>
                </c:pt>
                <c:pt idx="51">
                  <c:v>5.0</c:v>
                </c:pt>
                <c:pt idx="52">
                  <c:v>3.0</c:v>
                </c:pt>
                <c:pt idx="53">
                  <c:v>2.0</c:v>
                </c:pt>
                <c:pt idx="54">
                  <c:v>2.0</c:v>
                </c:pt>
              </c:numCache>
            </c:numRef>
          </c:yVal>
          <c:smooth val="0"/>
        </c:ser>
        <c:dLbls>
          <c:showLegendKey val="0"/>
          <c:showVal val="0"/>
          <c:showCatName val="0"/>
          <c:showSerName val="0"/>
          <c:showPercent val="0"/>
          <c:showBubbleSize val="0"/>
        </c:dLbls>
        <c:axId val="2080899992"/>
        <c:axId val="2080902952"/>
      </c:scatterChart>
      <c:valAx>
        <c:axId val="2080899992"/>
        <c:scaling>
          <c:orientation val="minMax"/>
        </c:scaling>
        <c:delete val="0"/>
        <c:axPos val="b"/>
        <c:numFmt formatCode="General" sourceLinked="1"/>
        <c:majorTickMark val="out"/>
        <c:minorTickMark val="none"/>
        <c:tickLblPos val="nextTo"/>
        <c:crossAx val="2080902952"/>
        <c:crosses val="autoZero"/>
        <c:crossBetween val="midCat"/>
      </c:valAx>
      <c:valAx>
        <c:axId val="2080902952"/>
        <c:scaling>
          <c:orientation val="minMax"/>
        </c:scaling>
        <c:delete val="0"/>
        <c:axPos val="l"/>
        <c:majorGridlines/>
        <c:numFmt formatCode="General" sourceLinked="1"/>
        <c:majorTickMark val="out"/>
        <c:minorTickMark val="none"/>
        <c:tickLblPos val="nextTo"/>
        <c:crossAx val="208089999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1180</Words>
  <Characters>6491</Characters>
  <Application>Microsoft Macintosh Word</Application>
  <DocSecurity>0</DocSecurity>
  <Lines>54</Lines>
  <Paragraphs>15</Paragraphs>
  <ScaleCrop>false</ScaleCrop>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25</cp:revision>
  <dcterms:created xsi:type="dcterms:W3CDTF">2017-05-19T15:01:00Z</dcterms:created>
  <dcterms:modified xsi:type="dcterms:W3CDTF">2017-05-29T10:28:00Z</dcterms:modified>
</cp:coreProperties>
</file>