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1A8" w:rsidRDefault="00E321A8"/>
    <w:p w:rsidR="00E321A8" w:rsidRDefault="00E321A8" w:rsidP="00E321A8">
      <w:pPr>
        <w:pStyle w:val="Titre2"/>
        <w:pBdr>
          <w:top w:val="single" w:sz="6" w:space="0" w:color="1A1A1A"/>
        </w:pBdr>
        <w:shd w:val="clear" w:color="auto" w:fill="FFFFFF"/>
        <w:rPr>
          <w:rFonts w:ascii="Arial" w:hAnsi="Arial" w:cs="Arial"/>
          <w:color w:val="202328"/>
        </w:rPr>
      </w:pPr>
      <w:r>
        <w:rPr>
          <w:rFonts w:ascii="Arial" w:hAnsi="Arial" w:cs="Arial"/>
          <w:color w:val="202328"/>
        </w:rPr>
        <w:t>La réglementation</w:t>
      </w:r>
    </w:p>
    <w:p w:rsidR="00E321A8" w:rsidRDefault="00394918" w:rsidP="00E321A8">
      <w:pPr>
        <w:pStyle w:val="NormalWeb"/>
        <w:shd w:val="clear" w:color="auto" w:fill="FFFFFF"/>
        <w:rPr>
          <w:rFonts w:ascii="Arial" w:hAnsi="Arial" w:cs="Arial"/>
          <w:color w:val="202328"/>
        </w:rPr>
      </w:pPr>
      <w:hyperlink r:id="rId5" w:tgtFrame="_blank" w:tooltip="Circulaire interministérielle du 16 octobre 2001 (ouverture dans une nouvelle fenêtre)" w:history="1">
        <w:r w:rsidR="00E321A8">
          <w:rPr>
            <w:rStyle w:val="lev"/>
            <w:rFonts w:ascii="Arial" w:hAnsi="Arial" w:cs="Arial"/>
            <w:color w:val="202328"/>
            <w:u w:val="single"/>
          </w:rPr>
          <w:t>Circulaire interministérielle du 16 octobre 2001</w:t>
        </w:r>
      </w:hyperlink>
      <w:r w:rsidR="00E321A8">
        <w:rPr>
          <w:rStyle w:val="apple-converted-space"/>
          <w:rFonts w:ascii="Arial" w:hAnsi="Arial" w:cs="Arial"/>
          <w:color w:val="202328"/>
        </w:rPr>
        <w:t> </w:t>
      </w:r>
      <w:r w:rsidR="00E321A8">
        <w:rPr>
          <w:rFonts w:ascii="Arial" w:hAnsi="Arial" w:cs="Arial"/>
          <w:color w:val="202328"/>
        </w:rPr>
        <w:t>relative à l’implantation des antennes-relais de radiotéléphonie mobile.</w:t>
      </w:r>
    </w:p>
    <w:p w:rsidR="00E321A8" w:rsidRDefault="00E321A8" w:rsidP="00E321A8">
      <w:pPr>
        <w:pStyle w:val="NormalWeb"/>
        <w:shd w:val="clear" w:color="auto" w:fill="FFFFFF"/>
        <w:rPr>
          <w:rFonts w:ascii="Arial" w:hAnsi="Arial" w:cs="Arial"/>
          <w:color w:val="202328"/>
        </w:rPr>
      </w:pPr>
      <w:r>
        <w:rPr>
          <w:rFonts w:ascii="Arial" w:hAnsi="Arial" w:cs="Arial"/>
          <w:color w:val="202328"/>
        </w:rPr>
        <w:t> </w:t>
      </w:r>
    </w:p>
    <w:p w:rsidR="00E321A8" w:rsidRDefault="00E321A8" w:rsidP="00E321A8">
      <w:pPr>
        <w:pStyle w:val="NormalWeb"/>
        <w:shd w:val="clear" w:color="auto" w:fill="FFFFFF"/>
        <w:rPr>
          <w:rFonts w:ascii="Arial" w:hAnsi="Arial" w:cs="Arial"/>
          <w:color w:val="202328"/>
        </w:rPr>
      </w:pPr>
      <w:r>
        <w:rPr>
          <w:rFonts w:ascii="Arial" w:hAnsi="Arial" w:cs="Arial"/>
          <w:color w:val="202328"/>
        </w:rPr>
        <w:t>►</w:t>
      </w:r>
      <w:r>
        <w:rPr>
          <w:rStyle w:val="apple-converted-space"/>
          <w:rFonts w:ascii="Arial" w:hAnsi="Arial" w:cs="Arial"/>
          <w:color w:val="202328"/>
        </w:rPr>
        <w:t> </w:t>
      </w:r>
      <w:r>
        <w:rPr>
          <w:rStyle w:val="lev"/>
          <w:rFonts w:ascii="Arial" w:hAnsi="Arial" w:cs="Arial"/>
          <w:color w:val="202328"/>
        </w:rPr>
        <w:t>Décret n</w:t>
      </w:r>
      <w:r>
        <w:rPr>
          <w:rStyle w:val="lev"/>
          <w:rFonts w:ascii="Arial" w:hAnsi="Arial" w:cs="Arial"/>
          <w:color w:val="202328"/>
          <w:sz w:val="20"/>
          <w:szCs w:val="20"/>
          <w:vertAlign w:val="superscript"/>
        </w:rPr>
        <w:t>o</w:t>
      </w:r>
      <w:r>
        <w:rPr>
          <w:rStyle w:val="apple-converted-space"/>
          <w:rFonts w:ascii="Arial" w:hAnsi="Arial" w:cs="Arial"/>
          <w:b/>
          <w:bCs/>
          <w:color w:val="202328"/>
          <w:sz w:val="20"/>
          <w:szCs w:val="20"/>
          <w:vertAlign w:val="superscript"/>
        </w:rPr>
        <w:t> </w:t>
      </w:r>
      <w:r>
        <w:rPr>
          <w:rStyle w:val="lev"/>
          <w:rFonts w:ascii="Arial" w:hAnsi="Arial" w:cs="Arial"/>
          <w:color w:val="202328"/>
        </w:rPr>
        <w:t>2002-775 du 3 mai 2002</w:t>
      </w:r>
      <w:r>
        <w:rPr>
          <w:rStyle w:val="apple-converted-space"/>
          <w:rFonts w:ascii="Arial" w:hAnsi="Arial" w:cs="Arial"/>
          <w:color w:val="202328"/>
        </w:rPr>
        <w:t> </w:t>
      </w:r>
      <w:r>
        <w:rPr>
          <w:rFonts w:ascii="Arial" w:hAnsi="Arial" w:cs="Arial"/>
          <w:color w:val="202328"/>
        </w:rPr>
        <w:t>qui impose un niveau global maximum d’exposition du public aux champs électromagnétiques. Ces valeurs limites d’exposition du public sont basées sur une recommandation de l’Union européenne et sur les lignes directrices de la Commission internationale de protection contre les radiations non ionisantes (ICNIRP).</w:t>
      </w:r>
    </w:p>
    <w:p w:rsidR="00E321A8" w:rsidRDefault="00394918" w:rsidP="00E321A8">
      <w:pPr>
        <w:pStyle w:val="NormalWeb"/>
        <w:shd w:val="clear" w:color="auto" w:fill="FFFFFF"/>
        <w:rPr>
          <w:rFonts w:ascii="Arial" w:hAnsi="Arial" w:cs="Arial"/>
          <w:color w:val="202328"/>
        </w:rPr>
      </w:pPr>
      <w:hyperlink r:id="rId6" w:tgtFrame="_blank" w:tooltip="https://www.legifrance.gouv.fr/affichTexte.do?cidTexte=JORFTEXT000000226401 (ouverture dans une nouvelle fenêtre)" w:history="1">
        <w:r w:rsidR="00E321A8">
          <w:rPr>
            <w:rStyle w:val="Lienhypertexte"/>
            <w:rFonts w:ascii="Arial" w:hAnsi="Arial" w:cs="Arial"/>
            <w:color w:val="202328"/>
          </w:rPr>
          <w:t>https://www.legifrance.gouv.fr/affic</w:t>
        </w:r>
        <w:bookmarkStart w:id="0" w:name="_GoBack"/>
        <w:bookmarkEnd w:id="0"/>
        <w:r w:rsidR="00E321A8">
          <w:rPr>
            <w:rStyle w:val="Lienhypertexte"/>
            <w:rFonts w:ascii="Arial" w:hAnsi="Arial" w:cs="Arial"/>
            <w:color w:val="202328"/>
          </w:rPr>
          <w:t>hTexte.do?cidTexte=JORFTEXT000000226401</w:t>
        </w:r>
      </w:hyperlink>
    </w:p>
    <w:p w:rsidR="00E321A8" w:rsidRDefault="00E321A8" w:rsidP="00E321A8">
      <w:pPr>
        <w:pStyle w:val="NormalWeb"/>
        <w:shd w:val="clear" w:color="auto" w:fill="FFFFFF"/>
        <w:rPr>
          <w:rFonts w:ascii="Arial" w:hAnsi="Arial" w:cs="Arial"/>
          <w:color w:val="202328"/>
        </w:rPr>
      </w:pPr>
      <w:r>
        <w:rPr>
          <w:rFonts w:ascii="Arial" w:hAnsi="Arial" w:cs="Arial"/>
          <w:color w:val="202328"/>
        </w:rPr>
        <w:t> </w:t>
      </w:r>
    </w:p>
    <w:p w:rsidR="00E321A8" w:rsidRDefault="00E321A8" w:rsidP="00E321A8">
      <w:pPr>
        <w:pStyle w:val="NormalWeb"/>
        <w:shd w:val="clear" w:color="auto" w:fill="FFFFFF"/>
        <w:rPr>
          <w:rFonts w:ascii="Arial" w:hAnsi="Arial" w:cs="Arial"/>
          <w:color w:val="202328"/>
        </w:rPr>
      </w:pPr>
      <w:r>
        <w:rPr>
          <w:rFonts w:ascii="Arial" w:hAnsi="Arial" w:cs="Arial"/>
          <w:color w:val="202328"/>
        </w:rPr>
        <w:t>►</w:t>
      </w:r>
      <w:r>
        <w:rPr>
          <w:rStyle w:val="apple-converted-space"/>
          <w:rFonts w:ascii="Arial" w:hAnsi="Arial" w:cs="Arial"/>
          <w:color w:val="202328"/>
        </w:rPr>
        <w:t> </w:t>
      </w:r>
      <w:hyperlink r:id="rId7" w:tgtFrame="_blank" w:tooltip="Arrêté du 8 octobre 2003 (ouverture dans une nouvelle fenêtre)" w:history="1">
        <w:r>
          <w:rPr>
            <w:rStyle w:val="lev"/>
            <w:rFonts w:ascii="Arial" w:hAnsi="Arial" w:cs="Arial"/>
            <w:color w:val="202328"/>
            <w:u w:val="single"/>
          </w:rPr>
          <w:t>Arrêté du 8 octobre 2003</w:t>
        </w:r>
      </w:hyperlink>
      <w:r>
        <w:rPr>
          <w:rStyle w:val="apple-converted-space"/>
          <w:rFonts w:ascii="Arial" w:hAnsi="Arial" w:cs="Arial"/>
          <w:color w:val="202328"/>
        </w:rPr>
        <w:t> </w:t>
      </w:r>
      <w:r>
        <w:rPr>
          <w:rFonts w:ascii="Arial" w:hAnsi="Arial" w:cs="Arial"/>
          <w:color w:val="202328"/>
        </w:rPr>
        <w:t>relatif à l’information des consommateurs sur les équipements terminaux radioélectriques, pris en application de l’article R.20-10 du code des postes et télécommunications, qui fait figurer obligatoirement le DAS dans la notice d’emploi des téléphones mobiles.</w:t>
      </w:r>
    </w:p>
    <w:p w:rsidR="00E321A8" w:rsidRDefault="00394918" w:rsidP="00E321A8">
      <w:pPr>
        <w:pStyle w:val="NormalWeb"/>
        <w:shd w:val="clear" w:color="auto" w:fill="FFFFFF"/>
        <w:rPr>
          <w:rFonts w:ascii="Arial" w:hAnsi="Arial" w:cs="Arial"/>
          <w:color w:val="202328"/>
        </w:rPr>
      </w:pPr>
      <w:hyperlink r:id="rId8" w:tgtFrame="_blank" w:tooltip="https://www.legifrance.gouv.fr/affichTexte.do?cidTexte=JORFTEXT000000244247&amp;categorieLien=id (ouverture dans une nouvelle fenêtre)" w:history="1">
        <w:r w:rsidR="00E321A8">
          <w:rPr>
            <w:rStyle w:val="Lienhypertexte"/>
            <w:rFonts w:ascii="Arial" w:hAnsi="Arial" w:cs="Arial"/>
            <w:color w:val="202328"/>
          </w:rPr>
          <w:t>https://www.legifrance.gouv.fr/affichTexte.do?cidTexte=JORFTEXT000000244247&amp;categorieLien=id</w:t>
        </w:r>
      </w:hyperlink>
    </w:p>
    <w:p w:rsidR="00E321A8" w:rsidRDefault="00E321A8" w:rsidP="00E321A8">
      <w:pPr>
        <w:pStyle w:val="NormalWeb"/>
        <w:shd w:val="clear" w:color="auto" w:fill="FFFFFF"/>
        <w:rPr>
          <w:rFonts w:ascii="Arial" w:hAnsi="Arial" w:cs="Arial"/>
          <w:color w:val="202328"/>
        </w:rPr>
      </w:pPr>
      <w:r>
        <w:rPr>
          <w:rFonts w:ascii="Arial" w:hAnsi="Arial" w:cs="Arial"/>
          <w:color w:val="202328"/>
        </w:rPr>
        <w:t> </w:t>
      </w:r>
    </w:p>
    <w:p w:rsidR="00E321A8" w:rsidRDefault="00E321A8" w:rsidP="00E321A8">
      <w:pPr>
        <w:pStyle w:val="NormalWeb"/>
        <w:shd w:val="clear" w:color="auto" w:fill="FFFFFF"/>
        <w:rPr>
          <w:rFonts w:ascii="Arial" w:hAnsi="Arial" w:cs="Arial"/>
          <w:color w:val="202328"/>
        </w:rPr>
      </w:pPr>
      <w:r>
        <w:rPr>
          <w:rFonts w:ascii="Arial" w:hAnsi="Arial" w:cs="Arial"/>
          <w:color w:val="202328"/>
        </w:rPr>
        <w:t>►</w:t>
      </w:r>
      <w:r>
        <w:rPr>
          <w:rStyle w:val="apple-converted-space"/>
          <w:rFonts w:ascii="Arial" w:hAnsi="Arial" w:cs="Arial"/>
          <w:color w:val="202328"/>
        </w:rPr>
        <w:t> </w:t>
      </w:r>
      <w:r>
        <w:rPr>
          <w:rStyle w:val="lev"/>
          <w:rFonts w:ascii="Arial" w:hAnsi="Arial" w:cs="Arial"/>
          <w:color w:val="202328"/>
        </w:rPr>
        <w:t>Loi n° 2010-788 du 12 juillet 2010</w:t>
      </w:r>
      <w:r>
        <w:rPr>
          <w:rStyle w:val="apple-converted-space"/>
          <w:rFonts w:ascii="Arial" w:hAnsi="Arial" w:cs="Arial"/>
          <w:color w:val="202328"/>
        </w:rPr>
        <w:t> </w:t>
      </w:r>
      <w:r>
        <w:rPr>
          <w:rFonts w:ascii="Arial" w:hAnsi="Arial" w:cs="Arial"/>
          <w:color w:val="202328"/>
        </w:rPr>
        <w:t>portant engagement national pour l’environnement (Grenelle 2) un certain nombre de mesures ont été prévues dans les articles 183 et 184 afin de diminuer l’exposition aux ondes émis par les téléphones mobiles :</w:t>
      </w:r>
    </w:p>
    <w:p w:rsidR="00E321A8" w:rsidRDefault="00E321A8" w:rsidP="00E321A8">
      <w:pPr>
        <w:pStyle w:val="NormalWeb"/>
        <w:numPr>
          <w:ilvl w:val="0"/>
          <w:numId w:val="1"/>
        </w:numPr>
        <w:shd w:val="clear" w:color="auto" w:fill="FFFFFF"/>
        <w:rPr>
          <w:rFonts w:ascii="Arial" w:hAnsi="Arial" w:cs="Arial"/>
          <w:color w:val="202328"/>
        </w:rPr>
      </w:pPr>
      <w:r>
        <w:rPr>
          <w:rFonts w:ascii="Arial" w:hAnsi="Arial" w:cs="Arial"/>
          <w:color w:val="202328"/>
        </w:rPr>
        <w:t>l’interdiction de la publicité visant les enfants de moins de 14 ans promouvant l’usage ou l’achat d’un téléphone mobile ;</w:t>
      </w:r>
    </w:p>
    <w:p w:rsidR="00E321A8" w:rsidRDefault="00E321A8" w:rsidP="00E321A8">
      <w:pPr>
        <w:pStyle w:val="NormalWeb"/>
        <w:numPr>
          <w:ilvl w:val="0"/>
          <w:numId w:val="1"/>
        </w:numPr>
        <w:shd w:val="clear" w:color="auto" w:fill="FFFFFF"/>
        <w:rPr>
          <w:rFonts w:ascii="Arial" w:hAnsi="Arial" w:cs="Arial"/>
          <w:color w:val="202328"/>
        </w:rPr>
      </w:pPr>
      <w:r>
        <w:rPr>
          <w:rFonts w:ascii="Arial" w:hAnsi="Arial" w:cs="Arial"/>
          <w:color w:val="202328"/>
        </w:rPr>
        <w:t>l’interdiction de l’usage d’un téléphone mobile par les élèves des écoles et collèges ;</w:t>
      </w:r>
    </w:p>
    <w:p w:rsidR="00E321A8" w:rsidRDefault="00E321A8" w:rsidP="00E321A8">
      <w:pPr>
        <w:pStyle w:val="NormalWeb"/>
        <w:numPr>
          <w:ilvl w:val="0"/>
          <w:numId w:val="1"/>
        </w:numPr>
        <w:shd w:val="clear" w:color="auto" w:fill="FFFFFF"/>
        <w:rPr>
          <w:rFonts w:ascii="Arial" w:hAnsi="Arial" w:cs="Arial"/>
          <w:color w:val="202328"/>
        </w:rPr>
      </w:pPr>
      <w:r>
        <w:rPr>
          <w:rFonts w:ascii="Arial" w:hAnsi="Arial" w:cs="Arial"/>
          <w:color w:val="202328"/>
        </w:rPr>
        <w:t>la possibilité pour le ministre de la santé d’interdire la vente de tout matériel radioélectrique destiné à des enfants de moins de 6 ans.</w:t>
      </w:r>
    </w:p>
    <w:p w:rsidR="00E321A8" w:rsidRDefault="00394918" w:rsidP="00E321A8">
      <w:pPr>
        <w:pStyle w:val="NormalWeb"/>
        <w:shd w:val="clear" w:color="auto" w:fill="FFFFFF"/>
        <w:rPr>
          <w:rFonts w:ascii="Arial" w:hAnsi="Arial" w:cs="Arial"/>
          <w:color w:val="202328"/>
        </w:rPr>
      </w:pPr>
      <w:hyperlink r:id="rId9" w:tgtFrame="_blank" w:tooltip="https://www.legifrance.gouv.fr/affichTexte.do?cidTexte=JORFTEXT000022470434 (ouverture dans une nouvelle fenêtre)" w:history="1">
        <w:r w:rsidR="00E321A8">
          <w:rPr>
            <w:rStyle w:val="Lienhypertexte"/>
            <w:rFonts w:ascii="Arial" w:hAnsi="Arial" w:cs="Arial"/>
            <w:color w:val="202328"/>
          </w:rPr>
          <w:t>https://www.legifrance.gouv.fr/affichTexte.do?cidTexte=JORFTEXT000022470434</w:t>
        </w:r>
      </w:hyperlink>
    </w:p>
    <w:p w:rsidR="00E321A8" w:rsidRDefault="00E321A8" w:rsidP="00E321A8">
      <w:pPr>
        <w:pStyle w:val="NormalWeb"/>
        <w:shd w:val="clear" w:color="auto" w:fill="FFFFFF"/>
        <w:rPr>
          <w:rFonts w:ascii="Arial" w:hAnsi="Arial" w:cs="Arial"/>
          <w:color w:val="202328"/>
        </w:rPr>
      </w:pPr>
      <w:r>
        <w:rPr>
          <w:rFonts w:ascii="Arial" w:hAnsi="Arial" w:cs="Arial"/>
          <w:color w:val="202328"/>
        </w:rPr>
        <w:t> </w:t>
      </w:r>
    </w:p>
    <w:p w:rsidR="00E821B1" w:rsidRDefault="00E821B1" w:rsidP="00E321A8">
      <w:pPr>
        <w:pStyle w:val="NormalWeb"/>
        <w:shd w:val="clear" w:color="auto" w:fill="FFFFFF"/>
        <w:rPr>
          <w:rFonts w:ascii="Arial" w:hAnsi="Arial" w:cs="Arial"/>
          <w:color w:val="202328"/>
        </w:rPr>
      </w:pPr>
    </w:p>
    <w:p w:rsidR="00E821B1" w:rsidRDefault="00E821B1" w:rsidP="00E321A8">
      <w:pPr>
        <w:pStyle w:val="NormalWeb"/>
        <w:shd w:val="clear" w:color="auto" w:fill="FFFFFF"/>
        <w:rPr>
          <w:rFonts w:ascii="Arial" w:hAnsi="Arial" w:cs="Arial"/>
          <w:color w:val="202328"/>
        </w:rPr>
      </w:pPr>
    </w:p>
    <w:p w:rsidR="00E321A8" w:rsidRDefault="00E321A8" w:rsidP="00E321A8">
      <w:pPr>
        <w:pStyle w:val="NormalWeb"/>
        <w:shd w:val="clear" w:color="auto" w:fill="FFFFFF"/>
        <w:rPr>
          <w:rFonts w:ascii="Arial" w:hAnsi="Arial" w:cs="Arial"/>
          <w:color w:val="202328"/>
        </w:rPr>
      </w:pPr>
      <w:r>
        <w:rPr>
          <w:rFonts w:ascii="Arial" w:hAnsi="Arial" w:cs="Arial"/>
          <w:color w:val="202328"/>
        </w:rPr>
        <w:lastRenderedPageBreak/>
        <w:t>►</w:t>
      </w:r>
      <w:r>
        <w:rPr>
          <w:rStyle w:val="apple-converted-space"/>
          <w:rFonts w:ascii="Arial" w:hAnsi="Arial" w:cs="Arial"/>
          <w:color w:val="202328"/>
        </w:rPr>
        <w:t> </w:t>
      </w:r>
      <w:hyperlink r:id="rId10" w:tgtFrame="_blank" w:tooltip="Décret no 2010-1207 du 12 octobre 2010 (ouverture dans une nouvelle fenêtre)" w:history="1">
        <w:r>
          <w:rPr>
            <w:rStyle w:val="lev"/>
            <w:rFonts w:ascii="Arial" w:hAnsi="Arial" w:cs="Arial"/>
            <w:color w:val="202328"/>
            <w:u w:val="single"/>
          </w:rPr>
          <w:t>Décret n</w:t>
        </w:r>
        <w:r>
          <w:rPr>
            <w:rStyle w:val="lev"/>
            <w:rFonts w:ascii="Arial" w:hAnsi="Arial" w:cs="Arial"/>
            <w:color w:val="202328"/>
            <w:sz w:val="20"/>
            <w:szCs w:val="20"/>
            <w:u w:val="single"/>
            <w:vertAlign w:val="superscript"/>
          </w:rPr>
          <w:t>o</w:t>
        </w:r>
        <w:r>
          <w:rPr>
            <w:rStyle w:val="apple-converted-space"/>
            <w:rFonts w:ascii="Arial" w:hAnsi="Arial" w:cs="Arial"/>
            <w:b/>
            <w:bCs/>
            <w:color w:val="202328"/>
            <w:u w:val="single"/>
          </w:rPr>
          <w:t> </w:t>
        </w:r>
        <w:r>
          <w:rPr>
            <w:rStyle w:val="lev"/>
            <w:rFonts w:ascii="Arial" w:hAnsi="Arial" w:cs="Arial"/>
            <w:color w:val="202328"/>
            <w:u w:val="single"/>
          </w:rPr>
          <w:t>2010-1207 du 12 octobre 2010</w:t>
        </w:r>
      </w:hyperlink>
      <w:r>
        <w:rPr>
          <w:rStyle w:val="apple-converted-space"/>
          <w:rFonts w:ascii="Arial" w:hAnsi="Arial" w:cs="Arial"/>
          <w:color w:val="202328"/>
        </w:rPr>
        <w:t> </w:t>
      </w:r>
      <w:r>
        <w:rPr>
          <w:rFonts w:ascii="Arial" w:hAnsi="Arial" w:cs="Arial"/>
          <w:color w:val="202328"/>
        </w:rPr>
        <w:t>relatif à l’affichage du débit d’absorption spécifique des équipements terminaux radioélectriques. Les modalités d’affichage sont précisées par arrêté du 12 octobre 2010.</w:t>
      </w:r>
    </w:p>
    <w:p w:rsidR="00E321A8" w:rsidRDefault="00E321A8" w:rsidP="00E321A8">
      <w:pPr>
        <w:pStyle w:val="NormalWeb"/>
        <w:shd w:val="clear" w:color="auto" w:fill="FFFFFF"/>
        <w:rPr>
          <w:rFonts w:ascii="Arial" w:hAnsi="Arial" w:cs="Arial"/>
          <w:color w:val="202328"/>
        </w:rPr>
      </w:pPr>
      <w:r>
        <w:rPr>
          <w:rFonts w:ascii="Arial" w:hAnsi="Arial" w:cs="Arial"/>
          <w:color w:val="202328"/>
        </w:rPr>
        <w:t> </w:t>
      </w:r>
    </w:p>
    <w:p w:rsidR="00E321A8" w:rsidRDefault="00E321A8" w:rsidP="00E321A8">
      <w:pPr>
        <w:pStyle w:val="NormalWeb"/>
        <w:shd w:val="clear" w:color="auto" w:fill="FFFFFF"/>
        <w:rPr>
          <w:rFonts w:ascii="Arial" w:hAnsi="Arial" w:cs="Arial"/>
          <w:color w:val="202328"/>
        </w:rPr>
      </w:pPr>
      <w:r>
        <w:rPr>
          <w:rFonts w:ascii="Arial" w:hAnsi="Arial" w:cs="Arial"/>
          <w:color w:val="202328"/>
        </w:rPr>
        <w:t>►</w:t>
      </w:r>
      <w:r>
        <w:rPr>
          <w:rStyle w:val="apple-converted-space"/>
          <w:rFonts w:ascii="Arial" w:hAnsi="Arial" w:cs="Arial"/>
          <w:color w:val="202328"/>
        </w:rPr>
        <w:t> </w:t>
      </w:r>
      <w:r>
        <w:rPr>
          <w:rStyle w:val="lev"/>
          <w:rFonts w:ascii="Arial" w:hAnsi="Arial" w:cs="Arial"/>
          <w:color w:val="202328"/>
        </w:rPr>
        <w:t>Décret du 1</w:t>
      </w:r>
      <w:r>
        <w:rPr>
          <w:rStyle w:val="lev"/>
          <w:rFonts w:ascii="Arial" w:hAnsi="Arial" w:cs="Arial"/>
          <w:color w:val="202328"/>
          <w:sz w:val="20"/>
          <w:szCs w:val="20"/>
          <w:vertAlign w:val="superscript"/>
        </w:rPr>
        <w:t>er</w:t>
      </w:r>
      <w:r>
        <w:rPr>
          <w:rStyle w:val="apple-converted-space"/>
          <w:rFonts w:ascii="Arial" w:hAnsi="Arial" w:cs="Arial"/>
          <w:b/>
          <w:bCs/>
          <w:color w:val="202328"/>
        </w:rPr>
        <w:t> </w:t>
      </w:r>
      <w:r>
        <w:rPr>
          <w:rStyle w:val="lev"/>
          <w:rFonts w:ascii="Arial" w:hAnsi="Arial" w:cs="Arial"/>
          <w:color w:val="202328"/>
        </w:rPr>
        <w:t>décembre 2011 et son arrêté d'application</w:t>
      </w:r>
      <w:r>
        <w:rPr>
          <w:rFonts w:ascii="Arial" w:hAnsi="Arial" w:cs="Arial"/>
          <w:color w:val="202328"/>
        </w:rPr>
        <w:t>, à la suite des lois Grenelle 1 et 2, qui mettent en place un vaste dispositif de surveillance et de contrôle des ondes électromagnétiques émises par les réseaux publics de transport d’électricité. Ce dispositif s’appuie sur 2 piliers :</w:t>
      </w:r>
    </w:p>
    <w:p w:rsidR="00E321A8" w:rsidRDefault="00E321A8" w:rsidP="00E321A8">
      <w:pPr>
        <w:pStyle w:val="NormalWeb"/>
        <w:numPr>
          <w:ilvl w:val="0"/>
          <w:numId w:val="2"/>
        </w:numPr>
        <w:shd w:val="clear" w:color="auto" w:fill="FFFFFF"/>
        <w:rPr>
          <w:rFonts w:ascii="Arial" w:hAnsi="Arial" w:cs="Arial"/>
          <w:color w:val="202328"/>
        </w:rPr>
      </w:pPr>
      <w:r>
        <w:rPr>
          <w:rFonts w:ascii="Arial" w:hAnsi="Arial" w:cs="Arial"/>
          <w:color w:val="202328"/>
        </w:rPr>
        <w:t>la réalisation par les gestionnaires de réseaux de plans de contrôle et de surveillance précisant les parties de l’ouvrage qui sont susceptibles d’exposer des personnes de façon continue à un champ électromagnétique et au droit desquelles des mesures représentatives de ce champ seront effectuées par des organismes indépendants accrédités ;</w:t>
      </w:r>
    </w:p>
    <w:p w:rsidR="00E321A8" w:rsidRDefault="00E321A8" w:rsidP="00E321A8">
      <w:pPr>
        <w:pStyle w:val="NormalWeb"/>
        <w:numPr>
          <w:ilvl w:val="0"/>
          <w:numId w:val="2"/>
        </w:numPr>
        <w:shd w:val="clear" w:color="auto" w:fill="FFFFFF"/>
        <w:rPr>
          <w:rFonts w:ascii="Arial" w:hAnsi="Arial" w:cs="Arial"/>
          <w:color w:val="202328"/>
        </w:rPr>
      </w:pPr>
      <w:r>
        <w:rPr>
          <w:rFonts w:ascii="Arial" w:hAnsi="Arial" w:cs="Arial"/>
          <w:color w:val="202328"/>
        </w:rPr>
        <w:t>la possibilité pour les communes ainsi que pour certaines associations de demander des mesures supplémentaires, qui sont financées par le gestionnaire du réseau d’électricité et réalisées par des organismes indépendants accrédités et dont les résultats seront transmis à l’Anses qui les rendra publiques.</w:t>
      </w:r>
    </w:p>
    <w:p w:rsidR="00E321A8" w:rsidRDefault="00394918" w:rsidP="00E321A8">
      <w:pPr>
        <w:pStyle w:val="NormalWeb"/>
        <w:shd w:val="clear" w:color="auto" w:fill="FFFFFF"/>
        <w:rPr>
          <w:rFonts w:ascii="Arial" w:hAnsi="Arial" w:cs="Arial"/>
          <w:color w:val="202328"/>
        </w:rPr>
      </w:pPr>
      <w:hyperlink r:id="rId11" w:tgtFrame="_blank" w:tooltip="https://www.legifrance.gouv.fr/affichTexte.do?cidTexte=JORFTEXT000024892465&amp;categorieLien=id (ouverture dans une nouvelle fenêtre)" w:history="1">
        <w:r w:rsidR="00E321A8">
          <w:rPr>
            <w:rStyle w:val="Lienhypertexte"/>
            <w:rFonts w:ascii="Arial" w:hAnsi="Arial" w:cs="Arial"/>
            <w:color w:val="202328"/>
          </w:rPr>
          <w:t>https://www.legifrance.gouv.fr/affichTexte.do?cidTexte=JORFTEXT000024892465&amp;categorieLien=id</w:t>
        </w:r>
      </w:hyperlink>
    </w:p>
    <w:p w:rsidR="00E321A8" w:rsidRDefault="00E321A8" w:rsidP="00E321A8">
      <w:pPr>
        <w:pStyle w:val="NormalWeb"/>
        <w:shd w:val="clear" w:color="auto" w:fill="FFFFFF"/>
        <w:rPr>
          <w:rFonts w:ascii="Arial" w:hAnsi="Arial" w:cs="Arial"/>
          <w:color w:val="202328"/>
        </w:rPr>
      </w:pPr>
      <w:r>
        <w:rPr>
          <w:rFonts w:ascii="Arial" w:hAnsi="Arial" w:cs="Arial"/>
          <w:color w:val="202328"/>
        </w:rPr>
        <w:t> </w:t>
      </w:r>
    </w:p>
    <w:p w:rsidR="00E321A8" w:rsidRDefault="00E321A8" w:rsidP="00E321A8">
      <w:pPr>
        <w:pStyle w:val="NormalWeb"/>
        <w:shd w:val="clear" w:color="auto" w:fill="FFFFFF"/>
        <w:rPr>
          <w:rFonts w:ascii="Arial" w:hAnsi="Arial" w:cs="Arial"/>
          <w:color w:val="202328"/>
        </w:rPr>
      </w:pPr>
      <w:r>
        <w:rPr>
          <w:rFonts w:ascii="Arial" w:hAnsi="Arial" w:cs="Arial"/>
          <w:color w:val="202328"/>
        </w:rPr>
        <w:t>►</w:t>
      </w:r>
      <w:r>
        <w:rPr>
          <w:rStyle w:val="apple-converted-space"/>
          <w:rFonts w:ascii="Arial" w:hAnsi="Arial" w:cs="Arial"/>
          <w:color w:val="202328"/>
        </w:rPr>
        <w:t> </w:t>
      </w:r>
      <w:r>
        <w:rPr>
          <w:rStyle w:val="lev"/>
          <w:rFonts w:ascii="Arial" w:hAnsi="Arial" w:cs="Arial"/>
          <w:color w:val="202328"/>
        </w:rPr>
        <w:t>Loi</w:t>
      </w:r>
      <w:r>
        <w:rPr>
          <w:rStyle w:val="apple-converted-space"/>
          <w:rFonts w:ascii="Arial" w:hAnsi="Arial" w:cs="Arial"/>
          <w:b/>
          <w:bCs/>
          <w:color w:val="202328"/>
        </w:rPr>
        <w:t> </w:t>
      </w:r>
      <w:hyperlink r:id="rId12" w:tgtFrame="_blank" w:tooltip="n° 2015-136 du 9 février 2015 (ouverture dans une nouvelle fenêtre)" w:history="1">
        <w:r>
          <w:rPr>
            <w:rStyle w:val="Lienhypertexte"/>
            <w:rFonts w:ascii="Arial" w:hAnsi="Arial" w:cs="Arial"/>
            <w:b/>
            <w:bCs/>
            <w:color w:val="202328"/>
          </w:rPr>
          <w:t>n° 2015-136 du 9 février 2015</w:t>
        </w:r>
      </w:hyperlink>
      <w:r>
        <w:rPr>
          <w:rStyle w:val="apple-converted-space"/>
          <w:rFonts w:ascii="Arial" w:hAnsi="Arial" w:cs="Arial"/>
          <w:color w:val="202328"/>
        </w:rPr>
        <w:t> </w:t>
      </w:r>
      <w:r>
        <w:rPr>
          <w:rFonts w:ascii="Arial" w:hAnsi="Arial" w:cs="Arial"/>
          <w:color w:val="202328"/>
        </w:rPr>
        <w:t>relative à la sobriété, à la transparence, à l’information et à la concertation en matière d’exposition aux ondes électromagnétiques. Cette loi instaure le principe de sobriété de l'exposition du public. Ses principales mesures sont :</w:t>
      </w:r>
    </w:p>
    <w:p w:rsidR="00E321A8" w:rsidRDefault="00E321A8" w:rsidP="00E321A8">
      <w:pPr>
        <w:pStyle w:val="NormalWeb"/>
        <w:numPr>
          <w:ilvl w:val="0"/>
          <w:numId w:val="3"/>
        </w:numPr>
        <w:shd w:val="clear" w:color="auto" w:fill="FFFFFF"/>
        <w:rPr>
          <w:rFonts w:ascii="Arial" w:hAnsi="Arial" w:cs="Arial"/>
          <w:color w:val="202328"/>
        </w:rPr>
      </w:pPr>
      <w:r>
        <w:rPr>
          <w:rFonts w:ascii="Arial" w:hAnsi="Arial" w:cs="Arial"/>
          <w:color w:val="202328"/>
        </w:rPr>
        <w:t>l'instauration d'une procédure d’information des maires et des habitants en amont de l’implantation d’antennes-relais et la création d'une instance de concertation le cas échéant ;</w:t>
      </w:r>
    </w:p>
    <w:p w:rsidR="00E321A8" w:rsidRDefault="00E321A8" w:rsidP="00E321A8">
      <w:pPr>
        <w:pStyle w:val="NormalWeb"/>
        <w:numPr>
          <w:ilvl w:val="0"/>
          <w:numId w:val="3"/>
        </w:numPr>
        <w:shd w:val="clear" w:color="auto" w:fill="FFFFFF"/>
        <w:rPr>
          <w:rFonts w:ascii="Arial" w:hAnsi="Arial" w:cs="Arial"/>
          <w:color w:val="202328"/>
        </w:rPr>
      </w:pPr>
      <w:r>
        <w:rPr>
          <w:rFonts w:ascii="Arial" w:hAnsi="Arial" w:cs="Arial"/>
          <w:color w:val="202328"/>
        </w:rPr>
        <w:t>la création d’un comité de dialogue à l’Agence nationale des fréquences (ANFR) relatif aux niveaux d’exposition aux ondes ;</w:t>
      </w:r>
    </w:p>
    <w:p w:rsidR="00E321A8" w:rsidRDefault="00E321A8" w:rsidP="00E321A8">
      <w:pPr>
        <w:pStyle w:val="NormalWeb"/>
        <w:numPr>
          <w:ilvl w:val="0"/>
          <w:numId w:val="3"/>
        </w:numPr>
        <w:shd w:val="clear" w:color="auto" w:fill="FFFFFF"/>
        <w:rPr>
          <w:rFonts w:ascii="Arial" w:hAnsi="Arial" w:cs="Arial"/>
          <w:color w:val="202328"/>
        </w:rPr>
      </w:pPr>
      <w:r>
        <w:rPr>
          <w:rFonts w:ascii="Arial" w:hAnsi="Arial" w:cs="Arial"/>
          <w:color w:val="202328"/>
        </w:rPr>
        <w:t>le recensement annuel des points atypiques (lieux où le niveau d’exposition dépasse substantiellement celui généralement observé à l’échelle nationale) et procédure de résorption ;</w:t>
      </w:r>
    </w:p>
    <w:p w:rsidR="00E321A8" w:rsidRDefault="00E321A8" w:rsidP="00E321A8">
      <w:pPr>
        <w:pStyle w:val="NormalWeb"/>
        <w:numPr>
          <w:ilvl w:val="0"/>
          <w:numId w:val="3"/>
        </w:numPr>
        <w:shd w:val="clear" w:color="auto" w:fill="FFFFFF"/>
        <w:rPr>
          <w:rFonts w:ascii="Arial" w:hAnsi="Arial" w:cs="Arial"/>
          <w:color w:val="202328"/>
        </w:rPr>
      </w:pPr>
      <w:r>
        <w:rPr>
          <w:rFonts w:ascii="Arial" w:hAnsi="Arial" w:cs="Arial"/>
          <w:color w:val="202328"/>
        </w:rPr>
        <w:t>le renforcement de l’information et de la sensibilisation des utilisateurs d’équipements radioélectriques (affichage du DAS, indication du Wi-Fi dans les lieux publics…) ;</w:t>
      </w:r>
    </w:p>
    <w:p w:rsidR="00E321A8" w:rsidRDefault="00E321A8" w:rsidP="00E321A8">
      <w:pPr>
        <w:pStyle w:val="NormalWeb"/>
        <w:numPr>
          <w:ilvl w:val="0"/>
          <w:numId w:val="3"/>
        </w:numPr>
        <w:shd w:val="clear" w:color="auto" w:fill="FFFFFF"/>
        <w:rPr>
          <w:rFonts w:ascii="Arial" w:hAnsi="Arial" w:cs="Arial"/>
          <w:color w:val="202328"/>
        </w:rPr>
      </w:pPr>
      <w:r>
        <w:rPr>
          <w:rFonts w:ascii="Arial" w:hAnsi="Arial" w:cs="Arial"/>
          <w:color w:val="202328"/>
        </w:rPr>
        <w:t>l'interdiction du Wi-Fi dans les crèches pour les enfants de moins de 3 ans ;</w:t>
      </w:r>
    </w:p>
    <w:p w:rsidR="00E321A8" w:rsidRDefault="00E321A8" w:rsidP="00E321A8">
      <w:pPr>
        <w:pStyle w:val="NormalWeb"/>
        <w:numPr>
          <w:ilvl w:val="0"/>
          <w:numId w:val="3"/>
        </w:numPr>
        <w:shd w:val="clear" w:color="auto" w:fill="FFFFFF"/>
        <w:rPr>
          <w:rFonts w:ascii="Arial" w:hAnsi="Arial" w:cs="Arial"/>
          <w:color w:val="202328"/>
        </w:rPr>
      </w:pPr>
      <w:r>
        <w:rPr>
          <w:rFonts w:ascii="Arial" w:hAnsi="Arial" w:cs="Arial"/>
          <w:color w:val="202328"/>
        </w:rPr>
        <w:t>l'obligation de désactiver le Wi-Fi lorsqu'il n'est pas utilisé pour des activités pédagogiques dans les écoles primaires.</w:t>
      </w:r>
    </w:p>
    <w:p w:rsidR="00E321A8" w:rsidRDefault="00394918" w:rsidP="00E321A8">
      <w:pPr>
        <w:pStyle w:val="NormalWeb"/>
        <w:shd w:val="clear" w:color="auto" w:fill="FFFFFF"/>
        <w:rPr>
          <w:rFonts w:ascii="Arial" w:hAnsi="Arial" w:cs="Arial"/>
          <w:color w:val="202328"/>
        </w:rPr>
      </w:pPr>
      <w:hyperlink r:id="rId13" w:tgtFrame="_blank" w:tooltip="https://www.legifrance.gouv.fr/affichTexte.do?cidTexte=JORFTEXT000030212642&amp;categorieLien=id (ouverture dans une nouvelle fenêtre)" w:history="1">
        <w:r w:rsidR="00E321A8">
          <w:rPr>
            <w:rStyle w:val="Lienhypertexte"/>
            <w:rFonts w:ascii="Arial" w:hAnsi="Arial" w:cs="Arial"/>
            <w:color w:val="202328"/>
          </w:rPr>
          <w:t>https://www.legifrance.gouv.fr/affichTexte.do?cidTexte=JORFTEXT000030212642&amp;categorieLien=id</w:t>
        </w:r>
      </w:hyperlink>
    </w:p>
    <w:p w:rsidR="00997F6E" w:rsidRDefault="00997F6E" w:rsidP="00E321A8">
      <w:pPr>
        <w:pStyle w:val="NormalWeb"/>
        <w:shd w:val="clear" w:color="auto" w:fill="FFFFFF"/>
        <w:rPr>
          <w:rFonts w:ascii="Arial" w:hAnsi="Arial" w:cs="Arial"/>
          <w:color w:val="202328"/>
        </w:rPr>
      </w:pPr>
    </w:p>
    <w:p w:rsidR="00997F6E" w:rsidRPr="00E821B1" w:rsidRDefault="00E321A8" w:rsidP="00E821B1">
      <w:pPr>
        <w:pStyle w:val="NormalWeb"/>
        <w:shd w:val="clear" w:color="auto" w:fill="FFFFFF"/>
        <w:rPr>
          <w:rFonts w:ascii="Arial" w:hAnsi="Arial" w:cs="Arial"/>
          <w:color w:val="202328"/>
        </w:rPr>
      </w:pPr>
      <w:r>
        <w:rPr>
          <w:rFonts w:ascii="Arial" w:hAnsi="Arial" w:cs="Arial"/>
          <w:color w:val="202328"/>
        </w:rPr>
        <w:t> </w:t>
      </w:r>
      <w:r w:rsidR="00CD3F40">
        <w:t xml:space="preserve"> </w:t>
      </w:r>
    </w:p>
    <w:sectPr w:rsidR="00997F6E" w:rsidRPr="00E821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44134"/>
    <w:multiLevelType w:val="multilevel"/>
    <w:tmpl w:val="47F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50AB0"/>
    <w:multiLevelType w:val="multilevel"/>
    <w:tmpl w:val="768C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285473"/>
    <w:multiLevelType w:val="multilevel"/>
    <w:tmpl w:val="330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A8"/>
    <w:rsid w:val="001D5955"/>
    <w:rsid w:val="00394918"/>
    <w:rsid w:val="00425952"/>
    <w:rsid w:val="004D5082"/>
    <w:rsid w:val="0085653E"/>
    <w:rsid w:val="00997F6E"/>
    <w:rsid w:val="00CD3F40"/>
    <w:rsid w:val="00E321A8"/>
    <w:rsid w:val="00E540FF"/>
    <w:rsid w:val="00E821B1"/>
    <w:rsid w:val="00FA79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69B8"/>
  <w15:chartTrackingRefBased/>
  <w15:docId w15:val="{3C9E0BA3-26B5-424F-8738-A964619F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2">
    <w:name w:val="heading 2"/>
    <w:basedOn w:val="Normal"/>
    <w:link w:val="Titre2Car"/>
    <w:uiPriority w:val="9"/>
    <w:qFormat/>
    <w:rsid w:val="00E321A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321A8"/>
    <w:rPr>
      <w:color w:val="0563C1" w:themeColor="hyperlink"/>
      <w:u w:val="single"/>
    </w:rPr>
  </w:style>
  <w:style w:type="character" w:styleId="Mention">
    <w:name w:val="Mention"/>
    <w:basedOn w:val="Policepardfaut"/>
    <w:uiPriority w:val="99"/>
    <w:semiHidden/>
    <w:unhideWhenUsed/>
    <w:rsid w:val="00E321A8"/>
    <w:rPr>
      <w:color w:val="2B579A"/>
      <w:shd w:val="clear" w:color="auto" w:fill="E6E6E6"/>
    </w:rPr>
  </w:style>
  <w:style w:type="paragraph" w:styleId="NormalWeb">
    <w:name w:val="Normal (Web)"/>
    <w:basedOn w:val="Normal"/>
    <w:uiPriority w:val="99"/>
    <w:unhideWhenUsed/>
    <w:rsid w:val="00E321A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321A8"/>
  </w:style>
  <w:style w:type="character" w:styleId="lev">
    <w:name w:val="Strong"/>
    <w:basedOn w:val="Policepardfaut"/>
    <w:uiPriority w:val="22"/>
    <w:qFormat/>
    <w:rsid w:val="00E321A8"/>
    <w:rPr>
      <w:b/>
      <w:bCs/>
    </w:rPr>
  </w:style>
  <w:style w:type="character" w:customStyle="1" w:styleId="Titre2Car">
    <w:name w:val="Titre 2 Car"/>
    <w:basedOn w:val="Policepardfaut"/>
    <w:link w:val="Titre2"/>
    <w:uiPriority w:val="9"/>
    <w:rsid w:val="00E321A8"/>
    <w:rPr>
      <w:rFonts w:ascii="Times New Roman" w:eastAsia="Times New Roman" w:hAnsi="Times New Roman" w:cs="Times New Roman"/>
      <w:b/>
      <w:bCs/>
      <w:sz w:val="36"/>
      <w:szCs w:val="36"/>
      <w:lang w:eastAsia="fr-FR"/>
    </w:rPr>
  </w:style>
  <w:style w:type="character" w:styleId="Lienhypertextesuivivisit">
    <w:name w:val="FollowedHyperlink"/>
    <w:basedOn w:val="Policepardfaut"/>
    <w:uiPriority w:val="99"/>
    <w:semiHidden/>
    <w:unhideWhenUsed/>
    <w:rsid w:val="00CD3F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169579">
      <w:bodyDiv w:val="1"/>
      <w:marLeft w:val="0"/>
      <w:marRight w:val="0"/>
      <w:marTop w:val="0"/>
      <w:marBottom w:val="0"/>
      <w:divBdr>
        <w:top w:val="none" w:sz="0" w:space="0" w:color="auto"/>
        <w:left w:val="none" w:sz="0" w:space="0" w:color="auto"/>
        <w:bottom w:val="none" w:sz="0" w:space="0" w:color="auto"/>
        <w:right w:val="none" w:sz="0" w:space="0" w:color="auto"/>
      </w:divBdr>
    </w:div>
    <w:div w:id="1316883579">
      <w:bodyDiv w:val="1"/>
      <w:marLeft w:val="0"/>
      <w:marRight w:val="0"/>
      <w:marTop w:val="0"/>
      <w:marBottom w:val="0"/>
      <w:divBdr>
        <w:top w:val="none" w:sz="0" w:space="0" w:color="auto"/>
        <w:left w:val="none" w:sz="0" w:space="0" w:color="auto"/>
        <w:bottom w:val="none" w:sz="0" w:space="0" w:color="auto"/>
        <w:right w:val="none" w:sz="0" w:space="0" w:color="auto"/>
      </w:divBdr>
    </w:div>
    <w:div w:id="1681616805">
      <w:bodyDiv w:val="1"/>
      <w:marLeft w:val="0"/>
      <w:marRight w:val="0"/>
      <w:marTop w:val="0"/>
      <w:marBottom w:val="0"/>
      <w:divBdr>
        <w:top w:val="none" w:sz="0" w:space="0" w:color="auto"/>
        <w:left w:val="none" w:sz="0" w:space="0" w:color="auto"/>
        <w:bottom w:val="none" w:sz="0" w:space="0" w:color="auto"/>
        <w:right w:val="none" w:sz="0" w:space="0" w:color="auto"/>
      </w:divBdr>
    </w:div>
    <w:div w:id="176496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ifrance.gouv.fr/affichTexte.do?cidTexte=JORFTEXT000000244247&amp;categorieLien=id" TargetMode="External"/><Relationship Id="rId13" Type="http://schemas.openxmlformats.org/officeDocument/2006/relationships/hyperlink" Target="https://www.legifrance.gouv.fr/affichTexte.do?cidTexte=JORFTEXT000030212642&amp;categorieLien=id" TargetMode="External"/><Relationship Id="rId3" Type="http://schemas.openxmlformats.org/officeDocument/2006/relationships/settings" Target="settings.xml"/><Relationship Id="rId7" Type="http://schemas.openxmlformats.org/officeDocument/2006/relationships/hyperlink" Target="http://www.legifrance.gouv.fr/affichTexte.do?cidTexte=JORFTEXT000000796367&amp;fastPos=40&amp;fastReqId=1958930761&amp;categorieLien=id&amp;oldAction=rechTexte" TargetMode="External"/><Relationship Id="rId12" Type="http://schemas.openxmlformats.org/officeDocument/2006/relationships/hyperlink" Target="http://www.legifrance.gouv.fr/affichTexte.do?cidTexte=JORFTEXT000030212642&amp;dateTexte=&amp;categorieLien=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gifrance.gouv.fr/affichTexte.do?cidTexte=JORFTEXT000000226401" TargetMode="External"/><Relationship Id="rId11" Type="http://schemas.openxmlformats.org/officeDocument/2006/relationships/hyperlink" Target="https://www.legifrance.gouv.fr/affichTexte.do?cidTexte=JORFTEXT000024892465&amp;categorieLien=id" TargetMode="External"/><Relationship Id="rId5" Type="http://schemas.openxmlformats.org/officeDocument/2006/relationships/hyperlink" Target="http://www.legifrance.gouv.fr/affichTexte.do?cidTexte=JORFTEXT000000408365&amp;fastPos=1&amp;fastReqId=866944527&amp;categorieLien=id&amp;oldAction=rechTexte" TargetMode="External"/><Relationship Id="rId15" Type="http://schemas.openxmlformats.org/officeDocument/2006/relationships/theme" Target="theme/theme1.xml"/><Relationship Id="rId10" Type="http://schemas.openxmlformats.org/officeDocument/2006/relationships/hyperlink" Target="http://www.legifrance.gouv.fr/jopdf/common/jo_pdf.jsp?numJO=0&amp;dateJO=20101014&amp;numTexte=34&amp;pageDebut=18463&amp;pageFin=18463" TargetMode="External"/><Relationship Id="rId4" Type="http://schemas.openxmlformats.org/officeDocument/2006/relationships/webSettings" Target="webSettings.xml"/><Relationship Id="rId9" Type="http://schemas.openxmlformats.org/officeDocument/2006/relationships/hyperlink" Target="https://www.legifrance.gouv.fr/affichTexte.do?cidTexte=JORFTEXT000022470434"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792</Words>
  <Characters>5468</Characters>
  <Application>Microsoft Office Word</Application>
  <DocSecurity>0</DocSecurity>
  <Lines>260</Lines>
  <Paragraphs>69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Ayman ELYAAGOUBI</dc:creator>
  <cp:keywords/>
  <dc:description/>
  <cp:lastModifiedBy>Mohamed Ayman ELYAAGOUBI</cp:lastModifiedBy>
  <cp:revision>2</cp:revision>
  <dcterms:created xsi:type="dcterms:W3CDTF">2017-05-02T13:32:00Z</dcterms:created>
  <dcterms:modified xsi:type="dcterms:W3CDTF">2017-05-10T09:34:00Z</dcterms:modified>
</cp:coreProperties>
</file>