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FDA" w:rsidRDefault="00605423">
      <w:r w:rsidRPr="00605423">
        <w:rPr>
          <w:sz w:val="28"/>
          <w:u w:val="single"/>
        </w:rPr>
        <w:t>Débat scientifique sur l'augmentation de la perméabilité de la barrière hémato-encéphalique pour une exposition aux micro-</w:t>
      </w:r>
      <w:proofErr w:type="gramStart"/>
      <w:r w:rsidRPr="00605423">
        <w:rPr>
          <w:sz w:val="28"/>
          <w:u w:val="single"/>
        </w:rPr>
        <w:t>ondes:</w:t>
      </w:r>
      <w:proofErr w:type="gramEnd"/>
    </w:p>
    <w:p w:rsidR="00605423" w:rsidRDefault="00605423">
      <w:proofErr w:type="gramStart"/>
      <w:r w:rsidRPr="00605423">
        <w:rPr>
          <w:b/>
          <w:sz w:val="24"/>
          <w:u w:val="single"/>
        </w:rPr>
        <w:t>Désaccord:</w:t>
      </w:r>
      <w:proofErr w:type="gramEnd"/>
      <w:r w:rsidR="00707C7B">
        <w:rPr>
          <w:b/>
          <w:sz w:val="24"/>
          <w:u w:val="single"/>
        </w:rPr>
        <w:t xml:space="preserve"> </w:t>
      </w:r>
      <w:r w:rsidR="00707C7B">
        <w:rPr>
          <w:sz w:val="24"/>
        </w:rPr>
        <w:t xml:space="preserve"> Deux équipes avec des résultats contradictoires</w:t>
      </w:r>
      <w:r>
        <w:br/>
      </w:r>
      <w:r w:rsidRPr="00605423">
        <w:t xml:space="preserve">A Toronto, Leif Salford </w:t>
      </w:r>
      <w:r>
        <w:t>dit avoir</w:t>
      </w:r>
      <w:r w:rsidRPr="00605423">
        <w:t xml:space="preserve"> observé une augmentation limitée à 50 % de la perméabilité de la barrière hémato-encéphalique pour une exposition aux micro-ondes comprise entre 0,1 et 0,3 W/kg. </w:t>
      </w:r>
      <w:r>
        <w:t>Au dessus</w:t>
      </w:r>
      <w:r w:rsidRPr="00605423">
        <w:t xml:space="preserve"> la perméabilité </w:t>
      </w:r>
      <w:r>
        <w:t xml:space="preserve">augmente </w:t>
      </w:r>
      <w:r w:rsidRPr="00605423">
        <w:t xml:space="preserve">rapidement. " </w:t>
      </w:r>
      <w:r>
        <w:t>Encore à Toronto</w:t>
      </w:r>
      <w:r w:rsidRPr="00605423">
        <w:t xml:space="preserve">, l'équipe japonaise du département de chirurgie du cancer de l'école de médecine de l'université de Tokyo </w:t>
      </w:r>
      <w:r>
        <w:t>obtient des résultants qui concluent</w:t>
      </w:r>
      <w:r w:rsidRPr="00605423">
        <w:t xml:space="preserve"> à " l'innocuité du téléphone mobile pour l'être humain ". Elle </w:t>
      </w:r>
      <w:r>
        <w:t>a exposé des rats, pendant des temps</w:t>
      </w:r>
      <w:r w:rsidRPr="00605423">
        <w:t xml:space="preserve"> de deux et quatre semaines, à des micro-ondes de 1 439 MHz de fréquence engendrant des puissances massiques absorbées de 0,99 W/kg et 7,4 W/kg. Malgré l</w:t>
      </w:r>
      <w:r>
        <w:t>'intensité</w:t>
      </w:r>
      <w:r w:rsidRPr="00605423">
        <w:t xml:space="preserve"> du rayonnement, aucune détérioration de la barrière hémato-encéphalique n'a </w:t>
      </w:r>
      <w:r>
        <w:t>été constatée.</w:t>
      </w:r>
    </w:p>
    <w:p w:rsidR="00605423" w:rsidRDefault="00605423">
      <w:r w:rsidRPr="00605423">
        <w:rPr>
          <w:b/>
          <w:sz w:val="24"/>
          <w:u w:val="single"/>
        </w:rPr>
        <w:t xml:space="preserve">Point de </w:t>
      </w:r>
      <w:proofErr w:type="gramStart"/>
      <w:r w:rsidRPr="00605423">
        <w:rPr>
          <w:b/>
          <w:sz w:val="24"/>
          <w:u w:val="single"/>
        </w:rPr>
        <w:t>convergence</w:t>
      </w:r>
      <w:r>
        <w:t>:</w:t>
      </w:r>
      <w:proofErr w:type="gramEnd"/>
      <w:r>
        <w:t xml:space="preserve"> A partir d'un seuil très élevé les rats exposés au rayonnement présentent aussi des augmentations de la perméabilité de leur </w:t>
      </w:r>
      <w:r w:rsidRPr="00605423">
        <w:t>barrière hémato-encéphalique</w:t>
      </w:r>
      <w:r>
        <w:rPr>
          <w:rStyle w:val="Appelnotedebasdep"/>
        </w:rPr>
        <w:footnoteReference w:id="1"/>
      </w:r>
    </w:p>
    <w:p w:rsidR="00707C7B" w:rsidRDefault="00707C7B"/>
    <w:p w:rsidR="00F44179" w:rsidRDefault="00F44179"/>
    <w:p w:rsidR="00707C7B" w:rsidRDefault="00707C7B" w:rsidP="00707C7B">
      <w:pPr>
        <w:rPr>
          <w:sz w:val="28"/>
          <w:u w:val="single"/>
        </w:rPr>
      </w:pPr>
      <w:r>
        <w:t>-</w:t>
      </w:r>
      <w:r w:rsidRPr="00605423">
        <w:rPr>
          <w:sz w:val="28"/>
          <w:u w:val="single"/>
        </w:rPr>
        <w:t xml:space="preserve">Débat </w:t>
      </w:r>
      <w:r>
        <w:rPr>
          <w:sz w:val="28"/>
          <w:u w:val="single"/>
        </w:rPr>
        <w:t xml:space="preserve">sur l'origine du </w:t>
      </w:r>
      <w:proofErr w:type="gramStart"/>
      <w:r>
        <w:rPr>
          <w:sz w:val="28"/>
          <w:u w:val="single"/>
        </w:rPr>
        <w:t>danger:</w:t>
      </w:r>
      <w:proofErr w:type="gramEnd"/>
      <w:r w:rsidR="00F44179">
        <w:rPr>
          <w:rStyle w:val="Appelnotedebasdep"/>
          <w:sz w:val="28"/>
          <w:u w:val="single"/>
        </w:rPr>
        <w:footnoteReference w:id="2"/>
      </w:r>
      <w:bookmarkStart w:id="0" w:name="_GoBack"/>
      <w:bookmarkEnd w:id="0"/>
    </w:p>
    <w:p w:rsidR="00707C7B" w:rsidRDefault="00707C7B" w:rsidP="00707C7B">
      <w:proofErr w:type="gramStart"/>
      <w:r w:rsidRPr="00605423">
        <w:rPr>
          <w:b/>
          <w:sz w:val="24"/>
          <w:u w:val="single"/>
        </w:rPr>
        <w:t>Désaccord:</w:t>
      </w:r>
      <w:proofErr w:type="gramEnd"/>
      <w:r>
        <w:rPr>
          <w:b/>
          <w:sz w:val="24"/>
          <w:u w:val="single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br/>
      </w:r>
      <w:r>
        <w:t>Les scientifiques ne concluent pas tous la même chose quant au danger des téléphones portables et des antennes</w:t>
      </w:r>
      <w:r w:rsidR="00F44179">
        <w:t>.</w:t>
      </w:r>
    </w:p>
    <w:p w:rsidR="00707C7B" w:rsidRDefault="00707C7B" w:rsidP="00707C7B">
      <w:r w:rsidRPr="00605423">
        <w:rPr>
          <w:b/>
          <w:sz w:val="24"/>
          <w:u w:val="single"/>
        </w:rPr>
        <w:t xml:space="preserve">Point de </w:t>
      </w:r>
      <w:proofErr w:type="gramStart"/>
      <w:r w:rsidRPr="00605423">
        <w:rPr>
          <w:b/>
          <w:sz w:val="24"/>
          <w:u w:val="single"/>
        </w:rPr>
        <w:t>convergence</w:t>
      </w:r>
      <w:r>
        <w:t>:</w:t>
      </w:r>
      <w:proofErr w:type="gramEnd"/>
      <w:r>
        <w:t xml:space="preserve"> </w:t>
      </w:r>
      <w:r w:rsidR="00F44179">
        <w:t>Mais i</w:t>
      </w:r>
      <w:r>
        <w:t>ls s'accordent globalement à dire que si il y avait un danger il viendrait plus des téléphones que des antennes</w:t>
      </w:r>
    </w:p>
    <w:p w:rsidR="00707C7B" w:rsidRDefault="00707C7B" w:rsidP="00707C7B"/>
    <w:p w:rsidR="00707C7B" w:rsidRDefault="00707C7B" w:rsidP="00707C7B">
      <w:pPr>
        <w:rPr>
          <w:sz w:val="28"/>
          <w:u w:val="single"/>
        </w:rPr>
      </w:pPr>
      <w:r>
        <w:t>-</w:t>
      </w:r>
      <w:r w:rsidRPr="00605423">
        <w:rPr>
          <w:sz w:val="28"/>
          <w:u w:val="single"/>
        </w:rPr>
        <w:t xml:space="preserve">Débat </w:t>
      </w:r>
      <w:r>
        <w:rPr>
          <w:sz w:val="28"/>
          <w:u w:val="single"/>
        </w:rPr>
        <w:t xml:space="preserve">sur l'exposition des </w:t>
      </w:r>
      <w:proofErr w:type="gramStart"/>
      <w:r>
        <w:rPr>
          <w:sz w:val="28"/>
          <w:u w:val="single"/>
        </w:rPr>
        <w:t>enfants:</w:t>
      </w:r>
      <w:proofErr w:type="gramEnd"/>
      <w:r w:rsidR="00F44179">
        <w:rPr>
          <w:rStyle w:val="Appelnotedebasdep"/>
          <w:sz w:val="28"/>
          <w:u w:val="single"/>
        </w:rPr>
        <w:footnoteReference w:id="3"/>
      </w:r>
    </w:p>
    <w:p w:rsidR="00707C7B" w:rsidRDefault="00707C7B" w:rsidP="00707C7B">
      <w:r w:rsidRPr="00605423">
        <w:rPr>
          <w:b/>
          <w:sz w:val="24"/>
          <w:u w:val="single"/>
        </w:rPr>
        <w:t xml:space="preserve">Point de </w:t>
      </w:r>
      <w:proofErr w:type="gramStart"/>
      <w:r w:rsidRPr="00605423">
        <w:rPr>
          <w:b/>
          <w:sz w:val="24"/>
          <w:u w:val="single"/>
        </w:rPr>
        <w:t>convergence</w:t>
      </w:r>
      <w:r>
        <w:t>:</w:t>
      </w:r>
      <w:proofErr w:type="gramEnd"/>
      <w:r>
        <w:t xml:space="preserve"> </w:t>
      </w:r>
      <w:r w:rsidR="00F44179">
        <w:t xml:space="preserve">Les scientifiques </w:t>
      </w:r>
      <w:r>
        <w:t xml:space="preserve">sont d'accord sur le fait que les enfants sont plus sensibles que les adultes du fait que le développement de leurs organes n'est pas terminé </w:t>
      </w:r>
    </w:p>
    <w:p w:rsidR="00707C7B" w:rsidRDefault="00707C7B" w:rsidP="00707C7B"/>
    <w:p w:rsidR="00707C7B" w:rsidRDefault="00707C7B" w:rsidP="00707C7B">
      <w:pPr>
        <w:rPr>
          <w:sz w:val="28"/>
          <w:u w:val="single"/>
        </w:rPr>
      </w:pPr>
    </w:p>
    <w:p w:rsidR="00707C7B" w:rsidRPr="00707C7B" w:rsidRDefault="00707C7B" w:rsidP="00707C7B"/>
    <w:p w:rsidR="00707C7B" w:rsidRPr="00605423" w:rsidRDefault="00707C7B"/>
    <w:sectPr w:rsidR="00707C7B" w:rsidRPr="00605423" w:rsidSect="00A56F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FEA" w:rsidRDefault="000C3FEA" w:rsidP="00605423">
      <w:pPr>
        <w:spacing w:after="0" w:line="240" w:lineRule="auto"/>
      </w:pPr>
      <w:r>
        <w:separator/>
      </w:r>
    </w:p>
  </w:endnote>
  <w:endnote w:type="continuationSeparator" w:id="0">
    <w:p w:rsidR="000C3FEA" w:rsidRDefault="000C3FEA" w:rsidP="00605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FEA" w:rsidRDefault="000C3FEA" w:rsidP="00605423">
      <w:pPr>
        <w:spacing w:after="0" w:line="240" w:lineRule="auto"/>
      </w:pPr>
      <w:r>
        <w:separator/>
      </w:r>
    </w:p>
  </w:footnote>
  <w:footnote w:type="continuationSeparator" w:id="0">
    <w:p w:rsidR="000C3FEA" w:rsidRDefault="000C3FEA" w:rsidP="00605423">
      <w:pPr>
        <w:spacing w:after="0" w:line="240" w:lineRule="auto"/>
      </w:pPr>
      <w:r>
        <w:continuationSeparator/>
      </w:r>
    </w:p>
  </w:footnote>
  <w:footnote w:id="1">
    <w:p w:rsidR="00605423" w:rsidRDefault="00605423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fldChar w:fldCharType="begin"/>
      </w:r>
      <w:r>
        <w:instrText xml:space="preserve"> ADDIN ZOTERO_ITEM CSL_CITATION {"citationID":"ao74uQVP","properties":{"formattedCitation":"{\\rtf MICHEL, \\uc0\\u8220{}Suppl\\uc0\\u233{}ment D\\uc0\\u8217{}enqu\\uc0\\u234{}te Sur Les Risques Des T\\uc0\\u233{}l\\uc0\\u233{}phones Portables.\\uc0\\u8221{}}","plainCitation":"MICHEL, “Supplément D’enquête Sur Les Risques Des Téléphones Portables.”"},"citationItems":[{"id":20,"uris":["http://zotero.org/users/local/FTZFMec1/items/ZKAQHAJI"],"uri":["http://zotero.org/users/local/FTZFMec1/items/ZKAQHAJI"],"itemData":{"id":20,"type":"article-journal","title":"Supplément d'enquête sur les risques des téléphones portables","container-title":"Le Monde","URL":"http://nouveau.europresse.com/Link/TELECOMT_1/news·19991013·LM·668928","author":[{"family":"MICHEL","given":"ALBERGANTI"}],"issued":{"date-parts":[["1999",10,13]]}}}],"schema":"https://github.com/citation-style-language/schema/raw/master/csl-citation.json"} </w:instrText>
      </w:r>
      <w:r>
        <w:fldChar w:fldCharType="separate"/>
      </w:r>
      <w:r w:rsidRPr="00605423">
        <w:rPr>
          <w:rFonts w:ascii="Calibri" w:hAnsi="Calibri" w:cs="Calibri"/>
          <w:szCs w:val="24"/>
        </w:rPr>
        <w:t>MICHEL, “Supplément D’enquête Sur Les Risques Des Téléphones Portables.”</w:t>
      </w:r>
      <w:r>
        <w:fldChar w:fldCharType="end"/>
      </w:r>
    </w:p>
  </w:footnote>
  <w:footnote w:id="2">
    <w:p w:rsidR="00F44179" w:rsidRDefault="00F44179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fldChar w:fldCharType="begin"/>
      </w:r>
      <w:r>
        <w:instrText xml:space="preserve"> ADDIN ZOTERO_ITEM CSL_CITATION {"citationID":"1onntYni","properties":{"formattedCitation":"{\\rtf R, \\uc0\\u8220{}Antennes-Relais, Portables.\\uc0\\u8221{}}","plainCitation":"R, “Antennes-Relais, Portables.”"},"citationItems":[{"id":25,"uris":["http://zotero.org/users/local/FTZFMec1/items/DSUFPJXD"],"uri":["http://zotero.org/users/local/FTZFMec1/items/DSUFPJXD"],"itemData":{"id":25,"type":"article-journal","title":"Antennes-relais, portables : faut-il avoir peur pour notre santé ? A Lyon, un bailleur loue ses toits sans informer ses locataires « Il faut des mesures pour limiter le risque potentiel » « Aucun danger n'a été scientifiquement prouvé »","container-title":"Le Progrès - Lyon","URL":"http://nouveau.europresse.com/Link/TELECOMT_1/news·20090423·PR·3772082","shortTitle":"Antennes-relais, portables","author":[{"family":"R","given":"Sandrine Rancy Laurence Bufflier Recueilli par S. R. Recueilli par S."}],"issued":{"date-parts":[["2009",4,23]]}}}],"schema":"https://github.com/citation-style-language/schema/raw/master/csl-citation.json"} </w:instrText>
      </w:r>
      <w:r>
        <w:fldChar w:fldCharType="separate"/>
      </w:r>
      <w:r w:rsidRPr="00F44179">
        <w:rPr>
          <w:rFonts w:ascii="Calibri" w:hAnsi="Calibri" w:cs="Calibri"/>
          <w:szCs w:val="24"/>
        </w:rPr>
        <w:t>R, “Antennes-Relais, Portables.”</w:t>
      </w:r>
      <w:r>
        <w:fldChar w:fldCharType="end"/>
      </w:r>
    </w:p>
  </w:footnote>
  <w:footnote w:id="3">
    <w:p w:rsidR="00F44179" w:rsidRDefault="00F44179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fldChar w:fldCharType="begin"/>
      </w:r>
      <w:r>
        <w:instrText xml:space="preserve"> ADDIN ZOTERO_ITEM CSL_CITATION {"citationID":"2lYHRprU","properties":{"formattedCitation":"{\\rtf Court, \\uc0\\u8220{}Ondes et Enfants.\\uc0\\u8221{}}","plainCitation":"Court, “Ondes et Enfants.”"},"citationItems":[{"id":16,"uris":["http://zotero.org/users/local/FTZFMec1/items/Z7JZU2AJ"],"uri":["http://zotero.org/users/local/FTZFMec1/items/Z7JZU2AJ"],"itemData":{"id":16,"type":"webpage","title":"Ondes et enfants : les études manquent","abstract":"L'Agence sanitaire française constate l'absence de consensus scientifique sur l'exposition des plus jeunes.","URL":"http://sante.lefigaro.fr/actualite/2016/07/08/25183-ondes-enfants-etudes-manquent","shortTitle":"Ondes et enfants","author":[{"family":"Court","given":"Marielle"}],"issued":{"date-parts":[["2016",7,8]]},"accessed":{"date-parts":[["2017",5,10]]}}}],"schema":"https://github.com/citation-style-language/schema/raw/master/csl-citation.json"} </w:instrText>
      </w:r>
      <w:r>
        <w:fldChar w:fldCharType="separate"/>
      </w:r>
      <w:r w:rsidRPr="00F44179">
        <w:rPr>
          <w:rFonts w:ascii="Calibri" w:hAnsi="Calibri" w:cs="Calibri"/>
          <w:szCs w:val="24"/>
        </w:rPr>
        <w:t>Court, “Ondes et Enfants.”</w:t>
      </w:r>
      <w:r>
        <w:fldChar w:fldCharType="end"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2CD5"/>
    <w:rsid w:val="000C3FEA"/>
    <w:rsid w:val="00605423"/>
    <w:rsid w:val="00707C7B"/>
    <w:rsid w:val="009346F4"/>
    <w:rsid w:val="00A56FDA"/>
    <w:rsid w:val="00BC2CD5"/>
    <w:rsid w:val="00F4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C238D8-EA49-421E-B1B0-57F9FEF0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6FD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0542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0542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05423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44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Sylvain</dc:creator>
  <cp:lastModifiedBy>luc brogat-motte</cp:lastModifiedBy>
  <cp:revision>3</cp:revision>
  <dcterms:created xsi:type="dcterms:W3CDTF">2017-06-04T16:54:00Z</dcterms:created>
  <dcterms:modified xsi:type="dcterms:W3CDTF">2017-06-08T12:05:00Z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zotero-version="4.0.29.17"&gt;&lt;session id="5rt5azOl"/&gt;&lt;style id="http://www.zotero.org/styles/chicago-note-bibliography" locale="en-US" hasBibliography="1" bibliographyStyleHasBeenSet="0"/&gt;&lt;prefs&gt;&lt;pref name="fieldType" value="Field"/&gt;&lt;</vt:lpwstr>
  </property>
  <property fmtid="{D5CDD505-2E9C-101B-9397-08002B2CF9AE}" pid="3" name="ZOTERO_PREF_2">
    <vt:lpwstr>pref name="storeReferences" value="true"/&gt;&lt;pref name="automaticJournalAbbreviations" value="true"/&gt;&lt;pref name="noteType" value="1"/&gt;&lt;/prefs&gt;&lt;/data&gt;</vt:lpwstr>
  </property>
</Properties>
</file>