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6D6" w:rsidRDefault="00BA16D6" w:rsidP="009450ED">
      <w:pPr>
        <w:jc w:val="center"/>
        <w:rPr>
          <w:b/>
          <w:u w:val="single"/>
        </w:rPr>
      </w:pPr>
      <w:r w:rsidRPr="001C46F8">
        <w:rPr>
          <w:b/>
          <w:u w:val="single"/>
        </w:rPr>
        <w:t>Constructeurs automobiles</w:t>
      </w:r>
    </w:p>
    <w:p w:rsidR="009450ED" w:rsidRPr="009450ED" w:rsidRDefault="009450ED" w:rsidP="009450ED">
      <w:pPr>
        <w:jc w:val="center"/>
        <w:rPr>
          <w:b/>
          <w:u w:val="single"/>
        </w:rPr>
      </w:pPr>
    </w:p>
    <w:p w:rsidR="00BA16D6" w:rsidRDefault="001C46F8" w:rsidP="009450ED">
      <w:pPr>
        <w:ind w:firstLine="708"/>
      </w:pPr>
      <w:r>
        <w:t xml:space="preserve">Sur la dernière décennie les constructeurs automobiles </w:t>
      </w:r>
      <w:r w:rsidR="009450ED">
        <w:t>se sont efforcés de respecter les normes anti-pollution qui visent à réduire les émissions de CO2</w:t>
      </w:r>
      <w:r w:rsidR="00501EBD">
        <w:t>,</w:t>
      </w:r>
      <w:r w:rsidR="009450ED">
        <w:t xml:space="preserve"> et de suivre l’idée générale d’abandon du</w:t>
      </w:r>
      <w:r w:rsidR="00501EBD">
        <w:t xml:space="preserve"> diesel</w:t>
      </w:r>
      <w:r w:rsidR="009450ED">
        <w:t xml:space="preserve">. Les moteurs en vogue sont ainsi des moteurs de petite cylindrée, tournant à l’essence, avec un nombre de cylindres réduits. On peut citer par exemple la gamme </w:t>
      </w:r>
      <w:proofErr w:type="spellStart"/>
      <w:r w:rsidR="009450ED">
        <w:t>EcoBoost</w:t>
      </w:r>
      <w:proofErr w:type="spellEnd"/>
      <w:r w:rsidR="009450ED">
        <w:t xml:space="preserve"> de Ford ou la gamme EB </w:t>
      </w:r>
      <w:proofErr w:type="spellStart"/>
      <w:r w:rsidR="009450ED">
        <w:t>Puretech</w:t>
      </w:r>
      <w:proofErr w:type="spellEnd"/>
      <w:r w:rsidR="009450ED">
        <w:t xml:space="preserve"> du groupe PSA, moteurs 3 cylindres dotés de turbocompresseurs et de systèmes à injection directe</w:t>
      </w:r>
      <w:r w:rsidR="00501EBD">
        <w:t>, qui sont très populaires</w:t>
      </w:r>
      <w:r w:rsidR="009450ED">
        <w:t xml:space="preserve">. Dans le milieu des voitures sport, un modèle emblématique est le moteur de 360 cheveux qui alimente la Mercedes Classe A, </w:t>
      </w:r>
      <w:r w:rsidR="00501EBD">
        <w:t xml:space="preserve">qui se cantonne à 4 cylindres avec une cylindrée de 2 litres. </w:t>
      </w:r>
    </w:p>
    <w:p w:rsidR="00501EBD" w:rsidRPr="001C46F8" w:rsidRDefault="00501EBD" w:rsidP="009450ED">
      <w:pPr>
        <w:ind w:firstLine="708"/>
      </w:pPr>
      <w:bookmarkStart w:id="0" w:name="_GoBack"/>
      <w:bookmarkEnd w:id="0"/>
      <w:r>
        <w:t xml:space="preserve">Le paris est réussi : pas de diesel, peu de CO2. Mais l’injection directe et les turbos sont également émetteurs de particules fines. </w:t>
      </w:r>
    </w:p>
    <w:sectPr w:rsidR="00501EBD" w:rsidRPr="001C46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6D6"/>
    <w:rsid w:val="001C46F8"/>
    <w:rsid w:val="00501EBD"/>
    <w:rsid w:val="009450ED"/>
    <w:rsid w:val="00BA16D6"/>
    <w:rsid w:val="00E1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6B6C8"/>
  <w15:chartTrackingRefBased/>
  <w15:docId w15:val="{AA0DC55E-614A-44A8-81A3-09D33F767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9450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Chagneux</dc:creator>
  <cp:keywords/>
  <dc:description/>
  <cp:lastModifiedBy>Mathis Chagneux</cp:lastModifiedBy>
  <cp:revision>1</cp:revision>
  <dcterms:created xsi:type="dcterms:W3CDTF">2017-05-24T07:59:00Z</dcterms:created>
  <dcterms:modified xsi:type="dcterms:W3CDTF">2017-05-24T08:45:00Z</dcterms:modified>
</cp:coreProperties>
</file>