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line="317" w:lineRule="auto"/>
        <w:jc w:val="center"/>
      </w:pPr>
      <w:r>
        <w:rPr>
          <w:b/>
          <w:i w:val="0"/>
          <w:color w:val="1E5945"/>
          <w:sz w:val="30"/>
          <w:rFonts w:eastAsia="游ゴシック" w:ascii="游ゴシック" w:hAnsi="游ゴシック"/>
        </w:rPr>
        <w:t>令和8年度　教育行政研修　発表原稿（スクリプト）</w:t>
      </w:r>
    </w:p>
    <w:p>
      <w:pPr>
        <w:spacing w:before="40" w:after="120" w:line="317" w:lineRule="auto"/>
        <w:jc w:val="center"/>
      </w:pPr>
      <w:r>
        <w:rPr>
          <w:b/>
          <w:i w:val="0"/>
          <w:sz w:val="22"/>
          <w:rFonts w:eastAsia="游ゴシック" w:ascii="游ゴシック" w:hAnsi="游ゴシック"/>
        </w:rPr>
        <w:t>演題：教育課程と練馬区の小中一貫教育　～9年間の学びの連続性を、どう支えるか～</w:t>
      </w:r>
    </w:p>
    <w:p>
      <w:pPr>
        <w:spacing w:before="40" w:after="40" w:line="317" w:lineRule="auto"/>
        <w:jc w:val="center"/>
      </w:pPr>
      <w:r>
        <w:rPr>
          <w:b w:val="0"/>
          <w:i w:val="0"/>
          <w:color w:val="5F5F5F"/>
          <w:sz w:val="19"/>
          <w:rFonts w:eastAsia="游ゴシック" w:ascii="游ゴシック" w:hAnsi="游ゴシック"/>
        </w:rPr>
        <w:t>日時：令和8年7月28日（火）　／　対象：行政研修（小・中学校籍の先生方 5名）　／　指導主事　紺多　章一郎</w:t>
      </w:r>
    </w:p>
    <w:p>
      <w:pPr>
        <w:spacing w:before="40" w:after="80" w:line="317" w:lineRule="auto"/>
        <w:jc w:val="center"/>
      </w:pPr>
      <w:r>
        <w:rPr>
          <w:b w:val="0"/>
          <w:i w:val="0"/>
          <w:color w:val="5F5F5F"/>
          <w:sz w:val="19"/>
          <w:rFonts w:eastAsia="游ゴシック" w:ascii="游ゴシック" w:hAnsi="游ゴシック"/>
        </w:rPr>
        <w:t>持ち時間 30分（説明 約25分＋質疑応答 約5分）　※スライド全23枚。★は聞き手への問いかけ・間の取りどころ。</w:t>
      </w:r>
    </w:p>
    <w:p>
      <w:pPr>
        <w:spacing w:before="40" w:after="40"/>
        <w:pBdr>
          <w:bottom w:val="single" w:sz="6" w:space="1" w:color="BBBBBB"/>
        </w:pBdr>
      </w:pPr>
    </w:p>
    <w:p>
      <w:pPr>
        <w:spacing w:before="80" w:after="60" w:line="317" w:lineRule="auto"/>
      </w:pPr>
      <w:r>
        <w:rPr>
          <w:b/>
          <w:i w:val="0"/>
          <w:color w:val="1E5945"/>
          <w:sz w:val="22"/>
          <w:rFonts w:eastAsia="游ゴシック" w:ascii="游ゴシック" w:hAnsi="游ゴシック"/>
        </w:rPr>
        <w:t>＜進行のめやす＞</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19"/>
                <w:rFonts w:eastAsia="游ゴシック" w:ascii="游ゴシック" w:hAnsi="游ゴシック"/>
              </w:rPr>
              <w:t>区分</w:t>
            </w:r>
          </w:p>
        </w:tc>
        <w:tc>
          <w:tcPr>
            <w:tcW w:type="dxa" w:w="2493"/>
          </w:tcPr>
          <w:p>
            <w:r>
              <w:rPr>
                <w:b/>
                <w:sz w:val="19"/>
                <w:rFonts w:eastAsia="游ゴシック" w:ascii="游ゴシック" w:hAnsi="游ゴシック"/>
              </w:rPr>
              <w:t>スライド</w:t>
            </w:r>
          </w:p>
        </w:tc>
        <w:tc>
          <w:tcPr>
            <w:tcW w:type="dxa" w:w="2493"/>
          </w:tcPr>
          <w:p>
            <w:r>
              <w:rPr>
                <w:b/>
                <w:sz w:val="19"/>
                <w:rFonts w:eastAsia="游ゴシック" w:ascii="游ゴシック" w:hAnsi="游ゴシック"/>
              </w:rPr>
              <w:t>内容</w:t>
            </w:r>
          </w:p>
        </w:tc>
        <w:tc>
          <w:tcPr>
            <w:tcW w:type="dxa" w:w="2493"/>
          </w:tcPr>
          <w:p>
            <w:r>
              <w:rPr>
                <w:b/>
                <w:sz w:val="19"/>
                <w:rFonts w:eastAsia="游ゴシック" w:ascii="游ゴシック" w:hAnsi="游ゴシック"/>
              </w:rPr>
              <w:t>配分／通過時刻</w:t>
            </w:r>
          </w:p>
        </w:tc>
      </w:tr>
      <w:tr>
        <w:tc>
          <w:tcPr>
            <w:tcW w:type="dxa" w:w="2493"/>
          </w:tcPr>
          <w:p>
            <w:r>
              <w:rPr>
                <w:b/>
                <w:sz w:val="19"/>
                <w:rFonts w:eastAsia="游ゴシック" w:ascii="游ゴシック" w:hAnsi="游ゴシック"/>
              </w:rPr>
              <w:t>導入</w:t>
            </w:r>
          </w:p>
        </w:tc>
        <w:tc>
          <w:tcPr>
            <w:tcW w:type="dxa" w:w="2493"/>
          </w:tcPr>
          <w:p>
            <w:r>
              <w:rPr>
                <w:sz w:val="19"/>
                <w:rFonts w:eastAsia="游ゴシック" w:ascii="游ゴシック" w:hAnsi="游ゴシック"/>
              </w:rPr>
              <w:t>1–2</w:t>
            </w:r>
          </w:p>
        </w:tc>
        <w:tc>
          <w:tcPr>
            <w:tcW w:type="dxa" w:w="2493"/>
          </w:tcPr>
          <w:p>
            <w:r>
              <w:rPr>
                <w:sz w:val="19"/>
                <w:rFonts w:eastAsia="游ゴシック" w:ascii="游ゴシック" w:hAnsi="游ゴシック"/>
              </w:rPr>
              <w:t>あいさつ・ねらい・本日の流れ</w:t>
            </w:r>
          </w:p>
        </w:tc>
        <w:tc>
          <w:tcPr>
            <w:tcW w:type="dxa" w:w="2493"/>
          </w:tcPr>
          <w:p>
            <w:r>
              <w:rPr>
                <w:sz w:val="19"/>
                <w:rFonts w:eastAsia="游ゴシック" w:ascii="游ゴシック" w:hAnsi="游ゴシック"/>
              </w:rPr>
              <w:t>2分30秒（0:00→2:30）</w:t>
            </w:r>
          </w:p>
        </w:tc>
      </w:tr>
      <w:tr>
        <w:tc>
          <w:tcPr>
            <w:tcW w:type="dxa" w:w="2493"/>
          </w:tcPr>
          <w:p>
            <w:r>
              <w:rPr>
                <w:b/>
                <w:sz w:val="19"/>
                <w:rFonts w:eastAsia="游ゴシック" w:ascii="游ゴシック" w:hAnsi="游ゴシック"/>
              </w:rPr>
              <w:t>第1部</w:t>
            </w:r>
          </w:p>
        </w:tc>
        <w:tc>
          <w:tcPr>
            <w:tcW w:type="dxa" w:w="2493"/>
          </w:tcPr>
          <w:p>
            <w:r>
              <w:rPr>
                <w:sz w:val="19"/>
                <w:rFonts w:eastAsia="游ゴシック" w:ascii="游ゴシック" w:hAnsi="游ゴシック"/>
              </w:rPr>
              <w:t>3–10</w:t>
            </w:r>
          </w:p>
        </w:tc>
        <w:tc>
          <w:tcPr>
            <w:tcW w:type="dxa" w:w="2493"/>
          </w:tcPr>
          <w:p>
            <w:r>
              <w:rPr>
                <w:sz w:val="19"/>
                <w:rFonts w:eastAsia="游ゴシック" w:ascii="游ゴシック" w:hAnsi="游ゴシック"/>
              </w:rPr>
              <w:t>教育課程とその管理（指導主事の役割）</w:t>
            </w:r>
          </w:p>
        </w:tc>
        <w:tc>
          <w:tcPr>
            <w:tcW w:type="dxa" w:w="2493"/>
          </w:tcPr>
          <w:p>
            <w:r>
              <w:rPr>
                <w:sz w:val="19"/>
                <w:rFonts w:eastAsia="游ゴシック" w:ascii="游ゴシック" w:hAnsi="游ゴシック"/>
              </w:rPr>
              <w:t>10分（2:30→12:30）</w:t>
            </w:r>
          </w:p>
        </w:tc>
      </w:tr>
      <w:tr>
        <w:tc>
          <w:tcPr>
            <w:tcW w:type="dxa" w:w="2493"/>
          </w:tcPr>
          <w:p>
            <w:r>
              <w:rPr>
                <w:b/>
                <w:sz w:val="19"/>
                <w:rFonts w:eastAsia="游ゴシック" w:ascii="游ゴシック" w:hAnsi="游ゴシック"/>
              </w:rPr>
              <w:t>第2部</w:t>
            </w:r>
          </w:p>
        </w:tc>
        <w:tc>
          <w:tcPr>
            <w:tcW w:type="dxa" w:w="2493"/>
          </w:tcPr>
          <w:p>
            <w:r>
              <w:rPr>
                <w:sz w:val="19"/>
                <w:rFonts w:eastAsia="游ゴシック" w:ascii="游ゴシック" w:hAnsi="游ゴシック"/>
              </w:rPr>
              <w:t>11–21</w:t>
            </w:r>
          </w:p>
        </w:tc>
        <w:tc>
          <w:tcPr>
            <w:tcW w:type="dxa" w:w="2493"/>
          </w:tcPr>
          <w:p>
            <w:r>
              <w:rPr>
                <w:sz w:val="19"/>
                <w:rFonts w:eastAsia="游ゴシック" w:ascii="游ゴシック" w:hAnsi="游ゴシック"/>
              </w:rPr>
              <w:t>練馬区が取り組む小中一貫教育</w:t>
            </w:r>
          </w:p>
        </w:tc>
        <w:tc>
          <w:tcPr>
            <w:tcW w:type="dxa" w:w="2493"/>
          </w:tcPr>
          <w:p>
            <w:r>
              <w:rPr>
                <w:sz w:val="19"/>
                <w:rFonts w:eastAsia="游ゴシック" w:ascii="游ゴシック" w:hAnsi="游ゴシック"/>
              </w:rPr>
              <w:t>10分30秒（12:30→23:00）</w:t>
            </w:r>
          </w:p>
        </w:tc>
      </w:tr>
      <w:tr>
        <w:tc>
          <w:tcPr>
            <w:tcW w:type="dxa" w:w="2493"/>
          </w:tcPr>
          <w:p>
            <w:r>
              <w:rPr>
                <w:b/>
                <w:sz w:val="19"/>
                <w:rFonts w:eastAsia="游ゴシック" w:ascii="游ゴシック" w:hAnsi="游ゴシック"/>
              </w:rPr>
              <w:t>まとめ</w:t>
            </w:r>
          </w:p>
        </w:tc>
        <w:tc>
          <w:tcPr>
            <w:tcW w:type="dxa" w:w="2493"/>
          </w:tcPr>
          <w:p>
            <w:r>
              <w:rPr>
                <w:sz w:val="19"/>
                <w:rFonts w:eastAsia="游ゴシック" w:ascii="游ゴシック" w:hAnsi="游ゴシック"/>
              </w:rPr>
              <w:t>22–23</w:t>
            </w:r>
          </w:p>
        </w:tc>
        <w:tc>
          <w:tcPr>
            <w:tcW w:type="dxa" w:w="2493"/>
          </w:tcPr>
          <w:p>
            <w:r>
              <w:rPr>
                <w:sz w:val="19"/>
                <w:rFonts w:eastAsia="游ゴシック" w:ascii="游ゴシック" w:hAnsi="游ゴシック"/>
              </w:rPr>
              <w:t>まとめ・配布資料・質疑へ</w:t>
            </w:r>
          </w:p>
        </w:tc>
        <w:tc>
          <w:tcPr>
            <w:tcW w:type="dxa" w:w="2493"/>
          </w:tcPr>
          <w:p>
            <w:r>
              <w:rPr>
                <w:sz w:val="19"/>
                <w:rFonts w:eastAsia="游ゴシック" w:ascii="游ゴシック" w:hAnsi="游ゴシック"/>
              </w:rPr>
              <w:t>1分30秒（23:00→24:30）</w:t>
            </w:r>
          </w:p>
        </w:tc>
      </w:tr>
      <w:tr>
        <w:tc>
          <w:tcPr>
            <w:tcW w:type="dxa" w:w="2493"/>
          </w:tcPr>
          <w:p>
            <w:r>
              <w:rPr>
                <w:b/>
                <w:sz w:val="19"/>
                <w:rFonts w:eastAsia="游ゴシック" w:ascii="游ゴシック" w:hAnsi="游ゴシック"/>
              </w:rPr>
              <w:t>質疑応答</w:t>
            </w:r>
          </w:p>
        </w:tc>
        <w:tc>
          <w:tcPr>
            <w:tcW w:type="dxa" w:w="2493"/>
          </w:tcPr>
          <w:p>
            <w:r>
              <w:rPr>
                <w:sz w:val="19"/>
                <w:rFonts w:eastAsia="游ゴシック" w:ascii="游ゴシック" w:hAnsi="游ゴシック"/>
              </w:rPr>
              <w:t>―</w:t>
            </w:r>
          </w:p>
        </w:tc>
        <w:tc>
          <w:tcPr>
            <w:tcW w:type="dxa" w:w="2493"/>
          </w:tcPr>
          <w:p>
            <w:r>
              <w:rPr>
                <w:sz w:val="19"/>
                <w:rFonts w:eastAsia="游ゴシック" w:ascii="游ゴシック" w:hAnsi="游ゴシック"/>
              </w:rPr>
              <w:t>質問対応（想定Q&amp;Aは末尾）</w:t>
            </w:r>
          </w:p>
        </w:tc>
        <w:tc>
          <w:tcPr>
            <w:tcW w:type="dxa" w:w="2493"/>
          </w:tcPr>
          <w:p>
            <w:r>
              <w:rPr>
                <w:sz w:val="19"/>
                <w:rFonts w:eastAsia="游ゴシック" w:ascii="游ゴシック" w:hAnsi="游ゴシック"/>
              </w:rPr>
              <w:t>約5分（24:30→29:30）</w:t>
            </w:r>
          </w:p>
        </w:tc>
      </w:tr>
    </w:tbl>
    <w:p>
      <w:pPr>
        <w:spacing w:before="60" w:after="40" w:line="317" w:lineRule="auto"/>
      </w:pPr>
      <w:r>
        <w:rPr>
          <w:b w:val="0"/>
          <w:i w:val="0"/>
          <w:color w:val="5F5F5F"/>
          <w:sz w:val="18"/>
          <w:rFonts w:eastAsia="游ゴシック" w:ascii="游ゴシック" w:hAnsi="游ゴシック"/>
        </w:rPr>
        <w:t>※少人数のため、要所で問いかけ・確認を入れながら進めます。時間が押したら第2部スライド17・21を短縮。</w:t>
      </w:r>
    </w:p>
    <w:p>
      <w:pPr>
        <w:spacing w:before="240" w:after="80"/>
      </w:pPr>
      <w:r>
        <w:rPr>
          <w:b/>
          <w:color w:val="1E5945"/>
          <w:sz w:val="26"/>
          <w:rFonts w:eastAsia="游ゴシック" w:ascii="游ゴシック" w:hAnsi="游ゴシック"/>
        </w:rPr>
        <w:t>【導入】　スライド1–2（約2分30秒）</w:t>
      </w:r>
    </w:p>
    <w:p>
      <w:pPr>
        <w:keepNext/>
        <w:spacing w:before="220" w:after="60"/>
        <w:shd w:val="clear" w:fill="EEF4F0"/>
      </w:pPr>
      <w:r>
        <w:rPr>
          <w:b/>
          <w:color w:val="1E5945"/>
          <w:sz w:val="22"/>
          <w:rFonts w:eastAsia="游ゴシック" w:ascii="游ゴシック" w:hAnsi="游ゴシック"/>
        </w:rPr>
        <w:t>■ スライド1</w:t>
      </w:r>
      <w:r>
        <w:rPr>
          <w:b/>
          <w:sz w:val="22"/>
          <w:rFonts w:eastAsia="游ゴシック" w:ascii="游ゴシック" w:hAnsi="游ゴシック"/>
        </w:rPr>
        <w:t xml:space="preserve">　表紙</w:t>
      </w:r>
      <w:r>
        <w:rPr>
          <w:color w:val="9A6910"/>
          <w:sz w:val="19"/>
          <w:rFonts w:eastAsia="游ゴシック" w:ascii="游ゴシック" w:hAnsi="游ゴシック"/>
        </w:rPr>
        <w:t xml:space="preserve">　〔目安 0:00–1:00〕</w:t>
      </w:r>
    </w:p>
    <w:p>
      <w:pPr>
        <w:spacing w:before="0" w:after="40" w:line="317" w:lineRule="auto"/>
      </w:pPr>
      <w:r>
        <w:rPr>
          <w:b w:val="0"/>
          <w:i/>
          <w:color w:val="5F5F5F"/>
          <w:sz w:val="19"/>
          <w:rFonts w:eastAsia="游ゴシック" w:ascii="游ゴシック" w:hAnsi="游ゴシック"/>
        </w:rPr>
        <w:t>（開始。聞き手を見て、ゆっくりと）</w:t>
      </w:r>
    </w:p>
    <w:p>
      <w:pPr>
        <w:spacing w:before="40" w:after="40" w:line="336" w:lineRule="auto"/>
      </w:pPr>
      <w:r>
        <w:rPr>
          <w:b w:val="0"/>
          <w:i w:val="0"/>
          <w:sz w:val="21"/>
          <w:rFonts w:eastAsia="游ゴシック" w:ascii="游ゴシック" w:hAnsi="游ゴシック"/>
        </w:rPr>
        <w:t>皆さん、こんにちは。本日は行政研修にお越しいただき、ありがとうございます。教育指導課で指導主事を務めております、紺多章一郎と申します。どうぞよろしくお願いいたします。</w:t>
      </w:r>
    </w:p>
    <w:p>
      <w:pPr>
        <w:spacing w:before="40" w:after="40" w:line="336" w:lineRule="auto"/>
      </w:pPr>
      <w:r>
        <w:rPr>
          <w:b w:val="0"/>
          <w:i w:val="0"/>
          <w:sz w:val="21"/>
          <w:rFonts w:eastAsia="游ゴシック" w:ascii="游ゴシック" w:hAnsi="游ゴシック"/>
        </w:rPr>
        <w:t>この時間は30分、テーマは「教育課程と、練馬区の小中一貫教育」です。説明を25分ほど、そのあと5分ほど質疑の時間を取ります。少人数ですので、途中でも気になったことがあれば、どうぞ気軽に声をかけてください。</w:t>
      </w:r>
    </w:p>
    <w:p>
      <w:pPr>
        <w:spacing w:before="40" w:after="40" w:line="336" w:lineRule="auto"/>
      </w:pPr>
      <w:r>
        <w:rPr>
          <w:b w:val="0"/>
          <w:i w:val="0"/>
          <w:sz w:val="21"/>
          <w:rFonts w:eastAsia="游ゴシック" w:ascii="游ゴシック" w:hAnsi="游ゴシック"/>
        </w:rPr>
        <w:t>副題に「9年間の学びの連続性を、どう支えるか」と付けました。今日いちばんお持ち帰りいただきたいのは、この「連続性」という言葉です。</w:t>
      </w:r>
    </w:p>
    <w:p>
      <w:pPr>
        <w:keepNext/>
        <w:spacing w:before="220" w:after="60"/>
        <w:shd w:val="clear" w:fill="EEF4F0"/>
      </w:pPr>
      <w:r>
        <w:rPr>
          <w:b/>
          <w:color w:val="1E5945"/>
          <w:sz w:val="22"/>
          <w:rFonts w:eastAsia="游ゴシック" w:ascii="游ゴシック" w:hAnsi="游ゴシック"/>
        </w:rPr>
        <w:t>■ スライド2</w:t>
      </w:r>
      <w:r>
        <w:rPr>
          <w:b/>
          <w:sz w:val="22"/>
          <w:rFonts w:eastAsia="游ゴシック" w:ascii="游ゴシック" w:hAnsi="游ゴシック"/>
        </w:rPr>
        <w:t xml:space="preserve">　本日のねらいと流れ</w:t>
      </w:r>
      <w:r>
        <w:rPr>
          <w:color w:val="9A6910"/>
          <w:sz w:val="19"/>
          <w:rFonts w:eastAsia="游ゴシック" w:ascii="游ゴシック" w:hAnsi="游ゴシック"/>
        </w:rPr>
        <w:t xml:space="preserve">　〔目安 1:00–2:30〕</w:t>
      </w:r>
    </w:p>
    <w:p>
      <w:pPr>
        <w:spacing w:before="0" w:after="40" w:line="317" w:lineRule="auto"/>
      </w:pPr>
      <w:r>
        <w:rPr>
          <w:b w:val="0"/>
          <w:i/>
          <w:color w:val="5F5F5F"/>
          <w:sz w:val="19"/>
          <w:rFonts w:eastAsia="游ゴシック" w:ascii="游ゴシック" w:hAnsi="游ゴシック"/>
        </w:rPr>
        <w:t>（スライドを送る）</w:t>
      </w:r>
    </w:p>
    <w:p>
      <w:pPr>
        <w:spacing w:before="40" w:after="40" w:line="336" w:lineRule="auto"/>
      </w:pPr>
      <w:r>
        <w:rPr>
          <w:b w:val="0"/>
          <w:i w:val="0"/>
          <w:sz w:val="21"/>
          <w:rFonts w:eastAsia="游ゴシック" w:ascii="游ゴシック" w:hAnsi="游ゴシック"/>
        </w:rPr>
        <w:t>本日のねらいと流れです。前半の第1部では「教育課程とは何か」、そして指導主事が行う「その管理」についてお話しします。後半の第2部では、その具体的なあらわれである「練馬区の小中一貫教育」を取り上げます。それぞれ10分ほど、最後に質疑を5分です。</w:t>
      </w:r>
    </w:p>
    <w:p>
      <w:pPr>
        <w:spacing w:before="40" w:after="40" w:line="336" w:lineRule="auto"/>
      </w:pPr>
      <w:r>
        <w:rPr>
          <w:b w:val="0"/>
          <w:i w:val="0"/>
          <w:sz w:val="21"/>
          <w:rFonts w:eastAsia="游ゴシック" w:ascii="游ゴシック" w:hAnsi="游ゴシック"/>
        </w:rPr>
        <w:t>ここで一つだけ、先に申し上げます。★この2つは、別々の話ではありません。教育課程の管理も、小中一貫教育も、根っこは同じ――「9年間の学びの連続性をどう確保するか」という一本の軸でつながっています。この視点を持って聞いていただくと、後半がぐっと分かりやすくなります。</w:t>
      </w:r>
    </w:p>
    <w:p>
      <w:pPr>
        <w:spacing w:before="240" w:after="80"/>
      </w:pPr>
      <w:r>
        <w:rPr>
          <w:b/>
          <w:color w:val="1E5945"/>
          <w:sz w:val="26"/>
          <w:rFonts w:eastAsia="游ゴシック" w:ascii="游ゴシック" w:hAnsi="游ゴシック"/>
        </w:rPr>
        <w:t>【第1部】　教育課程とその管理　スライド3–10（約10分）</w:t>
      </w:r>
    </w:p>
    <w:p>
      <w:pPr>
        <w:keepNext/>
        <w:spacing w:before="220" w:after="60"/>
        <w:shd w:val="clear" w:fill="EEF4F0"/>
      </w:pPr>
      <w:r>
        <w:rPr>
          <w:b/>
          <w:color w:val="1E5945"/>
          <w:sz w:val="22"/>
          <w:rFonts w:eastAsia="游ゴシック" w:ascii="游ゴシック" w:hAnsi="游ゴシック"/>
        </w:rPr>
        <w:t>■ スライド3</w:t>
      </w:r>
      <w:r>
        <w:rPr>
          <w:b/>
          <w:sz w:val="22"/>
          <w:rFonts w:eastAsia="游ゴシック" w:ascii="游ゴシック" w:hAnsi="游ゴシック"/>
        </w:rPr>
        <w:t xml:space="preserve">　第1部 扉</w:t>
      </w:r>
      <w:r>
        <w:rPr>
          <w:color w:val="9A6910"/>
          <w:sz w:val="19"/>
          <w:rFonts w:eastAsia="游ゴシック" w:ascii="游ゴシック" w:hAnsi="游ゴシック"/>
        </w:rPr>
        <w:t xml:space="preserve">　〔目安 2:30–2:45〕</w:t>
      </w:r>
    </w:p>
    <w:p>
      <w:pPr>
        <w:spacing w:before="0" w:after="40" w:line="317" w:lineRule="auto"/>
      </w:pPr>
      <w:r>
        <w:rPr>
          <w:b w:val="0"/>
          <w:i/>
          <w:color w:val="5F5F5F"/>
          <w:sz w:val="19"/>
          <w:rFonts w:eastAsia="游ゴシック" w:ascii="游ゴシック" w:hAnsi="游ゴシック"/>
        </w:rPr>
        <w:t>（スライドを送る）</w:t>
      </w:r>
    </w:p>
    <w:p>
      <w:pPr>
        <w:spacing w:before="40" w:after="40" w:line="336" w:lineRule="auto"/>
      </w:pPr>
      <w:r>
        <w:rPr>
          <w:b w:val="0"/>
          <w:i w:val="0"/>
          <w:sz w:val="21"/>
          <w:rFonts w:eastAsia="游ゴシック" w:ascii="游ゴシック" w:hAnsi="游ゴシック"/>
        </w:rPr>
        <w:t>それでは第1部、「教育課程とその管理」です。指導主事が、教育課程をどう支えているのか。この視点で進めます。</w:t>
      </w:r>
    </w:p>
    <w:p>
      <w:pPr>
        <w:keepNext/>
        <w:spacing w:before="220" w:after="60"/>
        <w:shd w:val="clear" w:fill="EEF4F0"/>
      </w:pPr>
      <w:r>
        <w:rPr>
          <w:b/>
          <w:color w:val="1E5945"/>
          <w:sz w:val="22"/>
          <w:rFonts w:eastAsia="游ゴシック" w:ascii="游ゴシック" w:hAnsi="游ゴシック"/>
        </w:rPr>
        <w:t>■ スライド4</w:t>
      </w:r>
      <w:r>
        <w:rPr>
          <w:b/>
          <w:sz w:val="22"/>
          <w:rFonts w:eastAsia="游ゴシック" w:ascii="游ゴシック" w:hAnsi="游ゴシック"/>
        </w:rPr>
        <w:t xml:space="preserve">　はじめに ― 2つの問い</w:t>
      </w:r>
      <w:r>
        <w:rPr>
          <w:color w:val="9A6910"/>
          <w:sz w:val="19"/>
          <w:rFonts w:eastAsia="游ゴシック" w:ascii="游ゴシック" w:hAnsi="游ゴシック"/>
        </w:rPr>
        <w:t xml:space="preserve">　〔目安 2:45–4:00〕</w:t>
      </w:r>
    </w:p>
    <w:p>
      <w:pPr>
        <w:spacing w:before="40" w:after="40" w:line="336" w:lineRule="auto"/>
      </w:pPr>
      <w:r>
        <w:rPr>
          <w:b w:val="0"/>
          <w:i w:val="0"/>
          <w:sz w:val="21"/>
          <w:rFonts w:eastAsia="游ゴシック" w:ascii="游ゴシック" w:hAnsi="游ゴシック"/>
        </w:rPr>
        <w:t>まず、皆さんに二つ問いかけをさせてください。一つ目、★「教育課程」とは、いったい何でしょうか。二つ目、その「管理」とは、★誰が、何をすることでしょうか。</w:t>
      </w:r>
    </w:p>
    <w:p>
      <w:pPr>
        <w:spacing w:before="0" w:after="40" w:line="317" w:lineRule="auto"/>
      </w:pPr>
      <w:r>
        <w:rPr>
          <w:b w:val="0"/>
          <w:i/>
          <w:color w:val="5F5F5F"/>
          <w:sz w:val="19"/>
          <w:rFonts w:eastAsia="游ゴシック" w:ascii="游ゴシック" w:hAnsi="游ゴシック"/>
        </w:rPr>
        <w:t>（★ 5〜10秒、間を取る。1〜2名に軽く振ってもよい）</w:t>
      </w:r>
    </w:p>
    <w:p>
      <w:pPr>
        <w:spacing w:before="40" w:after="40" w:line="336" w:lineRule="auto"/>
      </w:pPr>
      <w:r>
        <w:rPr>
          <w:b w:val="0"/>
          <w:i w:val="0"/>
          <w:sz w:val="21"/>
          <w:rFonts w:eastAsia="游ゴシック" w:ascii="游ゴシック" w:hAnsi="游ゴシック"/>
        </w:rPr>
        <w:t>――日々教えていらっしゃる皆さんでも、あらためて言葉にすると、意外と難しいのではないかと思います。今日はこの二つを、「指導主事の視点」から一緒に整理していきます。</w:t>
      </w:r>
    </w:p>
    <w:p>
      <w:pPr>
        <w:keepNext/>
        <w:spacing w:before="220" w:after="60"/>
        <w:shd w:val="clear" w:fill="EEF4F0"/>
      </w:pPr>
      <w:r>
        <w:rPr>
          <w:b/>
          <w:color w:val="1E5945"/>
          <w:sz w:val="22"/>
          <w:rFonts w:eastAsia="游ゴシック" w:ascii="游ゴシック" w:hAnsi="游ゴシック"/>
        </w:rPr>
        <w:t>■ スライド5</w:t>
      </w:r>
      <w:r>
        <w:rPr>
          <w:b/>
          <w:sz w:val="22"/>
          <w:rFonts w:eastAsia="游ゴシック" w:ascii="游ゴシック" w:hAnsi="游ゴシック"/>
        </w:rPr>
        <w:t xml:space="preserve">　教育委員会の職務権限と指導主事</w:t>
      </w:r>
      <w:r>
        <w:rPr>
          <w:color w:val="9A6910"/>
          <w:sz w:val="19"/>
          <w:rFonts w:eastAsia="游ゴシック" w:ascii="游ゴシック" w:hAnsi="游ゴシック"/>
        </w:rPr>
        <w:t xml:space="preserve">　〔目安 4:00–5:30〕</w:t>
      </w:r>
    </w:p>
    <w:p>
      <w:pPr>
        <w:spacing w:before="0" w:after="40" w:line="317" w:lineRule="auto"/>
      </w:pPr>
      <w:r>
        <w:rPr>
          <w:b w:val="0"/>
          <w:i/>
          <w:color w:val="5F5F5F"/>
          <w:sz w:val="19"/>
          <w:rFonts w:eastAsia="游ゴシック" w:ascii="游ゴシック" w:hAnsi="游ゴシック"/>
        </w:rPr>
        <w:t>（スライドを送る）</w:t>
      </w:r>
    </w:p>
    <w:p>
      <w:pPr>
        <w:spacing w:before="40" w:after="40" w:line="336" w:lineRule="auto"/>
      </w:pPr>
      <w:r>
        <w:rPr>
          <w:b w:val="0"/>
          <w:i w:val="0"/>
          <w:sz w:val="21"/>
          <w:rFonts w:eastAsia="游ゴシック" w:ascii="游ゴシック" w:hAnsi="游ゴシック"/>
        </w:rPr>
        <w:t>まず「誰の仕事か」から確認します。そもそも教育に関する事務は、教育委員会が管理・執行するものと法律で定められています。地方教育行政法の第21条には、その職務権限が19の号にわたって列挙されています。学校の設置管理、人事、教科書の取扱い……。</w:t>
      </w:r>
    </w:p>
    <w:p>
      <w:pPr>
        <w:spacing w:before="40" w:after="40" w:line="336" w:lineRule="auto"/>
      </w:pPr>
      <w:r>
        <w:rPr>
          <w:b w:val="0"/>
          <w:i w:val="0"/>
          <w:sz w:val="21"/>
          <w:rFonts w:eastAsia="游ゴシック" w:ascii="游ゴシック" w:hAnsi="游ゴシック"/>
        </w:rPr>
        <w:t>その第五号に、はっきりと「教育課程」という言葉が出てきます。「学校の組織編制、教育課程、学習指導、生徒指導及び職業指導に関すること」。つまり教育課程は、教育委員会の職務権限のど真ん中に位置づけられているわけです。</w:t>
      </w:r>
    </w:p>
    <w:p>
      <w:pPr>
        <w:spacing w:before="40" w:after="40" w:line="336" w:lineRule="auto"/>
      </w:pPr>
      <w:r>
        <w:rPr>
          <w:b w:val="0"/>
          <w:i w:val="0"/>
          <w:sz w:val="21"/>
          <w:rFonts w:eastAsia="游ゴシック" w:ascii="游ゴシック" w:hAnsi="游ゴシック"/>
        </w:rPr>
        <w:t>そして、この教育課程に関する事務を、学校現場に入って専門的に支えるのが、私たち指導主事です。教育委員会の「管理」を、指導・助言というかたちで、日々の教育活動に届ける。ここが指導主事の役割です。お手元の資料1に条文の全文がありますので、後ほどご覧ください。</w:t>
      </w:r>
    </w:p>
    <w:p>
      <w:pPr>
        <w:keepNext/>
        <w:spacing w:before="220" w:after="60"/>
        <w:shd w:val="clear" w:fill="EEF4F0"/>
      </w:pPr>
      <w:r>
        <w:rPr>
          <w:b/>
          <w:color w:val="1E5945"/>
          <w:sz w:val="22"/>
          <w:rFonts w:eastAsia="游ゴシック" w:ascii="游ゴシック" w:hAnsi="游ゴシック"/>
        </w:rPr>
        <w:t>■ スライド6</w:t>
      </w:r>
      <w:r>
        <w:rPr>
          <w:b/>
          <w:sz w:val="22"/>
          <w:rFonts w:eastAsia="游ゴシック" w:ascii="游ゴシック" w:hAnsi="游ゴシック"/>
        </w:rPr>
        <w:t xml:space="preserve">　教育課程とは</w:t>
      </w:r>
      <w:r>
        <w:rPr>
          <w:color w:val="9A6910"/>
          <w:sz w:val="19"/>
          <w:rFonts w:eastAsia="游ゴシック" w:ascii="游ゴシック" w:hAnsi="游ゴシック"/>
        </w:rPr>
        <w:t xml:space="preserve">　〔目安 5:30–7:00〕</w:t>
      </w:r>
    </w:p>
    <w:p>
      <w:pPr>
        <w:spacing w:before="0" w:after="40" w:line="317" w:lineRule="auto"/>
      </w:pPr>
      <w:r>
        <w:rPr>
          <w:b w:val="0"/>
          <w:i/>
          <w:color w:val="5F5F5F"/>
          <w:sz w:val="19"/>
          <w:rFonts w:eastAsia="游ゴシック" w:ascii="游ゴシック" w:hAnsi="游ゴシック"/>
        </w:rPr>
        <w:t>（スライドを送る）</w:t>
      </w:r>
    </w:p>
    <w:p>
      <w:pPr>
        <w:spacing w:before="40" w:after="40" w:line="336" w:lineRule="auto"/>
      </w:pPr>
      <w:r>
        <w:rPr>
          <w:b w:val="0"/>
          <w:i w:val="0"/>
          <w:sz w:val="21"/>
          <w:rFonts w:eastAsia="游ゴシック" w:ascii="游ゴシック" w:hAnsi="游ゴシック"/>
        </w:rPr>
        <w:t>では、その教育課程とは何か。出発点は、各学校の「使命」です。学校の使命とは、教育活動を通して教育目標を実現し、子供たちに「生きる力」を身に付けさせること。</w:t>
      </w:r>
    </w:p>
    <w:p>
      <w:pPr>
        <w:spacing w:before="40" w:after="40" w:line="336" w:lineRule="auto"/>
      </w:pPr>
      <w:r>
        <w:rPr>
          <w:b w:val="0"/>
          <w:i w:val="0"/>
          <w:sz w:val="21"/>
          <w:rFonts w:eastAsia="游ゴシック" w:ascii="游ゴシック" w:hAnsi="游ゴシック"/>
        </w:rPr>
        <w:t>教育課程は、この目標を実現するための「全体計画」です。図の通り、学校の教育目標があって、それを実現するための全体計画が教育課程、その先に「生きる力」の育成がある。大事なのは、教育課程は思いつきの寄せ集めではない、ということです。地域や子供たちの実態を踏まえ、目標から逆算して編成する。いわば「学校全体の設計図」だと考えてください。</w:t>
      </w:r>
    </w:p>
    <w:p>
      <w:pPr>
        <w:keepNext/>
        <w:spacing w:before="220" w:after="60"/>
        <w:shd w:val="clear" w:fill="EEF4F0"/>
      </w:pPr>
      <w:r>
        <w:rPr>
          <w:b/>
          <w:color w:val="1E5945"/>
          <w:sz w:val="22"/>
          <w:rFonts w:eastAsia="游ゴシック" w:ascii="游ゴシック" w:hAnsi="游ゴシック"/>
        </w:rPr>
        <w:t>■ スライド7</w:t>
      </w:r>
      <w:r>
        <w:rPr>
          <w:b/>
          <w:sz w:val="22"/>
          <w:rFonts w:eastAsia="游ゴシック" w:ascii="游ゴシック" w:hAnsi="游ゴシック"/>
        </w:rPr>
        <w:t xml:space="preserve">　教育課程の「管理」とは ― PDCAを回すこと</w:t>
      </w:r>
      <w:r>
        <w:rPr>
          <w:color w:val="9A6910"/>
          <w:sz w:val="19"/>
          <w:rFonts w:eastAsia="游ゴシック" w:ascii="游ゴシック" w:hAnsi="游ゴシック"/>
        </w:rPr>
        <w:t xml:space="preserve">　〔目安 7:00–9:00〕</w:t>
      </w:r>
    </w:p>
    <w:p>
      <w:pPr>
        <w:spacing w:before="0" w:after="40" w:line="317" w:lineRule="auto"/>
      </w:pPr>
      <w:r>
        <w:rPr>
          <w:b w:val="0"/>
          <w:i/>
          <w:color w:val="5F5F5F"/>
          <w:sz w:val="19"/>
          <w:rFonts w:eastAsia="游ゴシック" w:ascii="游ゴシック" w:hAnsi="游ゴシック"/>
        </w:rPr>
        <w:t>（スライドを送る）</w:t>
      </w:r>
    </w:p>
    <w:p>
      <w:pPr>
        <w:spacing w:before="40" w:after="40" w:line="336" w:lineRule="auto"/>
      </w:pPr>
      <w:r>
        <w:rPr>
          <w:b w:val="0"/>
          <w:i w:val="0"/>
          <w:sz w:val="21"/>
          <w:rFonts w:eastAsia="游ゴシック" w:ascii="游ゴシック" w:hAnsi="游ゴシック"/>
        </w:rPr>
        <w:t>次に「管理」です。「管理」というと、少し堅く、監視のように聞こえるかもしれませんが、中身はシンプルで、要するに★PDCAを回すことです。</w:t>
      </w:r>
    </w:p>
    <w:p>
      <w:pPr>
        <w:spacing w:before="40" w:after="40" w:line="336" w:lineRule="auto"/>
      </w:pPr>
      <w:r>
        <w:rPr>
          <w:b w:val="0"/>
          <w:i w:val="0"/>
          <w:sz w:val="21"/>
          <w:rFonts w:eastAsia="游ゴシック" w:ascii="游ゴシック" w:hAnsi="游ゴシック"/>
        </w:rPr>
        <w:t>定義を読み上げます。「学校の教育目標を実現するために、児童・生徒や地域の実態を踏まえ、教育課程の編成・実施を充実したものにするよう、組織的かつ計画的にその状況を把握し、評価・改善すること」。</w:t>
      </w:r>
    </w:p>
    <w:p>
      <w:pPr>
        <w:spacing w:before="40" w:after="40" w:line="336" w:lineRule="auto"/>
      </w:pPr>
      <w:r>
        <w:rPr>
          <w:b w:val="0"/>
          <w:i w:val="0"/>
          <w:sz w:val="21"/>
          <w:rFonts w:eastAsia="游ゴシック" w:ascii="游ゴシック" w:hAnsi="游ゴシック"/>
        </w:rPr>
        <w:t>編成、つまり計画。そして実施、評価、改善。この四つを回し、改善をまた次の編成へ返していく。一度作って終わりではなく、サイクルとして回し続けることが「管理」です。</w:t>
      </w:r>
    </w:p>
    <w:p>
      <w:pPr>
        <w:spacing w:before="40" w:after="40" w:line="336" w:lineRule="auto"/>
      </w:pPr>
      <w:r>
        <w:rPr>
          <w:b w:val="0"/>
          <w:i w:val="0"/>
          <w:sz w:val="21"/>
          <w:rFonts w:eastAsia="游ゴシック" w:ascii="游ゴシック" w:hAnsi="游ゴシック"/>
        </w:rPr>
        <w:t>そして指導主事の役割は、このPDCAサイクルが、それぞれの学校でちゃんと機能するように、指導・監督することです。この考え方の出典は、お手元の資料2、東京都の「指導主事実務の手引」です。</w:t>
      </w:r>
    </w:p>
    <w:p>
      <w:pPr>
        <w:keepNext/>
        <w:spacing w:before="220" w:after="60"/>
        <w:shd w:val="clear" w:fill="EEF4F0"/>
      </w:pPr>
      <w:r>
        <w:rPr>
          <w:b/>
          <w:color w:val="1E5945"/>
          <w:sz w:val="22"/>
          <w:rFonts w:eastAsia="游ゴシック" w:ascii="游ゴシック" w:hAnsi="游ゴシック"/>
        </w:rPr>
        <w:t>■ スライド8</w:t>
      </w:r>
      <w:r>
        <w:rPr>
          <w:b/>
          <w:sz w:val="22"/>
          <w:rFonts w:eastAsia="游ゴシック" w:ascii="游ゴシック" w:hAnsi="游ゴシック"/>
        </w:rPr>
        <w:t xml:space="preserve">　指導主事による教育課程の管理 ― 4つの視点</w:t>
      </w:r>
      <w:r>
        <w:rPr>
          <w:color w:val="9A6910"/>
          <w:sz w:val="19"/>
          <w:rFonts w:eastAsia="游ゴシック" w:ascii="游ゴシック" w:hAnsi="游ゴシック"/>
        </w:rPr>
        <w:t xml:space="preserve">　〔目安 9:00–10:45〕</w:t>
      </w:r>
    </w:p>
    <w:p>
      <w:pPr>
        <w:spacing w:before="0" w:after="40" w:line="317" w:lineRule="auto"/>
      </w:pPr>
      <w:r>
        <w:rPr>
          <w:b w:val="0"/>
          <w:i/>
          <w:color w:val="5F5F5F"/>
          <w:sz w:val="19"/>
          <w:rFonts w:eastAsia="游ゴシック" w:ascii="游ゴシック" w:hAnsi="游ゴシック"/>
        </w:rPr>
        <w:t>（スライドを送る）</w:t>
      </w:r>
    </w:p>
    <w:p>
      <w:pPr>
        <w:spacing w:before="40" w:after="40" w:line="336" w:lineRule="auto"/>
      </w:pPr>
      <w:r>
        <w:rPr>
          <w:b w:val="0"/>
          <w:i w:val="0"/>
          <w:sz w:val="21"/>
          <w:rFonts w:eastAsia="游ゴシック" w:ascii="游ゴシック" w:hAnsi="游ゴシック"/>
        </w:rPr>
        <w:t>では、その管理を、指導主事は具体的にどう進めるのか。学校を「組織」として動かすための、四つの視点で整理しています。</w:t>
      </w:r>
    </w:p>
    <w:p>
      <w:pPr>
        <w:spacing w:before="40" w:after="40" w:line="336" w:lineRule="auto"/>
      </w:pPr>
      <w:r>
        <w:rPr>
          <w:b w:val="0"/>
          <w:i w:val="0"/>
          <w:sz w:val="21"/>
          <w:rFonts w:eastAsia="游ゴシック" w:ascii="游ゴシック" w:hAnsi="游ゴシック"/>
        </w:rPr>
        <w:t>一つ目、全教職員の参画。編成・実施の意義を全ての先生方が理解し、組織の一員として参加すること。それが、校長の経営方針や学校の教育目標の実現につながります。二つ目、体制の整備。人的配置に配慮して、校内で編成から改善までを回す体制を整えること。</w:t>
      </w:r>
    </w:p>
    <w:p>
      <w:pPr>
        <w:spacing w:before="40" w:after="40" w:line="336" w:lineRule="auto"/>
      </w:pPr>
      <w:r>
        <w:rPr>
          <w:b w:val="0"/>
          <w:i w:val="0"/>
          <w:sz w:val="21"/>
          <w:rFonts w:eastAsia="游ゴシック" w:ascii="游ゴシック" w:hAnsi="游ゴシック"/>
        </w:rPr>
        <w:t>三つ目、PDCAに即した指導・助言。先生方が個人としても、学年組織としても教育課程を管理できるように助言・調整し、意欲と専門職としての力を高めること。四つ目、進行管理。目標の実現状況を把握し、必要があれば前の段階へ立ち返って計画を修正する。★管理とは、先生方を縛ることではなく、学校がうまく回る「仕組み」を支えることだ、とご理解ください。</w:t>
      </w:r>
    </w:p>
    <w:p>
      <w:pPr>
        <w:keepNext/>
        <w:spacing w:before="220" w:after="60"/>
        <w:shd w:val="clear" w:fill="EEF4F0"/>
      </w:pPr>
      <w:r>
        <w:rPr>
          <w:b/>
          <w:color w:val="1E5945"/>
          <w:sz w:val="22"/>
          <w:rFonts w:eastAsia="游ゴシック" w:ascii="游ゴシック" w:hAnsi="游ゴシック"/>
        </w:rPr>
        <w:t>■ スライド9</w:t>
      </w:r>
      <w:r>
        <w:rPr>
          <w:b/>
          <w:sz w:val="22"/>
          <w:rFonts w:eastAsia="游ゴシック" w:ascii="游ゴシック" w:hAnsi="游ゴシック"/>
        </w:rPr>
        <w:t xml:space="preserve">　学校訪問における指導・助言のポイント</w:t>
      </w:r>
      <w:r>
        <w:rPr>
          <w:color w:val="9A6910"/>
          <w:sz w:val="19"/>
          <w:rFonts w:eastAsia="游ゴシック" w:ascii="游ゴシック" w:hAnsi="游ゴシック"/>
        </w:rPr>
        <w:t xml:space="preserve">　〔目安 10:45–12:15〕</w:t>
      </w:r>
    </w:p>
    <w:p>
      <w:pPr>
        <w:spacing w:before="0" w:after="40" w:line="317" w:lineRule="auto"/>
      </w:pPr>
      <w:r>
        <w:rPr>
          <w:b w:val="0"/>
          <w:i/>
          <w:color w:val="5F5F5F"/>
          <w:sz w:val="19"/>
          <w:rFonts w:eastAsia="游ゴシック" w:ascii="游ゴシック" w:hAnsi="游ゴシック"/>
        </w:rPr>
        <w:t>（スライドを送る）</w:t>
      </w:r>
    </w:p>
    <w:p>
      <w:pPr>
        <w:spacing w:before="40" w:after="40" w:line="336" w:lineRule="auto"/>
      </w:pPr>
      <w:r>
        <w:rPr>
          <w:b w:val="0"/>
          <w:i w:val="0"/>
          <w:sz w:val="21"/>
          <w:rFonts w:eastAsia="游ゴシック" w:ascii="游ゴシック" w:hAnsi="游ゴシック"/>
        </w:rPr>
        <w:t>この管理が、いちばん具体的にあらわれる場面が「学校訪問」です。ここでも四つのポイントがあります。</w:t>
      </w:r>
    </w:p>
    <w:p>
      <w:pPr>
        <w:spacing w:before="40" w:after="40" w:line="336" w:lineRule="auto"/>
      </w:pPr>
      <w:r>
        <w:rPr>
          <w:b w:val="0"/>
          <w:i w:val="0"/>
          <w:sz w:val="21"/>
          <w:rFonts w:eastAsia="游ゴシック" w:ascii="游ゴシック" w:hAnsi="游ゴシック"/>
        </w:rPr>
        <w:t>一つ目、ねらいの事前把握と評価。行事や参観する授業のねらいを、事前にしっかり押さえ、実際の学習状況や指導内容を「届出教育課程」に照らして評価します。二つ目、承認と助言。成果や課題を、子供たちの学習の姿、指導法を改善している姿、組織的に取り組む先生方の姿から具体的に捉えて、良い点は認め、課題には助言する。</w:t>
      </w:r>
    </w:p>
    <w:p>
      <w:pPr>
        <w:spacing w:before="40" w:after="40" w:line="336" w:lineRule="auto"/>
      </w:pPr>
      <w:r>
        <w:rPr>
          <w:b w:val="0"/>
          <w:i w:val="0"/>
          <w:sz w:val="21"/>
          <w:rFonts w:eastAsia="游ゴシック" w:ascii="游ゴシック" w:hAnsi="游ゴシック"/>
        </w:rPr>
        <w:t>三つ目、具体例の提供。他校の実践例などを示して、より効果的な取組を後押しする。四つ目、好事例の普及。ある学校の優れた工夫や努力を、他校にも広げていく。★指導主事は、評価する立場であると同時に、学校と学校をつなぐ「ハブ」でもある――ここが後半の話にもつながってきます。</w:t>
      </w:r>
    </w:p>
    <w:p>
      <w:pPr>
        <w:keepNext/>
        <w:spacing w:before="220" w:after="60"/>
        <w:shd w:val="clear" w:fill="EEF4F0"/>
      </w:pPr>
      <w:r>
        <w:rPr>
          <w:b/>
          <w:color w:val="1E5945"/>
          <w:sz w:val="22"/>
          <w:rFonts w:eastAsia="游ゴシック" w:ascii="游ゴシック" w:hAnsi="游ゴシック"/>
        </w:rPr>
        <w:t>■ スライド10</w:t>
      </w:r>
      <w:r>
        <w:rPr>
          <w:b/>
          <w:sz w:val="22"/>
          <w:rFonts w:eastAsia="游ゴシック" w:ascii="游ゴシック" w:hAnsi="游ゴシック"/>
        </w:rPr>
        <w:t xml:space="preserve">　第1部から第2部へ ― 管理が目指すもの</w:t>
      </w:r>
      <w:r>
        <w:rPr>
          <w:color w:val="9A6910"/>
          <w:sz w:val="19"/>
          <w:rFonts w:eastAsia="游ゴシック" w:ascii="游ゴシック" w:hAnsi="游ゴシック"/>
        </w:rPr>
        <w:t xml:space="preserve">　〔目安 12:15–12:30〕</w:t>
      </w:r>
    </w:p>
    <w:p>
      <w:pPr>
        <w:spacing w:before="0" w:after="40" w:line="317" w:lineRule="auto"/>
      </w:pPr>
      <w:r>
        <w:rPr>
          <w:b w:val="0"/>
          <w:i/>
          <w:color w:val="5F5F5F"/>
          <w:sz w:val="19"/>
          <w:rFonts w:eastAsia="游ゴシック" w:ascii="游ゴシック" w:hAnsi="游ゴシック"/>
        </w:rPr>
        <w:t>（スライドを送る。ここは第2部への橋渡し。語りを少し強める）</w:t>
      </w:r>
    </w:p>
    <w:p>
      <w:pPr>
        <w:spacing w:before="40" w:after="40" w:line="336" w:lineRule="auto"/>
      </w:pPr>
      <w:r>
        <w:rPr>
          <w:b w:val="0"/>
          <w:i w:val="0"/>
          <w:sz w:val="21"/>
          <w:rFonts w:eastAsia="游ゴシック" w:ascii="游ゴシック" w:hAnsi="游ゴシック"/>
        </w:rPr>
        <w:t>第1部のまとめです。教育課程の管理が最終的に目指すのは、系統性・連続性のある「9年間の学び」です。小学校と中学校は、9年間を通して学びの連続性を確保することが、今、いっそう強く求められています。</w:t>
      </w:r>
    </w:p>
    <w:p>
      <w:pPr>
        <w:spacing w:before="40" w:after="40" w:line="336" w:lineRule="auto"/>
      </w:pPr>
      <w:r>
        <w:rPr>
          <w:b w:val="0"/>
          <w:i w:val="0"/>
          <w:sz w:val="21"/>
          <w:rFonts w:eastAsia="游ゴシック" w:ascii="游ゴシック" w:hAnsi="游ゴシック"/>
        </w:rPr>
        <w:t>その連続性を、一つの学校の中だけでなく、★小学校と中学校の枠を越えて、区全体で実現しようという取組――それが、練馬区の小中一貫教育です。ここから第2部に入ります。</w:t>
      </w:r>
    </w:p>
    <w:p>
      <w:pPr>
        <w:spacing w:before="240" w:after="80"/>
      </w:pPr>
      <w:r>
        <w:rPr>
          <w:b/>
          <w:color w:val="1E5945"/>
          <w:sz w:val="26"/>
          <w:rFonts w:eastAsia="游ゴシック" w:ascii="游ゴシック" w:hAnsi="游ゴシック"/>
        </w:rPr>
        <w:t>【第2部】　練馬区が取り組む小中一貫教育　スライド11–21（約10分30秒）</w:t>
      </w:r>
    </w:p>
    <w:p>
      <w:pPr>
        <w:keepNext/>
        <w:spacing w:before="220" w:after="60"/>
        <w:shd w:val="clear" w:fill="EEF4F0"/>
      </w:pPr>
      <w:r>
        <w:rPr>
          <w:b/>
          <w:color w:val="1E5945"/>
          <w:sz w:val="22"/>
          <w:rFonts w:eastAsia="游ゴシック" w:ascii="游ゴシック" w:hAnsi="游ゴシック"/>
        </w:rPr>
        <w:t>■ スライド11</w:t>
      </w:r>
      <w:r>
        <w:rPr>
          <w:b/>
          <w:sz w:val="22"/>
          <w:rFonts w:eastAsia="游ゴシック" w:ascii="游ゴシック" w:hAnsi="游ゴシック"/>
        </w:rPr>
        <w:t xml:space="preserve">　第2部 扉</w:t>
      </w:r>
      <w:r>
        <w:rPr>
          <w:color w:val="9A6910"/>
          <w:sz w:val="19"/>
          <w:rFonts w:eastAsia="游ゴシック" w:ascii="游ゴシック" w:hAnsi="游ゴシック"/>
        </w:rPr>
        <w:t xml:space="preserve">　〔目安 12:30–12:45〕</w:t>
      </w:r>
    </w:p>
    <w:p>
      <w:pPr>
        <w:spacing w:before="0" w:after="40" w:line="317" w:lineRule="auto"/>
      </w:pPr>
      <w:r>
        <w:rPr>
          <w:b w:val="0"/>
          <w:i/>
          <w:color w:val="5F5F5F"/>
          <w:sz w:val="19"/>
          <w:rFonts w:eastAsia="游ゴシック" w:ascii="游ゴシック" w:hAnsi="游ゴシック"/>
        </w:rPr>
        <w:t>（スライドを送る）</w:t>
      </w:r>
    </w:p>
    <w:p>
      <w:pPr>
        <w:spacing w:before="40" w:after="40" w:line="336" w:lineRule="auto"/>
      </w:pPr>
      <w:r>
        <w:rPr>
          <w:b w:val="0"/>
          <w:i w:val="0"/>
          <w:sz w:val="21"/>
          <w:rFonts w:eastAsia="游ゴシック" w:ascii="游ゴシック" w:hAnsi="游ゴシック"/>
        </w:rPr>
        <w:t>第2部、練馬区が取り組む小中一貫教育です。まず、なぜこれが必要とされるのか、背景から見ていきます。</w:t>
      </w:r>
    </w:p>
    <w:p>
      <w:pPr>
        <w:keepNext/>
        <w:spacing w:before="220" w:after="60"/>
        <w:shd w:val="clear" w:fill="EEF4F0"/>
      </w:pPr>
      <w:r>
        <w:rPr>
          <w:b/>
          <w:color w:val="1E5945"/>
          <w:sz w:val="22"/>
          <w:rFonts w:eastAsia="游ゴシック" w:ascii="游ゴシック" w:hAnsi="游ゴシック"/>
        </w:rPr>
        <w:t>■ スライド12</w:t>
      </w:r>
      <w:r>
        <w:rPr>
          <w:b/>
          <w:sz w:val="22"/>
          <w:rFonts w:eastAsia="游ゴシック" w:ascii="游ゴシック" w:hAnsi="游ゴシック"/>
        </w:rPr>
        <w:t xml:space="preserve">　なぜ小中一貫教育が求められるのか</w:t>
      </w:r>
      <w:r>
        <w:rPr>
          <w:color w:val="9A6910"/>
          <w:sz w:val="19"/>
          <w:rFonts w:eastAsia="游ゴシック" w:ascii="游ゴシック" w:hAnsi="游ゴシック"/>
        </w:rPr>
        <w:t xml:space="preserve">　〔目安 12:45–14:15〕</w:t>
      </w:r>
    </w:p>
    <w:p>
      <w:pPr>
        <w:spacing w:before="40" w:after="40" w:line="336" w:lineRule="auto"/>
      </w:pPr>
      <w:r>
        <w:rPr>
          <w:b w:val="0"/>
          <w:i w:val="0"/>
          <w:sz w:val="21"/>
          <w:rFonts w:eastAsia="游ゴシック" w:ascii="游ゴシック" w:hAnsi="游ゴシック"/>
        </w:rPr>
        <w:t>戦後、日本は6・3制を採用しました。その長い年月の中で、小学校と中学校には、それぞれ「小学校文化」「中学校文化」と呼ばれる学校文化が育ってきました。学級担任制か教科担任制か。具体的な指導か、抽象度の高い指導か。</w:t>
      </w:r>
    </w:p>
    <w:p>
      <w:pPr>
        <w:spacing w:before="40" w:after="40" w:line="336" w:lineRule="auto"/>
      </w:pPr>
      <w:r>
        <w:rPr>
          <w:b w:val="0"/>
          <w:i w:val="0"/>
          <w:sz w:val="21"/>
          <w:rFonts w:eastAsia="游ゴシック" w:ascii="游ゴシック" w:hAnsi="游ゴシック"/>
        </w:rPr>
        <w:t>この文化の違いそのものは自然なものですが、放っておくと、子供観・指導観の差異や、小・中の先生方どうしの相互理解の不足を生みます。すると、子供の課題を「小学校は小学校だけ、中学校は中学校だけ」で抱え込みがちになる。さらに、少子化・核家族化が進み、手本にしたい先輩を身近に見る機会も少なくなっています。こうした状況が、小中一貫教育が求められる背景です。</w:t>
      </w:r>
    </w:p>
    <w:p>
      <w:pPr>
        <w:keepNext/>
        <w:spacing w:before="220" w:after="60"/>
        <w:shd w:val="clear" w:fill="EEF4F0"/>
      </w:pPr>
      <w:r>
        <w:rPr>
          <w:b/>
          <w:color w:val="1E5945"/>
          <w:sz w:val="22"/>
          <w:rFonts w:eastAsia="游ゴシック" w:ascii="游ゴシック" w:hAnsi="游ゴシック"/>
        </w:rPr>
        <w:t>■ スライド13</w:t>
      </w:r>
      <w:r>
        <w:rPr>
          <w:b/>
          <w:sz w:val="22"/>
          <w:rFonts w:eastAsia="游ゴシック" w:ascii="游ゴシック" w:hAnsi="游ゴシック"/>
        </w:rPr>
        <w:t xml:space="preserve">　小・中学校段階の主な差異</w:t>
      </w:r>
      <w:r>
        <w:rPr>
          <w:color w:val="9A6910"/>
          <w:sz w:val="19"/>
          <w:rFonts w:eastAsia="游ゴシック" w:ascii="游ゴシック" w:hAnsi="游ゴシック"/>
        </w:rPr>
        <w:t xml:space="preserve">　〔目安 14:15–15:30〕</w:t>
      </w:r>
    </w:p>
    <w:p>
      <w:pPr>
        <w:spacing w:before="0" w:after="40" w:line="317" w:lineRule="auto"/>
      </w:pPr>
      <w:r>
        <w:rPr>
          <w:b w:val="0"/>
          <w:i/>
          <w:color w:val="5F5F5F"/>
          <w:sz w:val="19"/>
          <w:rFonts w:eastAsia="游ゴシック" w:ascii="游ゴシック" w:hAnsi="游ゴシック"/>
        </w:rPr>
        <w:t>（スライドを送る）</w:t>
      </w:r>
    </w:p>
    <w:p>
      <w:pPr>
        <w:spacing w:before="40" w:after="40" w:line="336" w:lineRule="auto"/>
      </w:pPr>
      <w:r>
        <w:rPr>
          <w:b w:val="0"/>
          <w:i w:val="0"/>
          <w:sz w:val="21"/>
          <w:rFonts w:eastAsia="游ゴシック" w:ascii="游ゴシック" w:hAnsi="游ゴシック"/>
        </w:rPr>
        <w:t>差異を、もう少し具体的に見てみます。文部科学省の手引では、六つの点が挙げられています。①指導体制、学級担任制か教科担任制か。②指導方法、具体的か抽象的か。③家庭学習の進め方。④評価方法、定期試験があるかどうか。⑤生活指導の手法。⑥部活動の有無。</w:t>
      </w:r>
    </w:p>
    <w:p>
      <w:pPr>
        <w:spacing w:before="40" w:after="40" w:line="336" w:lineRule="auto"/>
      </w:pPr>
      <w:r>
        <w:rPr>
          <w:b w:val="0"/>
          <w:i w:val="0"/>
          <w:sz w:val="21"/>
          <w:rFonts w:eastAsia="游ゴシック" w:ascii="游ゴシック" w:hAnsi="游ゴシック"/>
        </w:rPr>
        <w:t>★ここで強調したいのは、どちらが良い・悪いという話ではない、ということです。発達段階に応じた独自性は当然あってよい。問題は、その「差異の大きさ」そのものです。ここへの配慮が要る、ということです。</w:t>
      </w:r>
    </w:p>
    <w:p>
      <w:pPr>
        <w:keepNext/>
        <w:spacing w:before="220" w:after="60"/>
        <w:shd w:val="clear" w:fill="EEF4F0"/>
      </w:pPr>
      <w:r>
        <w:rPr>
          <w:b/>
          <w:color w:val="1E5945"/>
          <w:sz w:val="22"/>
          <w:rFonts w:eastAsia="游ゴシック" w:ascii="游ゴシック" w:hAnsi="游ゴシック"/>
        </w:rPr>
        <w:t>■ スライド14</w:t>
      </w:r>
      <w:r>
        <w:rPr>
          <w:b/>
          <w:sz w:val="22"/>
          <w:rFonts w:eastAsia="游ゴシック" w:ascii="游ゴシック" w:hAnsi="游ゴシック"/>
        </w:rPr>
        <w:t xml:space="preserve">　練馬区でも ― 令和6年度 不登校児童生徒数</w:t>
      </w:r>
      <w:r>
        <w:rPr>
          <w:color w:val="9A6910"/>
          <w:sz w:val="19"/>
          <w:rFonts w:eastAsia="游ゴシック" w:ascii="游ゴシック" w:hAnsi="游ゴシック"/>
        </w:rPr>
        <w:t xml:space="preserve">　〔目安 15:30–17:00〕</w:t>
      </w:r>
    </w:p>
    <w:p>
      <w:pPr>
        <w:spacing w:before="0" w:after="40" w:line="317" w:lineRule="auto"/>
      </w:pPr>
      <w:r>
        <w:rPr>
          <w:b w:val="0"/>
          <w:i/>
          <w:color w:val="5F5F5F"/>
          <w:sz w:val="19"/>
          <w:rFonts w:eastAsia="游ゴシック" w:ascii="游ゴシック" w:hAnsi="游ゴシック"/>
        </w:rPr>
        <w:t>（スライドを送る。表を指し示しながら）</w:t>
      </w:r>
    </w:p>
    <w:p>
      <w:pPr>
        <w:spacing w:before="40" w:after="40" w:line="336" w:lineRule="auto"/>
      </w:pPr>
      <w:r>
        <w:rPr>
          <w:b w:val="0"/>
          <w:i w:val="0"/>
          <w:sz w:val="21"/>
          <w:rFonts w:eastAsia="游ゴシック" w:ascii="游ゴシック" w:hAnsi="游ゴシック"/>
        </w:rPr>
        <w:t>これは決して一般論ではありません。この表は、令和6年度の練馬区の不登校児童生徒数です。小学校では、学年が上がるにつれて緩やかに増え、6年生で217人。</w:t>
      </w:r>
    </w:p>
    <w:p>
      <w:pPr>
        <w:spacing w:before="40" w:after="40" w:line="336" w:lineRule="auto"/>
      </w:pPr>
      <w:r>
        <w:rPr>
          <w:b w:val="0"/>
          <w:i w:val="0"/>
          <w:sz w:val="21"/>
          <w:rFonts w:eastAsia="游ゴシック" w:ascii="游ゴシック" w:hAnsi="游ゴシック"/>
        </w:rPr>
        <w:t>それが――★中学校1年生で235人、2年生で322人、3年生で393人と、中学校に入って大きく跳ね上がり、学年が上がるほど積み上がっていきます。環境が大きく変わる中学1年生でつまずく、いわゆる「中1ギャップ」です。この小学校から中学校への段差を、いかに滑らかにするかが問われています。</w:t>
      </w:r>
    </w:p>
    <w:p>
      <w:pPr>
        <w:keepNext/>
        <w:spacing w:before="220" w:after="60"/>
        <w:shd w:val="clear" w:fill="EEF4F0"/>
      </w:pPr>
      <w:r>
        <w:rPr>
          <w:b/>
          <w:color w:val="1E5945"/>
          <w:sz w:val="22"/>
          <w:rFonts w:eastAsia="游ゴシック" w:ascii="游ゴシック" w:hAnsi="游ゴシック"/>
        </w:rPr>
        <w:t>■ スライド15</w:t>
      </w:r>
      <w:r>
        <w:rPr>
          <w:b/>
          <w:sz w:val="22"/>
          <w:rFonts w:eastAsia="游ゴシック" w:ascii="游ゴシック" w:hAnsi="游ゴシック"/>
        </w:rPr>
        <w:t xml:space="preserve">　個々の努力には限界 ― 中学校区単位へ</w:t>
      </w:r>
      <w:r>
        <w:rPr>
          <w:color w:val="9A6910"/>
          <w:sz w:val="19"/>
          <w:rFonts w:eastAsia="游ゴシック" w:ascii="游ゴシック" w:hAnsi="游ゴシック"/>
        </w:rPr>
        <w:t xml:space="preserve">　〔目安 17:00–18:15〕</w:t>
      </w:r>
    </w:p>
    <w:p>
      <w:pPr>
        <w:spacing w:before="0" w:after="40" w:line="317" w:lineRule="auto"/>
      </w:pPr>
      <w:r>
        <w:rPr>
          <w:b w:val="0"/>
          <w:i/>
          <w:color w:val="5F5F5F"/>
          <w:sz w:val="19"/>
          <w:rFonts w:eastAsia="游ゴシック" w:ascii="游ゴシック" w:hAnsi="游ゴシック"/>
        </w:rPr>
        <w:t>（スライドを送る）</w:t>
      </w:r>
    </w:p>
    <w:p>
      <w:pPr>
        <w:spacing w:before="40" w:after="40" w:line="336" w:lineRule="auto"/>
      </w:pPr>
      <w:r>
        <w:rPr>
          <w:b w:val="0"/>
          <w:i w:val="0"/>
          <w:sz w:val="21"/>
          <w:rFonts w:eastAsia="游ゴシック" w:ascii="游ゴシック" w:hAnsi="游ゴシック"/>
        </w:rPr>
        <w:t>繰り返しになりますが、発達段階に応じた独自性そのものは当然のものです。問題は、その差異が、子供に精神的・身体的な負担を生じさせてしまうこと。これが中1ギャップの本質です。</w:t>
      </w:r>
    </w:p>
    <w:p>
      <w:pPr>
        <w:spacing w:before="40" w:after="40" w:line="336" w:lineRule="auto"/>
      </w:pPr>
      <w:r>
        <w:rPr>
          <w:b w:val="0"/>
          <w:i w:val="0"/>
          <w:sz w:val="21"/>
          <w:rFonts w:eastAsia="游ゴシック" w:ascii="游ゴシック" w:hAnsi="游ゴシック"/>
        </w:rPr>
        <w:t>そして、この課題は、教員一人一人の努力、学年の努力、一つの学校の努力――それだけでは、対応に限界があります。★だからこそ、中学校区という単位で、小・中が学習方法の共通理解を図りながら、円滑に接続していく。ここに、小中一貫教育に取り組む必然性があります。</w:t>
      </w:r>
    </w:p>
    <w:p>
      <w:pPr>
        <w:keepNext/>
        <w:spacing w:before="220" w:after="60"/>
        <w:shd w:val="clear" w:fill="EEF4F0"/>
      </w:pPr>
      <w:r>
        <w:rPr>
          <w:b/>
          <w:color w:val="1E5945"/>
          <w:sz w:val="22"/>
          <w:rFonts w:eastAsia="游ゴシック" w:ascii="游ゴシック" w:hAnsi="游ゴシック"/>
        </w:rPr>
        <w:t>■ スライド16</w:t>
      </w:r>
      <w:r>
        <w:rPr>
          <w:b/>
          <w:sz w:val="22"/>
          <w:rFonts w:eastAsia="游ゴシック" w:ascii="游ゴシック" w:hAnsi="游ゴシック"/>
        </w:rPr>
        <w:t xml:space="preserve">　練馬区の小中一貫教育 ― 定義と3つの目的</w:t>
      </w:r>
      <w:r>
        <w:rPr>
          <w:color w:val="9A6910"/>
          <w:sz w:val="19"/>
          <w:rFonts w:eastAsia="游ゴシック" w:ascii="游ゴシック" w:hAnsi="游ゴシック"/>
        </w:rPr>
        <w:t xml:space="preserve">　〔目安 18:15–19:45〕</w:t>
      </w:r>
    </w:p>
    <w:p>
      <w:pPr>
        <w:spacing w:before="0" w:after="40" w:line="317" w:lineRule="auto"/>
      </w:pPr>
      <w:r>
        <w:rPr>
          <w:b w:val="0"/>
          <w:i/>
          <w:color w:val="5F5F5F"/>
          <w:sz w:val="19"/>
          <w:rFonts w:eastAsia="游ゴシック" w:ascii="游ゴシック" w:hAnsi="游ゴシック"/>
        </w:rPr>
        <w:t>（スライドを送る）</w:t>
      </w:r>
    </w:p>
    <w:p>
      <w:pPr>
        <w:spacing w:before="40" w:after="40" w:line="336" w:lineRule="auto"/>
      </w:pPr>
      <w:r>
        <w:rPr>
          <w:b w:val="0"/>
          <w:i w:val="0"/>
          <w:sz w:val="21"/>
          <w:rFonts w:eastAsia="游ゴシック" w:ascii="游ゴシック" w:hAnsi="游ゴシック"/>
        </w:rPr>
        <w:t>ここで、練馬区の小中一貫教育の定義を確認します。「義務教育の9年間を見通した教育課程のもとで実施する教育活動」です。大泉桜学園のような施設一体型だけでなく、校舎が離れている学校どうしが連携して行うかたちも、練馬区では小中一貫教育に含めています。</w:t>
      </w:r>
    </w:p>
    <w:p>
      <w:pPr>
        <w:spacing w:before="40" w:after="40" w:line="336" w:lineRule="auto"/>
      </w:pPr>
      <w:r>
        <w:rPr>
          <w:b w:val="0"/>
          <w:i w:val="0"/>
          <w:sz w:val="21"/>
          <w:rFonts w:eastAsia="游ゴシック" w:ascii="游ゴシック" w:hAnsi="游ゴシック"/>
        </w:rPr>
        <w:t>目指すものは三つ。①授業改善による、学力・体力の向上。②連携指導による、豊かな人間性・社会性の育成。③滑らかな接続による、安定した学校生活。★お気づきでしょうか。第1部でお話しした「連続性」が、ここで三つの具体的な目的になっている。教育課程の管理と小中一貫教育が、つながってくるところです。</w:t>
      </w:r>
    </w:p>
    <w:p>
      <w:pPr>
        <w:keepNext/>
        <w:spacing w:before="220" w:after="60"/>
        <w:shd w:val="clear" w:fill="EEF4F0"/>
      </w:pPr>
      <w:r>
        <w:rPr>
          <w:b/>
          <w:color w:val="1E5945"/>
          <w:sz w:val="22"/>
          <w:rFonts w:eastAsia="游ゴシック" w:ascii="游ゴシック" w:hAnsi="游ゴシック"/>
        </w:rPr>
        <w:t>■ スライド17</w:t>
      </w:r>
      <w:r>
        <w:rPr>
          <w:b/>
          <w:sz w:val="22"/>
          <w:rFonts w:eastAsia="游ゴシック" w:ascii="游ゴシック" w:hAnsi="游ゴシック"/>
        </w:rPr>
        <w:t xml:space="preserve">　練馬区の規模 ― 数字で見る</w:t>
      </w:r>
      <w:r>
        <w:rPr>
          <w:color w:val="9A6910"/>
          <w:sz w:val="19"/>
          <w:rFonts w:eastAsia="游ゴシック" w:ascii="游ゴシック" w:hAnsi="游ゴシック"/>
        </w:rPr>
        <w:t xml:space="preserve">　〔目安 19:45–20:45〕</w:t>
      </w:r>
    </w:p>
    <w:p>
      <w:pPr>
        <w:spacing w:before="0" w:after="40" w:line="317" w:lineRule="auto"/>
      </w:pPr>
      <w:r>
        <w:rPr>
          <w:b w:val="0"/>
          <w:i/>
          <w:color w:val="5F5F5F"/>
          <w:sz w:val="19"/>
          <w:rFonts w:eastAsia="游ゴシック" w:ascii="游ゴシック" w:hAnsi="游ゴシック"/>
        </w:rPr>
        <w:t>（スライドを送る。押していたら簡潔に）</w:t>
      </w:r>
    </w:p>
    <w:p>
      <w:pPr>
        <w:spacing w:before="40" w:after="40" w:line="336" w:lineRule="auto"/>
      </w:pPr>
      <w:r>
        <w:rPr>
          <w:b w:val="0"/>
          <w:i w:val="0"/>
          <w:sz w:val="21"/>
          <w:rFonts w:eastAsia="游ゴシック" w:ascii="游ゴシック" w:hAnsi="游ゴシック"/>
        </w:rPr>
        <w:t>練馬区の規模を、数字で押さえておきます。人口は約75万人。23区でも有数の人口を抱える区です。区立の学校は、小学校63校、中学校31校、そして施設一体型の小中一貫教育校が2校あります。子供の数は、小学生が3万3千人余り、中学生が1万3千人余り。小・中を合わせて約4万7千人の学びを、区全体で9年間つないでいる、ということです。</w:t>
      </w:r>
    </w:p>
    <w:p>
      <w:pPr>
        <w:keepNext/>
        <w:spacing w:before="220" w:after="60"/>
        <w:shd w:val="clear" w:fill="EEF4F0"/>
      </w:pPr>
      <w:r>
        <w:rPr>
          <w:b/>
          <w:color w:val="1E5945"/>
          <w:sz w:val="22"/>
          <w:rFonts w:eastAsia="游ゴシック" w:ascii="游ゴシック" w:hAnsi="游ゴシック"/>
        </w:rPr>
        <w:t>■ スライド18</w:t>
      </w:r>
      <w:r>
        <w:rPr>
          <w:b/>
          <w:sz w:val="22"/>
          <w:rFonts w:eastAsia="游ゴシック" w:ascii="游ゴシック" w:hAnsi="游ゴシック"/>
        </w:rPr>
        <w:t xml:space="preserve">　推進の仕組み</w:t>
      </w:r>
      <w:r>
        <w:rPr>
          <w:color w:val="9A6910"/>
          <w:sz w:val="19"/>
          <w:rFonts w:eastAsia="游ゴシック" w:ascii="游ゴシック" w:hAnsi="游ゴシック"/>
        </w:rPr>
        <w:t xml:space="preserve">　〔目安 20:45–22:15〕</w:t>
      </w:r>
    </w:p>
    <w:p>
      <w:pPr>
        <w:spacing w:before="0" w:after="40" w:line="317" w:lineRule="auto"/>
      </w:pPr>
      <w:r>
        <w:rPr>
          <w:b w:val="0"/>
          <w:i/>
          <w:color w:val="5F5F5F"/>
          <w:sz w:val="19"/>
          <w:rFonts w:eastAsia="游ゴシック" w:ascii="游ゴシック" w:hAnsi="游ゴシック"/>
        </w:rPr>
        <w:t>（スライドを送る）</w:t>
      </w:r>
    </w:p>
    <w:p>
      <w:pPr>
        <w:spacing w:before="40" w:after="40" w:line="336" w:lineRule="auto"/>
      </w:pPr>
      <w:r>
        <w:rPr>
          <w:b w:val="0"/>
          <w:i w:val="0"/>
          <w:sz w:val="21"/>
          <w:rFonts w:eastAsia="游ゴシック" w:ascii="游ゴシック" w:hAnsi="游ゴシック"/>
        </w:rPr>
        <w:t>では、区全体でどう進めているのか。仕組みは、大きく三層です。まず、中学校を基盤に、区内の全ての小・中学校が連携する「33の中学校区グループ」。次に、知的障害学級の小中グループが4ブロックあり、情報交換や研究協議を行って、特別支援の視点からも9年間をつないでいます。</w:t>
      </w:r>
    </w:p>
    <w:p>
      <w:pPr>
        <w:spacing w:before="40" w:after="40" w:line="336" w:lineRule="auto"/>
      </w:pPr>
      <w:r>
        <w:rPr>
          <w:b w:val="0"/>
          <w:i w:val="0"/>
          <w:sz w:val="21"/>
          <w:rFonts w:eastAsia="游ゴシック" w:ascii="游ゴシック" w:hAnsi="游ゴシック"/>
        </w:rPr>
        <w:t>そして、各中学校区に「小中一貫教育クリエーター」を選任しています。①連続性・系統性のある教育課程、②児童・生徒の交流、③教員の交流、④小中一貫教育を進める学校運営――この四つを担い、中学校区の連絡・調整を行う、いわば★推進の「核」となる存在です。</w:t>
      </w:r>
    </w:p>
    <w:p>
      <w:pPr>
        <w:keepNext/>
        <w:spacing w:before="220" w:after="60"/>
        <w:shd w:val="clear" w:fill="EEF4F0"/>
      </w:pPr>
      <w:r>
        <w:rPr>
          <w:b/>
          <w:color w:val="1E5945"/>
          <w:sz w:val="22"/>
          <w:rFonts w:eastAsia="游ゴシック" w:ascii="游ゴシック" w:hAnsi="游ゴシック"/>
        </w:rPr>
        <w:t>■ スライド19</w:t>
      </w:r>
      <w:r>
        <w:rPr>
          <w:b/>
          <w:sz w:val="22"/>
          <w:rFonts w:eastAsia="游ゴシック" w:ascii="游ゴシック" w:hAnsi="游ゴシック"/>
        </w:rPr>
        <w:t xml:space="preserve">　施設一体型 小中一貫教育校</w:t>
      </w:r>
      <w:r>
        <w:rPr>
          <w:color w:val="9A6910"/>
          <w:sz w:val="19"/>
          <w:rFonts w:eastAsia="游ゴシック" w:ascii="游ゴシック" w:hAnsi="游ゴシック"/>
        </w:rPr>
        <w:t xml:space="preserve">　〔目安 22:15–23:15〕</w:t>
      </w:r>
    </w:p>
    <w:p>
      <w:pPr>
        <w:spacing w:before="0" w:after="40" w:line="317" w:lineRule="auto"/>
      </w:pPr>
      <w:r>
        <w:rPr>
          <w:b w:val="0"/>
          <w:i/>
          <w:color w:val="5F5F5F"/>
          <w:sz w:val="19"/>
          <w:rFonts w:eastAsia="游ゴシック" w:ascii="游ゴシック" w:hAnsi="游ゴシック"/>
        </w:rPr>
        <w:t>（スライドを送る。写真を示しながら）</w:t>
      </w:r>
    </w:p>
    <w:p>
      <w:pPr>
        <w:spacing w:before="40" w:after="40" w:line="336" w:lineRule="auto"/>
      </w:pPr>
      <w:r>
        <w:rPr>
          <w:b w:val="0"/>
          <w:i w:val="0"/>
          <w:sz w:val="21"/>
          <w:rFonts w:eastAsia="游ゴシック" w:ascii="游ゴシック" w:hAnsi="游ゴシック"/>
        </w:rPr>
        <w:t>その象徴が、施設一体型の小中一貫教育校です。左が、大泉桜学園。9年間を見通した学習・生活指導、小学校高学年からの一部教科担任制、合同の学校行事、キャリア教育での異学年交流などに取り組んでいます。</w:t>
      </w:r>
    </w:p>
    <w:p>
      <w:pPr>
        <w:spacing w:before="40" w:after="40" w:line="336" w:lineRule="auto"/>
      </w:pPr>
      <w:r>
        <w:rPr>
          <w:b w:val="0"/>
          <w:i w:val="0"/>
          <w:sz w:val="21"/>
          <w:rFonts w:eastAsia="游ゴシック" w:ascii="游ゴシック" w:hAnsi="游ゴシック"/>
        </w:rPr>
        <w:t>右が、今年度――令和8年4月に開校したばかりの、みらい青空学園です。旭丘小学校と旭丘中学校が母体となっています。施設一体型の強みを生かした日常的な児童・生徒交流、通常の学級と特別支援学級の交流学習、地域や近隣大学との連携などが特色です。</w:t>
      </w:r>
    </w:p>
    <w:p>
      <w:pPr>
        <w:keepNext/>
        <w:spacing w:before="220" w:after="60"/>
        <w:shd w:val="clear" w:fill="EEF4F0"/>
      </w:pPr>
      <w:r>
        <w:rPr>
          <w:b/>
          <w:color w:val="1E5945"/>
          <w:sz w:val="22"/>
          <w:rFonts w:eastAsia="游ゴシック" w:ascii="游ゴシック" w:hAnsi="游ゴシック"/>
        </w:rPr>
        <w:t>■ スライド20</w:t>
      </w:r>
      <w:r>
        <w:rPr>
          <w:b/>
          <w:sz w:val="22"/>
          <w:rFonts w:eastAsia="游ゴシック" w:ascii="游ゴシック" w:hAnsi="游ゴシック"/>
        </w:rPr>
        <w:t xml:space="preserve">　令和8年度の重点取組</w:t>
      </w:r>
      <w:r>
        <w:rPr>
          <w:color w:val="9A6910"/>
          <w:sz w:val="19"/>
          <w:rFonts w:eastAsia="游ゴシック" w:ascii="游ゴシック" w:hAnsi="游ゴシック"/>
        </w:rPr>
        <w:t xml:space="preserve">　〔目安 23:15–24:00〕</w:t>
      </w:r>
    </w:p>
    <w:p>
      <w:pPr>
        <w:spacing w:before="0" w:after="40" w:line="317" w:lineRule="auto"/>
      </w:pPr>
      <w:r>
        <w:rPr>
          <w:b w:val="0"/>
          <w:i/>
          <w:color w:val="5F5F5F"/>
          <w:sz w:val="19"/>
          <w:rFonts w:eastAsia="游ゴシック" w:ascii="游ゴシック" w:hAnsi="游ゴシック"/>
        </w:rPr>
        <w:t>（スライドを送る）</w:t>
      </w:r>
    </w:p>
    <w:p>
      <w:pPr>
        <w:spacing w:before="40" w:after="40" w:line="336" w:lineRule="auto"/>
      </w:pPr>
      <w:r>
        <w:rPr>
          <w:b w:val="0"/>
          <w:i w:val="0"/>
          <w:sz w:val="21"/>
          <w:rFonts w:eastAsia="游ゴシック" w:ascii="游ゴシック" w:hAnsi="游ゴシック"/>
        </w:rPr>
        <w:t>今年度の重点取組です。これまで各グループは、「目指す15歳の姿」の実現に向けて「取組プログラム」を作り、昨年度はその充実を図ってきました。今年度・令和8年度は、それを「見直す」段階に入ります。</w:t>
      </w:r>
    </w:p>
    <w:p>
      <w:pPr>
        <w:spacing w:before="40" w:after="40" w:line="336" w:lineRule="auto"/>
      </w:pPr>
      <w:r>
        <w:rPr>
          <w:b w:val="0"/>
          <w:i w:val="0"/>
          <w:sz w:val="21"/>
          <w:rFonts w:eastAsia="游ゴシック" w:ascii="游ゴシック" w:hAnsi="游ゴシック"/>
        </w:rPr>
        <w:t>全国学力・学習状況調査や新体力テストなどから、論理的に考えて説明する力に課題があること、体力が横ばい・減少傾向にあることなどが見えてきました。それを踏まえ、各グループが自校の子供の実態に合わせて、プログラムを磨き直していきます。</w:t>
      </w:r>
    </w:p>
    <w:p>
      <w:pPr>
        <w:keepNext/>
        <w:spacing w:before="220" w:after="60"/>
        <w:shd w:val="clear" w:fill="EEF4F0"/>
      </w:pPr>
      <w:r>
        <w:rPr>
          <w:b/>
          <w:color w:val="1E5945"/>
          <w:sz w:val="22"/>
          <w:rFonts w:eastAsia="游ゴシック" w:ascii="游ゴシック" w:hAnsi="游ゴシック"/>
        </w:rPr>
        <w:t>■ スライド21</w:t>
      </w:r>
      <w:r>
        <w:rPr>
          <w:b/>
          <w:sz w:val="22"/>
          <w:rFonts w:eastAsia="游ゴシック" w:ascii="游ゴシック" w:hAnsi="游ゴシック"/>
        </w:rPr>
        <w:t xml:space="preserve">　多様な取組で「滑らかな接続」へ</w:t>
      </w:r>
      <w:r>
        <w:rPr>
          <w:color w:val="9A6910"/>
          <w:sz w:val="19"/>
          <w:rFonts w:eastAsia="游ゴシック" w:ascii="游ゴシック" w:hAnsi="游ゴシック"/>
        </w:rPr>
        <w:t xml:space="preserve">　〔目安 24:00–24:45〕</w:t>
      </w:r>
    </w:p>
    <w:p>
      <w:pPr>
        <w:spacing w:before="0" w:after="40" w:line="317" w:lineRule="auto"/>
      </w:pPr>
      <w:r>
        <w:rPr>
          <w:b w:val="0"/>
          <w:i/>
          <w:color w:val="5F5F5F"/>
          <w:sz w:val="19"/>
          <w:rFonts w:eastAsia="游ゴシック" w:ascii="游ゴシック" w:hAnsi="游ゴシック"/>
        </w:rPr>
        <w:t>（スライドを送る）</w:t>
      </w:r>
    </w:p>
    <w:p>
      <w:pPr>
        <w:spacing w:before="40" w:after="40" w:line="336" w:lineRule="auto"/>
      </w:pPr>
      <w:r>
        <w:rPr>
          <w:b w:val="0"/>
          <w:i w:val="0"/>
          <w:sz w:val="21"/>
          <w:rFonts w:eastAsia="游ゴシック" w:ascii="游ゴシック" w:hAnsi="游ゴシック"/>
        </w:rPr>
        <w:t>プログラムの中身は、こうした多様な取組の組み合わせです。中学校の先生が小学校で教える乗り入れ授業、部活動体験、合同行事、児童会・生徒会の交流、あいさつ運動、合同での校内研究、課題改善カリキュラム。★派手な一発ではなく、こうした取組を地道に継続することで、小学校から中学校への「滑らかな接続」を実現していきます。</w:t>
      </w:r>
    </w:p>
    <w:p>
      <w:pPr>
        <w:spacing w:before="240" w:after="80"/>
      </w:pPr>
      <w:r>
        <w:rPr>
          <w:b/>
          <w:color w:val="1E5945"/>
          <w:sz w:val="26"/>
          <w:rFonts w:eastAsia="游ゴシック" w:ascii="游ゴシック" w:hAnsi="游ゴシック"/>
        </w:rPr>
        <w:t>【まとめ】　スライド22–23（約1分30秒）</w:t>
      </w:r>
    </w:p>
    <w:p>
      <w:pPr>
        <w:keepNext/>
        <w:spacing w:before="220" w:after="60"/>
        <w:shd w:val="clear" w:fill="EEF4F0"/>
      </w:pPr>
      <w:r>
        <w:rPr>
          <w:b/>
          <w:color w:val="1E5945"/>
          <w:sz w:val="22"/>
          <w:rFonts w:eastAsia="游ゴシック" w:ascii="游ゴシック" w:hAnsi="游ゴシック"/>
        </w:rPr>
        <w:t>■ スライド22</w:t>
      </w:r>
      <w:r>
        <w:rPr>
          <w:b/>
          <w:sz w:val="22"/>
          <w:rFonts w:eastAsia="游ゴシック" w:ascii="游ゴシック" w:hAnsi="游ゴシック"/>
        </w:rPr>
        <w:t xml:space="preserve">　まとめ</w:t>
      </w:r>
      <w:r>
        <w:rPr>
          <w:color w:val="9A6910"/>
          <w:sz w:val="19"/>
          <w:rFonts w:eastAsia="游ゴシック" w:ascii="游ゴシック" w:hAnsi="游ゴシック"/>
        </w:rPr>
        <w:t xml:space="preserve">　〔目安 24:45–25:15〕</w:t>
      </w:r>
    </w:p>
    <w:p>
      <w:pPr>
        <w:spacing w:before="0" w:after="40" w:line="317" w:lineRule="auto"/>
      </w:pPr>
      <w:r>
        <w:rPr>
          <w:b w:val="0"/>
          <w:i/>
          <w:color w:val="5F5F5F"/>
          <w:sz w:val="19"/>
          <w:rFonts w:eastAsia="游ゴシック" w:ascii="游ゴシック" w:hAnsi="游ゴシック"/>
        </w:rPr>
        <w:t>（スライドを送る。ゆっくりと）</w:t>
      </w:r>
    </w:p>
    <w:p>
      <w:pPr>
        <w:spacing w:before="40" w:after="40" w:line="336" w:lineRule="auto"/>
      </w:pPr>
      <w:r>
        <w:rPr>
          <w:b w:val="0"/>
          <w:i w:val="0"/>
          <w:sz w:val="21"/>
          <w:rFonts w:eastAsia="游ゴシック" w:ascii="游ゴシック" w:hAnsi="游ゴシック"/>
        </w:rPr>
        <w:t>まとめます。一つ、教育課程の管理とは、PDCAを組織的に回し、9年間の系統性・連続性を確保する、指導主事の中核的な業務です。二つ、練馬区の小中一貫教育は、その連続性を、中学校区・区全体で実現していく、具体的な取組です。</w:t>
      </w:r>
    </w:p>
    <w:p>
      <w:pPr>
        <w:spacing w:before="40" w:after="40" w:line="336" w:lineRule="auto"/>
      </w:pPr>
      <w:r>
        <w:rPr>
          <w:b w:val="0"/>
          <w:i w:val="0"/>
          <w:sz w:val="21"/>
          <w:rFonts w:eastAsia="游ゴシック" w:ascii="游ゴシック" w:hAnsi="游ゴシック"/>
        </w:rPr>
        <w:t>そして三つ、この二つは、「目指す15歳の姿」に向けて、教育課程の視点で小学校と中学校をつなぐ、一本の軸でつながっています。今日の詳しい内容は、お手元の二つの資料――教育行政研修資料と、令和8年度小中一貫教育の取組について――にありますので、ぜひご活用ください。</w:t>
      </w:r>
    </w:p>
    <w:p>
      <w:pPr>
        <w:keepNext/>
        <w:spacing w:before="220" w:after="60"/>
        <w:shd w:val="clear" w:fill="EEF4F0"/>
      </w:pPr>
      <w:r>
        <w:rPr>
          <w:b/>
          <w:color w:val="1E5945"/>
          <w:sz w:val="22"/>
          <w:rFonts w:eastAsia="游ゴシック" w:ascii="游ゴシック" w:hAnsi="游ゴシック"/>
        </w:rPr>
        <w:t>■ スライド23</w:t>
      </w:r>
      <w:r>
        <w:rPr>
          <w:b/>
          <w:sz w:val="22"/>
          <w:rFonts w:eastAsia="游ゴシック" w:ascii="游ゴシック" w:hAnsi="游ゴシック"/>
        </w:rPr>
        <w:t xml:space="preserve">　結び ― 質疑応答へ</w:t>
      </w:r>
      <w:r>
        <w:rPr>
          <w:color w:val="9A6910"/>
          <w:sz w:val="19"/>
          <w:rFonts w:eastAsia="游ゴシック" w:ascii="游ゴシック" w:hAnsi="游ゴシック"/>
        </w:rPr>
        <w:t xml:space="preserve">　〔目安 25:15–25:30〕</w:t>
      </w:r>
    </w:p>
    <w:p>
      <w:pPr>
        <w:spacing w:before="0" w:after="40" w:line="317" w:lineRule="auto"/>
      </w:pPr>
      <w:r>
        <w:rPr>
          <w:b w:val="0"/>
          <w:i/>
          <w:color w:val="5F5F5F"/>
          <w:sz w:val="19"/>
          <w:rFonts w:eastAsia="游ゴシック" w:ascii="游ゴシック" w:hAnsi="游ゴシック"/>
        </w:rPr>
        <w:t>（スライドを送る）</w:t>
      </w:r>
    </w:p>
    <w:p>
      <w:pPr>
        <w:spacing w:before="40" w:after="40" w:line="336" w:lineRule="auto"/>
      </w:pPr>
      <w:r>
        <w:rPr>
          <w:b w:val="0"/>
          <w:i w:val="0"/>
          <w:sz w:val="21"/>
          <w:rFonts w:eastAsia="游ゴシック" w:ascii="游ゴシック" w:hAnsi="游ゴシック"/>
        </w:rPr>
        <w:t>以上で、私からの説明を終わります。ご清聴、ありがとうございました。ここから5分ほど、質疑応答の時間とします。教育課程の管理のこと、小中一貫の具体のこと、どんなことでも結構です。★ご質問はいかがでしょうか。</w:t>
      </w:r>
    </w:p>
    <w:p>
      <w:pPr>
        <w:spacing w:before="240" w:after="80"/>
      </w:pPr>
      <w:r>
        <w:rPr>
          <w:b/>
          <w:color w:val="1E5945"/>
          <w:sz w:val="26"/>
          <w:rFonts w:eastAsia="游ゴシック" w:ascii="游ゴシック" w:hAnsi="游ゴシック"/>
        </w:rPr>
        <w:t>【参考】　想定問答（質疑応答 約5分）</w:t>
      </w:r>
    </w:p>
    <w:p>
      <w:pPr>
        <w:spacing w:before="120" w:after="20" w:line="317" w:lineRule="auto"/>
      </w:pPr>
      <w:r>
        <w:rPr>
          <w:b/>
          <w:i w:val="0"/>
          <w:color w:val="1E5945"/>
          <w:sz w:val="21"/>
          <w:rFonts w:eastAsia="游ゴシック" w:ascii="游ゴシック" w:hAnsi="游ゴシック"/>
        </w:rPr>
        <w:t>Q. 「小中連携」と「小中一貫」は、どう違うのですか？</w:t>
      </w:r>
    </w:p>
    <w:p>
      <w:pPr>
        <w:spacing w:before="0" w:after="40" w:line="324" w:lineRule="auto"/>
      </w:pPr>
      <w:r>
        <w:rPr>
          <w:b w:val="0"/>
          <w:i w:val="0"/>
          <w:sz w:val="20"/>
          <w:rFonts w:eastAsia="游ゴシック" w:ascii="游ゴシック" w:hAnsi="游ゴシック"/>
        </w:rPr>
        <w:t>A. 連携は、交流や情報交換など「つながりを持つこと」に重点があります。小中一貫は、それを一歩進めて、9年間を見通した『一貫した（連続性・系統性のある）教育課程』のもとで教育活動を行う点が特徴です。練馬区では、施設一体型に加え、校舎が離れた学校が連携して9年間を見通す形も小中一貫教育と位置づけています。</w:t>
      </w:r>
    </w:p>
    <w:p>
      <w:pPr>
        <w:spacing w:before="120" w:after="20" w:line="317" w:lineRule="auto"/>
      </w:pPr>
      <w:r>
        <w:rPr>
          <w:b/>
          <w:i w:val="0"/>
          <w:color w:val="1E5945"/>
          <w:sz w:val="21"/>
          <w:rFonts w:eastAsia="游ゴシック" w:ascii="游ゴシック" w:hAnsi="游ゴシック"/>
        </w:rPr>
        <w:t>Q. 施設一体型でない、ふつうの中学校区でも一貫教育はできるのですか？</w:t>
      </w:r>
    </w:p>
    <w:p>
      <w:pPr>
        <w:spacing w:before="0" w:after="40" w:line="324" w:lineRule="auto"/>
      </w:pPr>
      <w:r>
        <w:rPr>
          <w:b w:val="0"/>
          <w:i w:val="0"/>
          <w:sz w:val="20"/>
          <w:rFonts w:eastAsia="游ゴシック" w:ascii="游ゴシック" w:hAnsi="游ゴシック"/>
        </w:rPr>
        <w:t>A. できます。むしろ区内の大半はその形です。33の中学校区グループごとに「取組プログラム」を作り、乗り入れ授業・合同行事・児童会生徒会交流・課題改善カリキュラムなどを組み合わせて、滑らかな接続を進めています。中学校区の連絡・調整の核となるのが小中一貫教育クリエーターです。</w:t>
      </w:r>
    </w:p>
    <w:p>
      <w:pPr>
        <w:spacing w:before="120" w:after="20" w:line="317" w:lineRule="auto"/>
      </w:pPr>
      <w:r>
        <w:rPr>
          <w:b/>
          <w:i w:val="0"/>
          <w:color w:val="1E5945"/>
          <w:sz w:val="21"/>
          <w:rFonts w:eastAsia="游ゴシック" w:ascii="游ゴシック" w:hAnsi="游ゴシック"/>
        </w:rPr>
        <w:t>Q. 「目指す15歳の姿」とは、具体的に誰が決めるのですか？</w:t>
      </w:r>
    </w:p>
    <w:p>
      <w:pPr>
        <w:spacing w:before="0" w:after="40" w:line="324" w:lineRule="auto"/>
      </w:pPr>
      <w:r>
        <w:rPr>
          <w:b w:val="0"/>
          <w:i w:val="0"/>
          <w:sz w:val="20"/>
          <w:rFonts w:eastAsia="游ゴシック" w:ascii="游ゴシック" w:hAnsi="游ゴシック"/>
        </w:rPr>
        <w:t>A. 各中学校区グループが、自校・自地域の児童生徒の実態を踏まえて設定します。全国学力・学習状況調査や新体力テスト等の結果も手がかりにします。令和8年度は、その姿の実現に向けて、既存の取組プログラムを実態に応じて『見直す』ことが重点です。</w:t>
      </w:r>
    </w:p>
    <w:p>
      <w:pPr>
        <w:spacing w:before="120" w:after="20" w:line="317" w:lineRule="auto"/>
      </w:pPr>
      <w:r>
        <w:rPr>
          <w:b/>
          <w:i w:val="0"/>
          <w:color w:val="1E5945"/>
          <w:sz w:val="21"/>
          <w:rFonts w:eastAsia="游ゴシック" w:ascii="游ゴシック" w:hAnsi="游ゴシック"/>
        </w:rPr>
        <w:t>Q. 教育課程の『管理』で、指導主事が学校訪問のときに特に見るのはどこですか？</w:t>
      </w:r>
    </w:p>
    <w:p>
      <w:pPr>
        <w:spacing w:before="0" w:after="40" w:line="324" w:lineRule="auto"/>
      </w:pPr>
      <w:r>
        <w:rPr>
          <w:b w:val="0"/>
          <w:i w:val="0"/>
          <w:sz w:val="20"/>
          <w:rFonts w:eastAsia="游ゴシック" w:ascii="游ゴシック" w:hAnsi="游ゴシック"/>
        </w:rPr>
        <w:t>A. 行事や授業のねらいを事前に把握したうえで、実際の学習状況・指導内容を『届出教育課程』に照らして評価します。あわせて、指導法を改善している先生の姿、組織的に取り組む姿を具体的に捉え、良い点は認め、課題は助言し、好事例は他校へ広げます。</w:t>
      </w:r>
    </w:p>
    <w:p>
      <w:pPr>
        <w:spacing w:before="120" w:after="20" w:line="317" w:lineRule="auto"/>
      </w:pPr>
      <w:r>
        <w:rPr>
          <w:b/>
          <w:i w:val="0"/>
          <w:color w:val="1E5945"/>
          <w:sz w:val="21"/>
          <w:rFonts w:eastAsia="游ゴシック" w:ascii="游ゴシック" w:hAnsi="游ゴシック"/>
        </w:rPr>
        <w:t>Q. 中1ギャップへの対応は、結局のところ何がいちばん効きますか？</w:t>
      </w:r>
    </w:p>
    <w:p>
      <w:pPr>
        <w:spacing w:before="0" w:after="40" w:line="324" w:lineRule="auto"/>
      </w:pPr>
      <w:r>
        <w:rPr>
          <w:b w:val="0"/>
          <w:i w:val="0"/>
          <w:sz w:val="20"/>
          <w:rFonts w:eastAsia="游ゴシック" w:ascii="游ゴシック" w:hAnsi="游ゴシック"/>
        </w:rPr>
        <w:t>A. 単独の特効薬はありません。差異の『大きさ』を和らげることが要点で、小・中で学習方法の共通理解を図ること、小学校高学年からの一部教科担任制や乗り入れ授業などで段差を緩やかにすること、そして日常的な児童・生徒交流の積み重ねが有効です。中学校区単位での継続が鍵になります。</w:t>
      </w:r>
    </w:p>
    <w:p>
      <w:pPr>
        <w:spacing w:before="200" w:after="80" w:line="317" w:lineRule="auto"/>
        <w:jc w:val="center"/>
      </w:pPr>
      <w:r>
        <w:rPr>
          <w:b w:val="0"/>
          <w:i w:val="0"/>
          <w:color w:val="5F5F5F"/>
          <w:sz w:val="19"/>
          <w:rFonts w:eastAsia="游ゴシック" w:ascii="游ゴシック" w:hAnsi="游ゴシック"/>
        </w:rPr>
        <w:t>― 以上 ―</w:t>
      </w:r>
    </w:p>
    <w:sectPr w:rsidR="00FC693F" w:rsidRPr="0006063C" w:rsidSect="00034616">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