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ＭＳ ゴシック" w:hAnsi="ＭＳ ゴシック" w:eastAsia="ＭＳ ゴシック"/>
          <w:b/>
          <w:sz w:val="28"/>
        </w:rPr>
        <w:t>１．令和９年度　教育振興部教育指導課の重点課題（案）</w:t>
      </w:r>
    </w:p>
    <w:p>
      <w:pPr>
        <w:spacing w:before="0" w:after="200"/>
        <w:jc w:val="center"/>
      </w:pPr>
      <w:r>
        <w:rPr>
          <w:rFonts w:ascii="ＭＳ 明朝" w:hAnsi="ＭＳ 明朝" w:eastAsia="ＭＳ 明朝"/>
          <w:b w:val="0"/>
          <w:color w:val="C00000"/>
          <w:sz w:val="18"/>
        </w:rPr>
        <w:t>※検討用素案（令和８年７月時点）。【R9修正案】【R9追記案】【要確認】の箇所は課内協議で採否を決定する。</w:t>
      </w:r>
    </w:p>
    <w:p>
      <w:pPr>
        <w:spacing w:before="0" w:after="80"/>
      </w:pPr>
      <w:r>
        <w:rPr>
          <w:rFonts w:ascii="ＭＳ 明朝" w:hAnsi="ＭＳ 明朝" w:eastAsia="ＭＳ 明朝"/>
          <w:b w:val="0"/>
          <w:sz w:val="21"/>
        </w:rPr>
        <w:t xml:space="preserve">　練馬区では、「第３次　みどりの風吹くまちビジョン」について「改定アクションプラン」の中で、施策の柱１「子どもたちの笑顔輝くまち」において、「児童生徒一人ひとりに応じた、きめ細かな指導や支援を行う」と施策の方向性を示している。「改定アクションプラン」戦略計画４では、「夢や目標を持ち困難を乗り越える力を備えた子どもたちの育成」と設定している。また、令和10年度末の目標を「児童生徒一人ひとりに応じた、きめ細かな指導や支援により、夢や目標を持ち、困難を乗り越える力を備えた子どもを育成」としている。</w:t>
      </w:r>
    </w:p>
    <w:p>
      <w:pPr>
        <w:spacing w:before="0" w:after="80"/>
      </w:pPr>
      <w:r>
        <w:rPr>
          <w:rFonts w:ascii="ＭＳ 明朝" w:hAnsi="ＭＳ 明朝" w:eastAsia="ＭＳ 明朝"/>
          <w:b w:val="0"/>
          <w:sz w:val="21"/>
        </w:rPr>
        <w:t xml:space="preserve">　教育指導課は、「第３次　みどりの風吹くまちビジョン」、「練馬区教育・子育て大綱」および「練馬区教育振興基本計画」に基づき、区立幼稚園・小学校・中学校（以下、「学校」とする）とそこで学ぶ子どもおよび地域社会の実態に基づき、各学校が適正に教育課程を編成・実施するよう、管理職および教員の資質・能力の向上に努めるとともに、以下の５項目の推進を図る。</w:t>
      </w:r>
    </w:p>
    <w:p>
      <w:pPr>
        <w:spacing w:before="0" w:after="200"/>
        <w:ind w:left="283"/>
      </w:pPr>
      <w:r>
        <w:rPr>
          <w:rFonts w:ascii="ＭＳ 明朝" w:hAnsi="ＭＳ 明朝" w:eastAsia="ＭＳ 明朝"/>
          <w:b w:val="0"/>
          <w:color w:val="C00000"/>
          <w:sz w:val="18"/>
        </w:rPr>
        <w:t>【要確認】練馬区教育振興基本計画（令和４～８年度）は令和８年度末で計画期間満了。次期計画の名称・期間が確定し次第、上記の引用を更新すること。大綱の改定状況も併せて確認。</w:t>
      </w:r>
    </w:p>
    <w:p>
      <w:pPr>
        <w:spacing w:before="160" w:after="60"/>
      </w:pPr>
      <w:r>
        <w:rPr>
          <w:rFonts w:ascii="ＭＳ ゴシック" w:hAnsi="ＭＳ ゴシック" w:eastAsia="ＭＳ ゴシック"/>
          <w:b/>
          <w:sz w:val="22"/>
        </w:rPr>
        <w:t>１　人権教育・道徳教育を通じた健全育成および豊かな心を育成する教育の推進</w:t>
      </w:r>
    </w:p>
    <w:p>
      <w:pPr>
        <w:spacing w:before="0" w:after="40"/>
      </w:pPr>
      <w:r>
        <w:rPr>
          <w:rFonts w:ascii="ＭＳ 明朝" w:hAnsi="ＭＳ 明朝" w:eastAsia="ＭＳ 明朝"/>
          <w:b w:val="0"/>
          <w:sz w:val="21"/>
        </w:rPr>
        <w:t xml:space="preserve">　他人を思いやる心、生命や人権を尊重する心など、子どもに豊かな人間性と社会性を育むための教育を実現する。社会生活の基本的なきまりや規範意識を身に付けるとともに、それらを基に適切に判断し行動しようとする態度とすすんで社会に貢献しようとする精神を育む。特にいじめや体罰等は重大な人権侵害であり、その根絶に向けさらなる指導の徹底を図る。</w:t>
      </w:r>
    </w:p>
    <w:p>
      <w:pPr>
        <w:spacing w:before="0" w:after="40"/>
        <w:ind w:left="283"/>
      </w:pPr>
      <w:r>
        <w:rPr>
          <w:rFonts w:ascii="ＭＳ 明朝" w:hAnsi="ＭＳ 明朝" w:eastAsia="ＭＳ 明朝"/>
          <w:b w:val="0"/>
          <w:color w:val="C00000"/>
          <w:sz w:val="19"/>
        </w:rPr>
        <w:t>【R9追記案】また、校則・学校のきまりについては、生徒指導提要およびこども基本法の趣旨を踏まえ、児童生徒の意見を聴きながら、その意義を説明できるものとなるよう不断の見直しを図る。（根拠：「練馬区立学校における学校の決まりや校則等の見直し・確認について（通知）」令和８年３月12日　7練教教指第5589号）</w:t>
      </w:r>
    </w:p>
    <w:p>
      <w:pPr>
        <w:spacing w:before="160" w:after="60"/>
      </w:pPr>
      <w:r>
        <w:rPr>
          <w:rFonts w:ascii="ＭＳ ゴシック" w:hAnsi="ＭＳ ゴシック" w:eastAsia="ＭＳ ゴシック"/>
          <w:b/>
          <w:sz w:val="22"/>
        </w:rPr>
        <w:t>２　確かな学力の定着・向上や、体力の向上および健康の保持増進を図り、主体的に学び続ける子どもを育てる教育の推進</w:t>
      </w:r>
    </w:p>
    <w:p>
      <w:pPr>
        <w:spacing w:before="0" w:after="40"/>
      </w:pPr>
      <w:r>
        <w:rPr>
          <w:rFonts w:ascii="ＭＳ 明朝" w:hAnsi="ＭＳ 明朝" w:eastAsia="ＭＳ 明朝"/>
          <w:b w:val="0"/>
          <w:sz w:val="21"/>
        </w:rPr>
        <w:t xml:space="preserve">　子どもの学習意欲を高め、基礎的・基本的な知識および技能の習得とそれらを活用して課題を解決するために必要な思考力、判断力、表現力等の育成、全国体力・運動能力、運動習慣等調査の結果等を踏まえた子どもの体力の向上および健康の保持増進を、幼稚園・小学校・中学校の連携を通じてより一層推進する。</w:t>
      </w:r>
    </w:p>
    <w:p>
      <w:pPr>
        <w:spacing w:before="0" w:after="40"/>
      </w:pPr>
      <w:r>
        <w:rPr>
          <w:rFonts w:ascii="ＭＳ 明朝" w:hAnsi="ＭＳ 明朝" w:eastAsia="ＭＳ 明朝"/>
          <w:b w:val="0"/>
          <w:sz w:val="21"/>
        </w:rPr>
        <w:t xml:space="preserve">　また、校内外における研究・研修の実施により個に応じた指導や学び合いの学習、授業における効果的なＩＣＴの活用を推進し、生涯にわたり主体的に学び続けることのできる子どもを育てる教育の充実を図る。</w:t>
      </w:r>
    </w:p>
    <w:p>
      <w:pPr>
        <w:spacing w:before="0" w:after="40"/>
        <w:ind w:left="283"/>
      </w:pPr>
      <w:r>
        <w:rPr>
          <w:rFonts w:ascii="ＭＳ 明朝" w:hAnsi="ＭＳ 明朝" w:eastAsia="ＭＳ 明朝"/>
          <w:b w:val="0"/>
          <w:color w:val="C00000"/>
          <w:sz w:val="19"/>
        </w:rPr>
        <w:t>【R9修正案】下線部は旧「新型コロナウイルス感染症の影響により低下傾向にある子どもの体力の向上および健康の保持増進」から表現を更新（直近の体力調査の区結果を踏まえ確定すること）。</w:t>
      </w:r>
    </w:p>
    <w:p>
      <w:pPr>
        <w:spacing w:before="0" w:after="40"/>
        <w:ind w:left="283"/>
      </w:pPr>
      <w:r>
        <w:rPr>
          <w:rFonts w:ascii="ＭＳ 明朝" w:hAnsi="ＭＳ 明朝" w:eastAsia="ＭＳ 明朝"/>
          <w:b w:val="0"/>
          <w:color w:val="C00000"/>
          <w:sz w:val="19"/>
        </w:rPr>
        <w:t>【R9追記案】その際、生成ＡＩを含む情報技術の適切な活用と情報モラルを含む情報活用能力の育成に留意する。</w:t>
      </w:r>
    </w:p>
    <w:p>
      <w:pPr>
        <w:spacing w:before="160" w:after="60"/>
      </w:pPr>
      <w:r>
        <w:rPr>
          <w:rFonts w:ascii="ＭＳ ゴシック" w:hAnsi="ＭＳ ゴシック" w:eastAsia="ＭＳ ゴシック"/>
          <w:b/>
          <w:sz w:val="22"/>
        </w:rPr>
        <w:t>３　家庭および地域社会に信頼される、開かれた学校づくりの推進</w:t>
      </w:r>
    </w:p>
    <w:p>
      <w:pPr>
        <w:spacing w:before="0" w:after="40"/>
      </w:pPr>
      <w:r>
        <w:rPr>
          <w:rFonts w:ascii="ＭＳ 明朝" w:hAnsi="ＭＳ 明朝" w:eastAsia="ＭＳ 明朝"/>
          <w:b w:val="0"/>
          <w:sz w:val="21"/>
        </w:rPr>
        <w:t xml:space="preserve">　学校経営計画に基づく自主的、自律的な学校経営を基盤に、組織的・計画的な教育活動を展開するとともに、学校関係者評価等を活用した学校評価を適正に実施し、成果や課題、改善策を家庭および地域社会と共有しながら、信頼される学校づくりを推進すると同時に働き方改革の推進に努める。</w:t>
      </w:r>
    </w:p>
    <w:p>
      <w:pPr>
        <w:spacing w:before="0" w:after="40"/>
      </w:pPr>
      <w:r>
        <w:rPr>
          <w:rFonts w:ascii="ＭＳ 明朝" w:hAnsi="ＭＳ 明朝" w:eastAsia="ＭＳ 明朝"/>
          <w:b w:val="0"/>
          <w:sz w:val="21"/>
        </w:rPr>
        <w:t xml:space="preserve">　また、地域社会や関係機関と連携して子どもの安全安心の確保に努めるとともに、子どもの健全育成に向け、開かれた学校づくりを一層進める。</w:t>
      </w:r>
    </w:p>
    <w:p>
      <w:pPr>
        <w:spacing w:before="0" w:after="40"/>
        <w:ind w:left="283"/>
      </w:pPr>
      <w:r>
        <w:rPr>
          <w:rFonts w:ascii="ＭＳ 明朝" w:hAnsi="ＭＳ 明朝" w:eastAsia="ＭＳ 明朝"/>
          <w:b w:val="0"/>
          <w:color w:val="C00000"/>
          <w:sz w:val="19"/>
        </w:rPr>
        <w:t>【R9追記案】学校運営協議会制度（コミュニティ・スクール）の導入拡大を踏まえ、地域とともにある学校づくりを推進する。</w:t>
      </w:r>
    </w:p>
    <w:p>
      <w:pPr>
        <w:spacing w:before="160" w:after="60"/>
      </w:pPr>
      <w:r>
        <w:rPr>
          <w:rFonts w:ascii="ＭＳ ゴシック" w:hAnsi="ＭＳ ゴシック" w:eastAsia="ＭＳ ゴシック"/>
          <w:b/>
          <w:sz w:val="22"/>
        </w:rPr>
        <w:t>４　支援が必要な子どもたちへの取組の充実</w:t>
      </w:r>
    </w:p>
    <w:p>
      <w:pPr>
        <w:spacing w:before="0" w:after="40"/>
      </w:pPr>
      <w:r>
        <w:rPr>
          <w:rFonts w:ascii="ＭＳ 明朝" w:hAnsi="ＭＳ 明朝" w:eastAsia="ＭＳ 明朝"/>
          <w:b w:val="0"/>
          <w:sz w:val="21"/>
        </w:rPr>
        <w:t xml:space="preserve">　関係諸機関との緊密な連携および教員研修の充実を通して、いじめ防止、不登校対策および命を大切にする教育を推進する。</w:t>
      </w:r>
    </w:p>
    <w:p>
      <w:pPr>
        <w:spacing w:before="0" w:after="40"/>
      </w:pPr>
      <w:r>
        <w:rPr>
          <w:rFonts w:ascii="ＭＳ 明朝" w:hAnsi="ＭＳ 明朝" w:eastAsia="ＭＳ 明朝"/>
          <w:b w:val="0"/>
          <w:sz w:val="21"/>
        </w:rPr>
        <w:t xml:space="preserve">　また、特別支援教育に関する取組を充実させ、支援が必要な子どもたちへの取組を一層推進する。</w:t>
      </w:r>
    </w:p>
    <w:p>
      <w:pPr>
        <w:spacing w:before="0" w:after="40"/>
        <w:ind w:left="283"/>
      </w:pPr>
      <w:r>
        <w:rPr>
          <w:rFonts w:ascii="ＭＳ 明朝" w:hAnsi="ＭＳ 明朝" w:eastAsia="ＭＳ 明朝"/>
          <w:b w:val="0"/>
          <w:color w:val="C00000"/>
          <w:sz w:val="19"/>
        </w:rPr>
        <w:t>【R9追記案】不登校児童生徒については、「練馬区教育委員会不登校対策方針」に基づき、校内の安心できる居場所づくりと多様な学びの場の確保を一層進める。</w:t>
      </w:r>
    </w:p>
    <w:p>
      <w:pPr>
        <w:spacing w:before="160" w:after="60"/>
      </w:pPr>
      <w:r>
        <w:rPr>
          <w:rFonts w:ascii="ＭＳ ゴシック" w:hAnsi="ＭＳ ゴシック" w:eastAsia="ＭＳ ゴシック"/>
          <w:b/>
          <w:sz w:val="22"/>
        </w:rPr>
        <w:t>５　教員の働き方改革の推進および服務の厳正</w:t>
      </w:r>
    </w:p>
    <w:p>
      <w:pPr>
        <w:spacing w:before="0" w:after="40"/>
      </w:pPr>
      <w:r>
        <w:rPr>
          <w:rFonts w:ascii="ＭＳ 明朝" w:hAnsi="ＭＳ 明朝" w:eastAsia="ＭＳ 明朝"/>
          <w:b w:val="0"/>
          <w:sz w:val="21"/>
        </w:rPr>
        <w:t xml:space="preserve">　サポート人材の配置・活用や、ＩＣＴを活用した業務改善・校務のデジタル化等を通して、教員の業務を軽減し、教員が働きやすい環境づくりを進める。</w:t>
      </w:r>
    </w:p>
    <w:p>
      <w:pPr>
        <w:spacing w:before="0" w:after="40"/>
      </w:pPr>
      <w:r>
        <w:rPr>
          <w:rFonts w:ascii="ＭＳ 明朝" w:hAnsi="ＭＳ 明朝" w:eastAsia="ＭＳ 明朝"/>
          <w:b w:val="0"/>
          <w:sz w:val="21"/>
        </w:rPr>
        <w:t xml:space="preserve">　また、教員の服務事故防止に関する取組を強化し、保護者や地域から信頼され、児童生徒が安心して過ごせる学校づくりに努める。特に、人権を基盤とした研修プログラムの実施を通して、教職員による児童生徒への性暴力等の防止対策の徹底を図る。</w:t>
      </w:r>
    </w:p>
    <w:p>
      <w:pPr>
        <w:spacing w:before="0" w:after="40"/>
        <w:ind w:left="283"/>
      </w:pPr>
      <w:r>
        <w:rPr>
          <w:rFonts w:ascii="ＭＳ 明朝" w:hAnsi="ＭＳ 明朝" w:eastAsia="ＭＳ 明朝"/>
          <w:b w:val="0"/>
          <w:color w:val="C00000"/>
          <w:sz w:val="19"/>
        </w:rPr>
        <w:t>【R9修正検討】部活動については、国の改革推進期間終了後の段階にあることを踏まえ、「地域移行に向けた取組」から「地域展開の推進」へ表現の更新を検討（区の進捗を所管と確認の上で確定）。</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