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jc w:val="center"/>
      </w:pPr>
      <w:r>
        <w:rPr>
          <w:rFonts w:ascii="MS ゴシック" w:hAnsi="MS ゴシック" w:eastAsia="MS ゴシック"/>
          <w:b/>
          <w:sz w:val="36"/>
        </w:rPr>
        <w:t>創立150周年記念誌　教育長前文（検討資料）</w:t>
      </w:r>
    </w:p>
    <w:p>
      <w:pPr>
        <w:spacing w:before="0" w:after="160"/>
        <w:jc w:val="right"/>
      </w:pPr>
      <w:r>
        <w:rPr>
          <w:rFonts w:ascii="MS 明朝" w:hAnsi="MS 明朝" w:eastAsia="MS 明朝"/>
          <w:b w:val="0"/>
          <w:sz w:val="21"/>
        </w:rPr>
        <w:t>作成日：2026年5月</w:t>
        <w:br/>
        <w:t>執筆者（想定）：練馬区教育委員会 教育長</w:t>
      </w:r>
    </w:p>
    <w:p>
      <w:pPr>
        <w:spacing w:before="0" w:after="80" w:line="360" w:lineRule="exact"/>
      </w:pPr>
      <w:r>
        <w:rPr>
          <w:rFonts w:ascii="MS 明朝" w:hAnsi="MS 明朝" w:eastAsia="MS 明朝"/>
          <w:b w:val="0"/>
          <w:i w:val="0"/>
          <w:sz w:val="21"/>
        </w:rPr>
        <w:t>目的：140周年記念誌の教育長前文と内容が重複しているとの指摘を受け、120年・130年・140年の流れを踏まえた150周年に相応しい教育長前文を作成するための検討資料。</w:t>
      </w:r>
    </w:p>
    <w:p>
      <w:pPr>
        <w:pBdr>
          <w:bottom w:val="single" w:sz="6" w:color="888888"/>
        </w:pBdr>
        <w:spacing w:before="0" w:after="120"/>
      </w:pPr>
    </w:p>
    <w:p>
      <w:pPr>
        <w:spacing w:before="240" w:after="120"/>
      </w:pPr>
      <w:r>
        <w:rPr>
          <w:rFonts w:ascii="MS ゴシック" w:hAnsi="MS ゴシック" w:eastAsia="MS ゴシック"/>
          <w:b/>
          <w:sz w:val="32"/>
        </w:rPr>
        <w:t>1. 過去3回の教育長前文の構造分析（再構成）</w:t>
      </w:r>
    </w:p>
    <w:p>
      <w:pPr>
        <w:spacing w:before="0" w:after="80" w:line="360" w:lineRule="exact"/>
      </w:pPr>
      <w:r>
        <w:rPr>
          <w:rFonts w:ascii="MS 明朝" w:hAnsi="MS 明朝" w:eastAsia="MS 明朝"/>
          <w:b w:val="0"/>
          <w:i/>
          <w:color w:val="646464"/>
          <w:sz w:val="19"/>
        </w:rPr>
        <w:t>※ 過去の現物が手元にないため、当時の社会情勢・教育施策・典型的な周年挨拶の作法から再構成した推定構造。実物と照合のうえ調整してください。</w:t>
      </w:r>
    </w:p>
    <w:p>
      <w:pPr>
        <w:spacing w:before="160" w:after="120"/>
      </w:pPr>
      <w:r>
        <w:rPr>
          <w:rFonts w:ascii="MS ゴシック" w:hAnsi="MS ゴシック" w:eastAsia="MS ゴシック"/>
          <w:b/>
          <w:sz w:val="26"/>
        </w:rPr>
        <w:t>1-1. 120周年（平成8年／1996年頃）の推定構造</w:t>
      </w:r>
    </w:p>
    <w:p>
      <w:pPr>
        <w:spacing w:before="0" w:after="40" w:line="320" w:lineRule="exact"/>
        <w:ind w:left="283" w:hanging="283"/>
      </w:pPr>
      <w:r>
        <w:rPr>
          <w:rFonts w:ascii="MS 明朝" w:hAnsi="MS 明朝" w:eastAsia="MS 明朝"/>
          <w:b w:val="0"/>
          <w:sz w:val="21"/>
        </w:rPr>
        <w:t>・高度経済成長・バブル後の安定期、「ゆとり教育」議論の本格化</w:t>
      </w:r>
    </w:p>
    <w:p>
      <w:pPr>
        <w:spacing w:before="0" w:after="40" w:line="320" w:lineRule="exact"/>
        <w:ind w:left="283" w:hanging="283"/>
      </w:pPr>
      <w:r>
        <w:rPr>
          <w:rFonts w:ascii="MS 明朝" w:hAnsi="MS 明朝" w:eastAsia="MS 明朝"/>
          <w:b w:val="0"/>
          <w:sz w:val="21"/>
        </w:rPr>
        <w:t>・国際化・情報化の到来（パソコンが学校に入り始めた時期）</w:t>
      </w:r>
    </w:p>
    <w:p>
      <w:pPr>
        <w:spacing w:before="0" w:after="40" w:line="320" w:lineRule="exact"/>
        <w:ind w:left="283" w:hanging="283"/>
      </w:pPr>
      <w:r>
        <w:rPr>
          <w:rFonts w:ascii="MS 明朝" w:hAnsi="MS 明朝" w:eastAsia="MS 明朝"/>
          <w:b w:val="0"/>
          <w:sz w:val="21"/>
        </w:rPr>
        <w:t>・「生きる力」の答申（中教審・平成8年）への期待</w:t>
      </w:r>
    </w:p>
    <w:p>
      <w:pPr>
        <w:spacing w:before="0" w:after="40" w:line="320" w:lineRule="exact"/>
        <w:ind w:left="283" w:hanging="283"/>
      </w:pPr>
      <w:r>
        <w:rPr>
          <w:rFonts w:ascii="MS 明朝" w:hAnsi="MS 明朝" w:eastAsia="MS 明朝"/>
          <w:b w:val="0"/>
          <w:sz w:val="21"/>
        </w:rPr>
        <w:t>・完全週5日制への移行論議</w:t>
      </w:r>
    </w:p>
    <w:p>
      <w:pPr>
        <w:spacing w:before="0" w:after="40" w:line="320" w:lineRule="exact"/>
        <w:ind w:left="283" w:hanging="283"/>
      </w:pPr>
      <w:r>
        <w:rPr>
          <w:rFonts w:ascii="MS 明朝" w:hAnsi="MS 明朝" w:eastAsia="MS 明朝"/>
          <w:b w:val="0"/>
          <w:sz w:val="21"/>
        </w:rPr>
        <w:t>・練馬区としての地域教育への期待</w:t>
      </w:r>
    </w:p>
    <w:p>
      <w:pPr>
        <w:spacing w:before="0" w:after="80" w:line="360" w:lineRule="exact"/>
        <w:ind w:left="283"/>
      </w:pPr>
      <w:r>
        <w:rPr>
          <w:rFonts w:ascii="MS 明朝" w:hAnsi="MS 明朝" w:eastAsia="MS 明朝"/>
          <w:b w:val="0"/>
          <w:i/>
          <w:sz w:val="20"/>
        </w:rPr>
        <w:t>典型文型：「明治の創立以来、幾多の困難を乗り越え……国際化・情報化の時代を生き抜く子どもたちのために」</w:t>
      </w:r>
    </w:p>
    <w:p>
      <w:pPr>
        <w:spacing w:before="160" w:after="120"/>
      </w:pPr>
      <w:r>
        <w:rPr>
          <w:rFonts w:ascii="MS ゴシック" w:hAnsi="MS ゴシック" w:eastAsia="MS ゴシック"/>
          <w:b/>
          <w:sz w:val="26"/>
        </w:rPr>
        <w:t>1-2. 130周年（平成18年／2006年頃）の推定構造</w:t>
      </w:r>
    </w:p>
    <w:p>
      <w:pPr>
        <w:spacing w:before="0" w:after="40" w:line="320" w:lineRule="exact"/>
        <w:ind w:left="283" w:hanging="283"/>
      </w:pPr>
      <w:r>
        <w:rPr>
          <w:rFonts w:ascii="MS 明朝" w:hAnsi="MS 明朝" w:eastAsia="MS 明朝"/>
          <w:b w:val="0"/>
          <w:sz w:val="21"/>
        </w:rPr>
        <w:t>・教育基本法改正（平成18年12月）の年</w:t>
      </w:r>
    </w:p>
    <w:p>
      <w:pPr>
        <w:spacing w:before="0" w:after="40" w:line="320" w:lineRule="exact"/>
        <w:ind w:left="283" w:hanging="283"/>
      </w:pPr>
      <w:r>
        <w:rPr>
          <w:rFonts w:ascii="MS 明朝" w:hAnsi="MS 明朝" w:eastAsia="MS 明朝"/>
          <w:b w:val="0"/>
          <w:sz w:val="21"/>
        </w:rPr>
        <w:t>・「ゆとり教育」見直し、学力低下論争</w:t>
      </w:r>
    </w:p>
    <w:p>
      <w:pPr>
        <w:spacing w:before="0" w:after="40" w:line="320" w:lineRule="exact"/>
        <w:ind w:left="283" w:hanging="283"/>
      </w:pPr>
      <w:r>
        <w:rPr>
          <w:rFonts w:ascii="MS 明朝" w:hAnsi="MS 明朝" w:eastAsia="MS 明朝"/>
          <w:b w:val="0"/>
          <w:sz w:val="21"/>
        </w:rPr>
        <w:t>・構造改革・三位一体改革の中での教育</w:t>
      </w:r>
    </w:p>
    <w:p>
      <w:pPr>
        <w:spacing w:before="0" w:after="40" w:line="320" w:lineRule="exact"/>
        <w:ind w:left="283" w:hanging="283"/>
      </w:pPr>
      <w:r>
        <w:rPr>
          <w:rFonts w:ascii="MS 明朝" w:hAnsi="MS 明朝" w:eastAsia="MS 明朝"/>
          <w:b w:val="0"/>
          <w:sz w:val="21"/>
        </w:rPr>
        <w:t>・学校選択制・学校評議員制度の定着</w:t>
      </w:r>
    </w:p>
    <w:p>
      <w:pPr>
        <w:spacing w:before="0" w:after="40" w:line="320" w:lineRule="exact"/>
        <w:ind w:left="283" w:hanging="283"/>
      </w:pPr>
      <w:r>
        <w:rPr>
          <w:rFonts w:ascii="MS 明朝" w:hAnsi="MS 明朝" w:eastAsia="MS 明朝"/>
          <w:b w:val="0"/>
          <w:sz w:val="21"/>
        </w:rPr>
        <w:t>・食育基本法、特別支援教育への転換</w:t>
      </w:r>
    </w:p>
    <w:p>
      <w:pPr>
        <w:spacing w:before="0" w:after="80" w:line="360" w:lineRule="exact"/>
        <w:ind w:left="283"/>
      </w:pPr>
      <w:r>
        <w:rPr>
          <w:rFonts w:ascii="MS 明朝" w:hAnsi="MS 明朝" w:eastAsia="MS 明朝"/>
          <w:b w:val="0"/>
          <w:i/>
          <w:sz w:val="20"/>
        </w:rPr>
        <w:t>典型文型：「130年の伝統を礎に、新しい時代の教育基本法の理念のもとで、確かな学力と豊かな心を……」</w:t>
      </w:r>
    </w:p>
    <w:p>
      <w:pPr>
        <w:spacing w:before="160" w:after="120"/>
      </w:pPr>
      <w:r>
        <w:rPr>
          <w:rFonts w:ascii="MS ゴシック" w:hAnsi="MS ゴシック" w:eastAsia="MS ゴシック"/>
          <w:b/>
          <w:sz w:val="26"/>
        </w:rPr>
        <w:t>1-3. 140周年（平成28年／2016年頃）の推定構造</w:t>
      </w:r>
    </w:p>
    <w:p>
      <w:pPr>
        <w:spacing w:before="0" w:after="40" w:line="320" w:lineRule="exact"/>
        <w:ind w:left="283" w:hanging="283"/>
      </w:pPr>
      <w:r>
        <w:rPr>
          <w:rFonts w:ascii="MS 明朝" w:hAnsi="MS 明朝" w:eastAsia="MS 明朝"/>
          <w:b w:val="0"/>
          <w:sz w:val="21"/>
        </w:rPr>
        <w:t>・東日本大震災（平成23年）からの復興と防災教育の再構築</w:t>
      </w:r>
    </w:p>
    <w:p>
      <w:pPr>
        <w:spacing w:before="0" w:after="40" w:line="320" w:lineRule="exact"/>
        <w:ind w:left="283" w:hanging="283"/>
      </w:pPr>
      <w:r>
        <w:rPr>
          <w:rFonts w:ascii="MS 明朝" w:hAnsi="MS 明朝" w:eastAsia="MS 明朝"/>
          <w:b w:val="0"/>
          <w:sz w:val="21"/>
        </w:rPr>
        <w:t>・新学習指導要領（平成29年告示）への準備</w:t>
      </w:r>
    </w:p>
    <w:p>
      <w:pPr>
        <w:spacing w:before="0" w:after="40" w:line="320" w:lineRule="exact"/>
        <w:ind w:left="283" w:hanging="283"/>
      </w:pPr>
      <w:r>
        <w:rPr>
          <w:rFonts w:ascii="MS 明朝" w:hAnsi="MS 明朝" w:eastAsia="MS 明朝"/>
          <w:b w:val="0"/>
          <w:sz w:val="21"/>
        </w:rPr>
        <w:t>・「主体的・対話的で深い学び」（アクティブ・ラーニング）</w:t>
      </w:r>
    </w:p>
    <w:p>
      <w:pPr>
        <w:spacing w:before="0" w:after="40" w:line="320" w:lineRule="exact"/>
        <w:ind w:left="283" w:hanging="283"/>
      </w:pPr>
      <w:r>
        <w:rPr>
          <w:rFonts w:ascii="MS 明朝" w:hAnsi="MS 明朝" w:eastAsia="MS 明朝"/>
          <w:b w:val="0"/>
          <w:sz w:val="21"/>
        </w:rPr>
        <w:t>・道徳の教科化、英語の早期化、プログラミング教育の導入準備</w:t>
      </w:r>
    </w:p>
    <w:p>
      <w:pPr>
        <w:spacing w:before="0" w:after="40" w:line="320" w:lineRule="exact"/>
        <w:ind w:left="283" w:hanging="283"/>
      </w:pPr>
      <w:r>
        <w:rPr>
          <w:rFonts w:ascii="MS 明朝" w:hAnsi="MS 明朝" w:eastAsia="MS 明朝"/>
          <w:b w:val="0"/>
          <w:sz w:val="21"/>
        </w:rPr>
        <w:t>・学校・家庭・地域の三者連携、コミュニティ・スクール推進</w:t>
      </w:r>
    </w:p>
    <w:p>
      <w:pPr>
        <w:spacing w:before="0" w:after="40" w:line="320" w:lineRule="exact"/>
        <w:ind w:left="283" w:hanging="283"/>
      </w:pPr>
      <w:r>
        <w:rPr>
          <w:rFonts w:ascii="MS 明朝" w:hAnsi="MS 明朝" w:eastAsia="MS 明朝"/>
          <w:b w:val="0"/>
          <w:sz w:val="21"/>
        </w:rPr>
        <w:t>・練馬区基本構想・教育振興基本計画の更新時期</w:t>
      </w:r>
    </w:p>
    <w:p>
      <w:pPr>
        <w:spacing w:before="0" w:after="80" w:line="360" w:lineRule="exact"/>
        <w:ind w:left="283"/>
      </w:pPr>
      <w:r>
        <w:rPr>
          <w:rFonts w:ascii="MS 明朝" w:hAnsi="MS 明朝" w:eastAsia="MS 明朝"/>
          <w:b w:val="0"/>
          <w:i/>
          <w:sz w:val="20"/>
        </w:rPr>
        <w:t>典型文型：「140年の歴史と伝統を礎に、変化の激しいこれからの社会を生き抜く力を……家庭・地域と連携し……」</w:t>
      </w:r>
    </w:p>
    <w:p>
      <w:pPr>
        <w:spacing w:before="160" w:after="120"/>
      </w:pPr>
      <w:r>
        <w:rPr>
          <w:rFonts w:ascii="MS ゴシック" w:hAnsi="MS ゴシック" w:eastAsia="MS ゴシック"/>
          <w:b/>
          <w:sz w:val="26"/>
        </w:rPr>
        <w:t>1-4. 共通して使われがちな常套句（150周年では避ける）</w:t>
      </w:r>
    </w:p>
    <w:tbl>
      <w:tblPr>
        <w:tblStyle w:val="TableGrid"/>
        <w:tblW w:type="auto" w:w="0"/>
        <w:tblLayout w:type="fixed"/>
        <w:tblLook w:firstColumn="1" w:firstRow="1" w:lastColumn="0" w:lastRow="0" w:noHBand="0" w:noVBand="1" w:val="04A0"/>
      </w:tblPr>
      <w:tblGrid>
        <w:gridCol w:w="3213"/>
        <w:gridCol w:w="3213"/>
        <w:gridCol w:w="3213"/>
      </w:tblGrid>
      <w:tr>
        <w:tc>
          <w:tcPr>
            <w:tcW w:type="dxa" w:w="3118"/>
            <w:shd w:val="clear" w:color="auto" w:fill="D9E2F3"/>
          </w:tcPr>
          <w:p>
            <w:pPr>
              <w:spacing w:before="0" w:after="0"/>
            </w:pPr>
            <w:r/>
            <w:r>
              <w:rPr>
                <w:rFonts w:ascii="MS ゴシック" w:hAnsi="MS ゴシック" w:eastAsia="MS ゴシック"/>
                <w:b/>
                <w:sz w:val="20"/>
              </w:rPr>
              <w:t>表現</w:t>
            </w:r>
          </w:p>
        </w:tc>
        <w:tc>
          <w:tcPr>
            <w:tcW w:type="dxa" w:w="1984"/>
            <w:shd w:val="clear" w:color="auto" w:fill="D9E2F3"/>
          </w:tcPr>
          <w:p>
            <w:pPr>
              <w:spacing w:before="0" w:after="0"/>
            </w:pPr>
            <w:r/>
            <w:r>
              <w:rPr>
                <w:rFonts w:ascii="MS ゴシック" w:hAnsi="MS ゴシック" w:eastAsia="MS ゴシック"/>
                <w:b/>
                <w:sz w:val="20"/>
              </w:rPr>
              <w:t>出現可能性</w:t>
            </w:r>
          </w:p>
        </w:tc>
        <w:tc>
          <w:tcPr>
            <w:tcW w:type="dxa" w:w="4252"/>
            <w:shd w:val="clear" w:color="auto" w:fill="D9E2F3"/>
          </w:tcPr>
          <w:p>
            <w:pPr>
              <w:spacing w:before="0" w:after="0"/>
            </w:pPr>
            <w:r/>
            <w:r>
              <w:rPr>
                <w:rFonts w:ascii="MS ゴシック" w:hAnsi="MS ゴシック" w:eastAsia="MS ゴシック"/>
                <w:b/>
                <w:sz w:val="20"/>
              </w:rPr>
              <w:t>150周年での扱い</w:t>
            </w:r>
          </w:p>
        </w:tc>
      </w:tr>
      <w:tr>
        <w:tc>
          <w:tcPr>
            <w:tcW w:type="dxa" w:w="3118"/>
          </w:tcPr>
          <w:p>
            <w:pPr>
              <w:spacing w:before="0" w:after="0" w:line="280" w:lineRule="exact"/>
            </w:pPr>
            <w:r/>
            <w:r>
              <w:rPr>
                <w:rFonts w:ascii="MS 明朝" w:hAnsi="MS 明朝" w:eastAsia="MS 明朝"/>
                <w:b w:val="0"/>
                <w:sz w:val="19"/>
              </w:rPr>
              <w:t>明治○年の創立以来、幾多の困難を乗り越え</w:t>
            </w:r>
          </w:p>
        </w:tc>
        <w:tc>
          <w:tcPr>
            <w:tcW w:type="dxa" w:w="1984"/>
          </w:tcPr>
          <w:p>
            <w:pPr>
              <w:spacing w:before="0" w:after="0" w:line="280" w:lineRule="exact"/>
            </w:pPr>
            <w:r/>
            <w:r>
              <w:rPr>
                <w:rFonts w:ascii="MS 明朝" w:hAnsi="MS 明朝" w:eastAsia="MS 明朝"/>
                <w:b w:val="0"/>
                <w:sz w:val="19"/>
              </w:rPr>
              <w:t>120/130/140 全て</w:t>
            </w:r>
          </w:p>
        </w:tc>
        <w:tc>
          <w:tcPr>
            <w:tcW w:type="dxa" w:w="4252"/>
          </w:tcPr>
          <w:p>
            <w:pPr>
              <w:spacing w:before="0" w:after="0" w:line="280" w:lineRule="exact"/>
            </w:pPr>
            <w:r/>
            <w:r>
              <w:rPr>
                <w:rFonts w:ascii="MS 明朝" w:hAnsi="MS 明朝" w:eastAsia="MS 明朝"/>
                <w:b w:val="0"/>
                <w:sz w:val="19"/>
              </w:rPr>
              <w:t>創立年だけを事実として記載、過剰な英雄譚は避ける</w:t>
            </w:r>
          </w:p>
        </w:tc>
      </w:tr>
      <w:tr>
        <w:tc>
          <w:tcPr>
            <w:tcW w:type="dxa" w:w="3118"/>
          </w:tcPr>
          <w:p>
            <w:pPr>
              <w:spacing w:before="0" w:after="0" w:line="280" w:lineRule="exact"/>
            </w:pPr>
            <w:r/>
            <w:r>
              <w:rPr>
                <w:rFonts w:ascii="MS 明朝" w:hAnsi="MS 明朝" w:eastAsia="MS 明朝"/>
                <w:b w:val="0"/>
                <w:sz w:val="19"/>
              </w:rPr>
              <w:t>変化の激しい時代を生き抜く力</w:t>
            </w:r>
          </w:p>
        </w:tc>
        <w:tc>
          <w:tcPr>
            <w:tcW w:type="dxa" w:w="1984"/>
          </w:tcPr>
          <w:p>
            <w:pPr>
              <w:spacing w:before="0" w:after="0" w:line="280" w:lineRule="exact"/>
            </w:pPr>
            <w:r/>
            <w:r>
              <w:rPr>
                <w:rFonts w:ascii="MS 明朝" w:hAnsi="MS 明朝" w:eastAsia="MS 明朝"/>
                <w:b w:val="0"/>
                <w:sz w:val="19"/>
              </w:rPr>
              <w:t>130/140</w:t>
            </w:r>
          </w:p>
        </w:tc>
        <w:tc>
          <w:tcPr>
            <w:tcW w:type="dxa" w:w="4252"/>
          </w:tcPr>
          <w:p>
            <w:pPr>
              <w:spacing w:before="0" w:after="0" w:line="280" w:lineRule="exact"/>
            </w:pPr>
            <w:r/>
            <w:r>
              <w:rPr>
                <w:rFonts w:ascii="MS 明朝" w:hAnsi="MS 明朝" w:eastAsia="MS 明朝"/>
                <w:b w:val="0"/>
                <w:sz w:val="19"/>
              </w:rPr>
              <w:t>「生き抜く」は退却の発想。150年は「共に創る」に転換</w:t>
            </w:r>
          </w:p>
        </w:tc>
      </w:tr>
      <w:tr>
        <w:tc>
          <w:tcPr>
            <w:tcW w:type="dxa" w:w="3118"/>
          </w:tcPr>
          <w:p>
            <w:pPr>
              <w:spacing w:before="0" w:after="0" w:line="280" w:lineRule="exact"/>
            </w:pPr>
            <w:r/>
            <w:r>
              <w:rPr>
                <w:rFonts w:ascii="MS 明朝" w:hAnsi="MS 明朝" w:eastAsia="MS 明朝"/>
                <w:b w:val="0"/>
                <w:sz w:val="19"/>
              </w:rPr>
              <w:t>家庭・地域・学校の三者が連携し</w:t>
            </w:r>
          </w:p>
        </w:tc>
        <w:tc>
          <w:tcPr>
            <w:tcW w:type="dxa" w:w="1984"/>
          </w:tcPr>
          <w:p>
            <w:pPr>
              <w:spacing w:before="0" w:after="0" w:line="280" w:lineRule="exact"/>
            </w:pPr>
            <w:r/>
            <w:r>
              <w:rPr>
                <w:rFonts w:ascii="MS 明朝" w:hAnsi="MS 明朝" w:eastAsia="MS 明朝"/>
                <w:b w:val="0"/>
                <w:sz w:val="19"/>
              </w:rPr>
              <w:t>130/140</w:t>
            </w:r>
          </w:p>
        </w:tc>
        <w:tc>
          <w:tcPr>
            <w:tcW w:type="dxa" w:w="4252"/>
          </w:tcPr>
          <w:p>
            <w:pPr>
              <w:spacing w:before="0" w:after="0" w:line="280" w:lineRule="exact"/>
            </w:pPr>
            <w:r/>
            <w:r>
              <w:rPr>
                <w:rFonts w:ascii="MS 明朝" w:hAnsi="MS 明朝" w:eastAsia="MS 明朝"/>
                <w:b w:val="0"/>
                <w:sz w:val="19"/>
              </w:rPr>
              <w:t>コミュニティ・スクールとして制度化された前提で書く</w:t>
            </w:r>
          </w:p>
        </w:tc>
      </w:tr>
      <w:tr>
        <w:tc>
          <w:tcPr>
            <w:tcW w:type="dxa" w:w="3118"/>
          </w:tcPr>
          <w:p>
            <w:pPr>
              <w:spacing w:before="0" w:after="0" w:line="280" w:lineRule="exact"/>
            </w:pPr>
            <w:r/>
            <w:r>
              <w:rPr>
                <w:rFonts w:ascii="MS 明朝" w:hAnsi="MS 明朝" w:eastAsia="MS 明朝"/>
                <w:b w:val="0"/>
                <w:sz w:val="19"/>
              </w:rPr>
              <w:t>未来を担う子どもたち</w:t>
            </w:r>
          </w:p>
        </w:tc>
        <w:tc>
          <w:tcPr>
            <w:tcW w:type="dxa" w:w="1984"/>
          </w:tcPr>
          <w:p>
            <w:pPr>
              <w:spacing w:before="0" w:after="0" w:line="280" w:lineRule="exact"/>
            </w:pPr>
            <w:r/>
            <w:r>
              <w:rPr>
                <w:rFonts w:ascii="MS 明朝" w:hAnsi="MS 明朝" w:eastAsia="MS 明朝"/>
                <w:b w:val="0"/>
                <w:sz w:val="19"/>
              </w:rPr>
              <w:t>120/130/140 全て</w:t>
            </w:r>
          </w:p>
        </w:tc>
        <w:tc>
          <w:tcPr>
            <w:tcW w:type="dxa" w:w="4252"/>
          </w:tcPr>
          <w:p>
            <w:pPr>
              <w:spacing w:before="0" w:after="0" w:line="280" w:lineRule="exact"/>
            </w:pPr>
            <w:r/>
            <w:r>
              <w:rPr>
                <w:rFonts w:ascii="MS 明朝" w:hAnsi="MS 明朝" w:eastAsia="MS 明朝"/>
                <w:b w:val="0"/>
                <w:sz w:val="19"/>
              </w:rPr>
              <w:t>「未来の存在」でなく「いまここの主体」として描く</w:t>
            </w:r>
          </w:p>
        </w:tc>
      </w:tr>
      <w:tr>
        <w:tc>
          <w:tcPr>
            <w:tcW w:type="dxa" w:w="3118"/>
          </w:tcPr>
          <w:p>
            <w:pPr>
              <w:spacing w:before="0" w:after="0" w:line="280" w:lineRule="exact"/>
            </w:pPr>
            <w:r/>
            <w:r>
              <w:rPr>
                <w:rFonts w:ascii="MS 明朝" w:hAnsi="MS 明朝" w:eastAsia="MS 明朝"/>
                <w:b w:val="0"/>
                <w:sz w:val="19"/>
              </w:rPr>
              <w:t>歴史と伝統を礎に</w:t>
            </w:r>
          </w:p>
        </w:tc>
        <w:tc>
          <w:tcPr>
            <w:tcW w:type="dxa" w:w="1984"/>
          </w:tcPr>
          <w:p>
            <w:pPr>
              <w:spacing w:before="0" w:after="0" w:line="280" w:lineRule="exact"/>
            </w:pPr>
            <w:r/>
            <w:r>
              <w:rPr>
                <w:rFonts w:ascii="MS 明朝" w:hAnsi="MS 明朝" w:eastAsia="MS 明朝"/>
                <w:b w:val="0"/>
                <w:sz w:val="19"/>
              </w:rPr>
              <w:t>120/130/140 全て</w:t>
            </w:r>
          </w:p>
        </w:tc>
        <w:tc>
          <w:tcPr>
            <w:tcW w:type="dxa" w:w="4252"/>
          </w:tcPr>
          <w:p>
            <w:pPr>
              <w:spacing w:before="0" w:after="0" w:line="280" w:lineRule="exact"/>
            </w:pPr>
            <w:r/>
            <w:r>
              <w:rPr>
                <w:rFonts w:ascii="MS 明朝" w:hAnsi="MS 明朝" w:eastAsia="MS 明朝"/>
                <w:b w:val="0"/>
                <w:sz w:val="19"/>
              </w:rPr>
              <w:t>「歴史を引き受けながら更新する」と能動表現に</w:t>
            </w:r>
          </w:p>
        </w:tc>
      </w:tr>
      <w:tr>
        <w:tc>
          <w:tcPr>
            <w:tcW w:type="dxa" w:w="3118"/>
          </w:tcPr>
          <w:p>
            <w:pPr>
              <w:spacing w:before="0" w:after="0" w:line="280" w:lineRule="exact"/>
            </w:pPr>
            <w:r/>
            <w:r>
              <w:rPr>
                <w:rFonts w:ascii="MS 明朝" w:hAnsi="MS 明朝" w:eastAsia="MS 明朝"/>
                <w:b w:val="0"/>
                <w:sz w:val="19"/>
              </w:rPr>
              <w:t>心からお祝い申し上げます</w:t>
            </w:r>
          </w:p>
        </w:tc>
        <w:tc>
          <w:tcPr>
            <w:tcW w:type="dxa" w:w="1984"/>
          </w:tcPr>
          <w:p>
            <w:pPr>
              <w:spacing w:before="0" w:after="0" w:line="280" w:lineRule="exact"/>
            </w:pPr>
            <w:r/>
            <w:r>
              <w:rPr>
                <w:rFonts w:ascii="MS 明朝" w:hAnsi="MS 明朝" w:eastAsia="MS 明朝"/>
                <w:b w:val="0"/>
                <w:sz w:val="19"/>
              </w:rPr>
              <w:t>120/130/140 全て</w:t>
            </w:r>
          </w:p>
        </w:tc>
        <w:tc>
          <w:tcPr>
            <w:tcW w:type="dxa" w:w="4252"/>
          </w:tcPr>
          <w:p>
            <w:pPr>
              <w:spacing w:before="0" w:after="0" w:line="280" w:lineRule="exact"/>
            </w:pPr>
            <w:r/>
            <w:r>
              <w:rPr>
                <w:rFonts w:ascii="MS 明朝" w:hAnsi="MS 明朝" w:eastAsia="MS 明朝"/>
                <w:b w:val="0"/>
                <w:sz w:val="19"/>
              </w:rPr>
              <w:t>残してよい。冒頭固定でなく構成上の位置を工夫</w:t>
            </w:r>
          </w:p>
        </w:tc>
      </w:tr>
    </w:tbl>
    <w:p/>
    <w:p>
      <w:pPr>
        <w:pBdr>
          <w:bottom w:val="single" w:sz="6" w:color="888888"/>
        </w:pBdr>
        <w:spacing w:before="0" w:after="120"/>
      </w:pPr>
    </w:p>
    <w:p>
      <w:pPr>
        <w:spacing w:before="240" w:after="120"/>
      </w:pPr>
      <w:r>
        <w:rPr>
          <w:rFonts w:ascii="MS ゴシック" w:hAnsi="MS ゴシック" w:eastAsia="MS ゴシック"/>
          <w:b/>
          <w:sz w:val="32"/>
        </w:rPr>
        <w:t>2. 150周年で初めて教育長が書くべき新しい要素</w:t>
      </w:r>
    </w:p>
    <w:p>
      <w:pPr>
        <w:spacing w:before="0" w:after="80" w:line="360" w:lineRule="exact"/>
      </w:pPr>
      <w:r>
        <w:rPr>
          <w:rFonts w:ascii="MS 明朝" w:hAnsi="MS 明朝" w:eastAsia="MS 明朝"/>
          <w:b w:val="0"/>
          <w:i w:val="0"/>
          <w:sz w:val="21"/>
        </w:rPr>
        <w:t>140周年以降の10年間に、練馬区教育委員会として明確に経験・対応してきた事項。これらを盛り込まないと「140周年と同じ」と再度言われる。</w:t>
      </w:r>
    </w:p>
    <w:p>
      <w:pPr>
        <w:spacing w:before="160" w:after="120"/>
      </w:pPr>
      <w:r>
        <w:rPr>
          <w:rFonts w:ascii="MS ゴシック" w:hAnsi="MS ゴシック" w:eastAsia="MS ゴシック"/>
          <w:b/>
          <w:sz w:val="26"/>
        </w:rPr>
        <w:t>2-1. 10年間の固有経験</w:t>
      </w:r>
    </w:p>
    <w:p>
      <w:pPr>
        <w:spacing w:before="0" w:after="40" w:line="320" w:lineRule="exact"/>
        <w:ind w:left="283" w:hanging="283"/>
      </w:pPr>
      <w:r>
        <w:rPr>
          <w:rFonts w:ascii="MS 明朝" w:hAnsi="MS 明朝" w:eastAsia="MS 明朝"/>
          <w:b w:val="0"/>
          <w:sz w:val="21"/>
        </w:rPr>
        <w:t>・COVID-19パンデミック（令和2年〜）：臨時休業、分散登校、行事中止と再開、子どもの心のケア</w:t>
      </w:r>
    </w:p>
    <w:p>
      <w:pPr>
        <w:spacing w:before="0" w:after="40" w:line="320" w:lineRule="exact"/>
        <w:ind w:left="283" w:hanging="283"/>
      </w:pPr>
      <w:r>
        <w:rPr>
          <w:rFonts w:ascii="MS 明朝" w:hAnsi="MS 明朝" w:eastAsia="MS 明朝"/>
          <w:b w:val="0"/>
          <w:sz w:val="21"/>
        </w:rPr>
        <w:t>・GIGAスクール構想の本格運用：一人一台端末、家庭への持ち帰り、情報モラル教育</w:t>
      </w:r>
    </w:p>
    <w:p>
      <w:pPr>
        <w:spacing w:before="0" w:after="40" w:line="320" w:lineRule="exact"/>
        <w:ind w:left="283" w:hanging="283"/>
      </w:pPr>
      <w:r>
        <w:rPr>
          <w:rFonts w:ascii="MS 明朝" w:hAnsi="MS 明朝" w:eastAsia="MS 明朝"/>
          <w:b w:val="0"/>
          <w:sz w:val="21"/>
        </w:rPr>
        <w:t>・生成AIの教育利用議論（令和5年以降）</w:t>
      </w:r>
    </w:p>
    <w:p>
      <w:pPr>
        <w:spacing w:before="0" w:after="40" w:line="320" w:lineRule="exact"/>
        <w:ind w:left="283" w:hanging="283"/>
      </w:pPr>
      <w:r>
        <w:rPr>
          <w:rFonts w:ascii="MS 明朝" w:hAnsi="MS 明朝" w:eastAsia="MS 明朝"/>
          <w:b w:val="0"/>
          <w:sz w:val="21"/>
        </w:rPr>
        <w:t>・校則・きまりの見直しと公開：練馬区として各校のきまりを集約・点検する動き</w:t>
      </w:r>
    </w:p>
    <w:p>
      <w:pPr>
        <w:spacing w:before="0" w:after="40" w:line="320" w:lineRule="exact"/>
        <w:ind w:left="283" w:hanging="283"/>
      </w:pPr>
      <w:r>
        <w:rPr>
          <w:rFonts w:ascii="MS 明朝" w:hAnsi="MS 明朝" w:eastAsia="MS 明朝"/>
          <w:b w:val="0"/>
          <w:sz w:val="21"/>
        </w:rPr>
        <w:t>・学校事故・重大事態への詳細調査体制の整備</w:t>
      </w:r>
    </w:p>
    <w:p>
      <w:pPr>
        <w:spacing w:before="0" w:after="40" w:line="320" w:lineRule="exact"/>
        <w:ind w:left="283" w:hanging="283"/>
      </w:pPr>
      <w:r>
        <w:rPr>
          <w:rFonts w:ascii="MS 明朝" w:hAnsi="MS 明朝" w:eastAsia="MS 明朝"/>
          <w:b w:val="0"/>
          <w:sz w:val="21"/>
        </w:rPr>
        <w:t>・不登校児童生徒の増加と教育機会確保法への対応</w:t>
      </w:r>
    </w:p>
    <w:p>
      <w:pPr>
        <w:spacing w:before="0" w:after="40" w:line="320" w:lineRule="exact"/>
        <w:ind w:left="283" w:hanging="283"/>
      </w:pPr>
      <w:r>
        <w:rPr>
          <w:rFonts w:ascii="MS 明朝" w:hAnsi="MS 明朝" w:eastAsia="MS 明朝"/>
          <w:b w:val="0"/>
          <w:sz w:val="21"/>
        </w:rPr>
        <w:t>・コミュニティ・スクール（学校運営協議会）の本格導入</w:t>
      </w:r>
    </w:p>
    <w:p>
      <w:pPr>
        <w:spacing w:before="0" w:after="40" w:line="320" w:lineRule="exact"/>
        <w:ind w:left="283" w:hanging="283"/>
      </w:pPr>
      <w:r>
        <w:rPr>
          <w:rFonts w:ascii="MS 明朝" w:hAnsi="MS 明朝" w:eastAsia="MS 明朝"/>
          <w:b w:val="0"/>
          <w:sz w:val="21"/>
        </w:rPr>
        <w:t>・練馬区基本構想2040、教育・子育てに関する新計画</w:t>
      </w:r>
    </w:p>
    <w:p>
      <w:pPr>
        <w:spacing w:before="160" w:after="120"/>
      </w:pPr>
      <w:r>
        <w:rPr>
          <w:rFonts w:ascii="MS ゴシック" w:hAnsi="MS ゴシック" w:eastAsia="MS ゴシック"/>
          <w:b/>
          <w:sz w:val="26"/>
        </w:rPr>
        <w:t>2-2. 過去の前文では言いにくかったが今は語るべきこと</w:t>
      </w:r>
    </w:p>
    <w:p>
      <w:pPr>
        <w:spacing w:before="0" w:after="40" w:line="320" w:lineRule="exact"/>
        <w:ind w:left="283" w:hanging="283"/>
      </w:pPr>
      <w:r>
        <w:rPr>
          <w:rFonts w:ascii="MS 明朝" w:hAnsi="MS 明朝" w:eastAsia="MS 明朝"/>
          <w:b w:val="0"/>
          <w:sz w:val="21"/>
        </w:rPr>
        <w:t>・子どもの権利・ウェルビーイングを学校運営の中心に据える方針転換</w:t>
      </w:r>
    </w:p>
    <w:p>
      <w:pPr>
        <w:spacing w:before="0" w:after="40" w:line="320" w:lineRule="exact"/>
        <w:ind w:left="283" w:hanging="283"/>
      </w:pPr>
      <w:r>
        <w:rPr>
          <w:rFonts w:ascii="MS 明朝" w:hAnsi="MS 明朝" w:eastAsia="MS 明朝"/>
          <w:b w:val="0"/>
          <w:sz w:val="21"/>
        </w:rPr>
        <w:t>・多様な背景（外国にルーツのある児童、特別支援、性的マイノリティ等）への配慮</w:t>
      </w:r>
    </w:p>
    <w:p>
      <w:pPr>
        <w:spacing w:before="0" w:after="40" w:line="320" w:lineRule="exact"/>
        <w:ind w:left="283" w:hanging="283"/>
      </w:pPr>
      <w:r>
        <w:rPr>
          <w:rFonts w:ascii="MS 明朝" w:hAnsi="MS 明朝" w:eastAsia="MS 明朝"/>
          <w:b w:val="0"/>
          <w:sz w:val="21"/>
        </w:rPr>
        <w:t>・教職員の働き方改革</w:t>
      </w:r>
    </w:p>
    <w:p>
      <w:pPr>
        <w:spacing w:before="0" w:after="40" w:line="320" w:lineRule="exact"/>
        <w:ind w:left="283" w:hanging="283"/>
      </w:pPr>
      <w:r>
        <w:rPr>
          <w:rFonts w:ascii="MS 明朝" w:hAnsi="MS 明朝" w:eastAsia="MS 明朝"/>
          <w:b w:val="0"/>
          <w:sz w:val="21"/>
        </w:rPr>
        <w:t>・学校が「行政が運営する施設」から「地域とともに営む公共空間」へ移行している実感</w:t>
      </w:r>
    </w:p>
    <w:p>
      <w:pPr>
        <w:spacing w:before="0" w:after="40" w:line="320" w:lineRule="exact"/>
        <w:ind w:left="283" w:hanging="283"/>
      </w:pPr>
      <w:r>
        <w:rPr>
          <w:rFonts w:ascii="MS 明朝" w:hAnsi="MS 明朝" w:eastAsia="MS 明朝"/>
          <w:b w:val="0"/>
          <w:sz w:val="21"/>
        </w:rPr>
        <w:t>・過去の重大事案を踏まえた、安全・人権への一層の責任</w:t>
      </w:r>
    </w:p>
    <w:p>
      <w:pPr>
        <w:pBdr>
          <w:bottom w:val="single" w:sz="6" w:color="888888"/>
        </w:pBdr>
        <w:spacing w:before="0" w:after="120"/>
      </w:pPr>
    </w:p>
    <w:p>
      <w:pPr>
        <w:spacing w:before="240" w:after="120"/>
      </w:pPr>
      <w:r>
        <w:rPr>
          <w:rFonts w:ascii="MS ゴシック" w:hAnsi="MS ゴシック" w:eastAsia="MS ゴシック"/>
          <w:b/>
          <w:sz w:val="32"/>
        </w:rPr>
        <w:t>3. 5つの読み手を意識した教育長前文の設計</w:t>
      </w:r>
    </w:p>
    <w:p>
      <w:pPr>
        <w:spacing w:before="0" w:after="80" w:line="360" w:lineRule="exact"/>
      </w:pPr>
      <w:r>
        <w:rPr>
          <w:rFonts w:ascii="MS 明朝" w:hAnsi="MS 明朝" w:eastAsia="MS 明朝"/>
          <w:b w:val="0"/>
          <w:i w:val="0"/>
          <w:sz w:val="21"/>
        </w:rPr>
        <w:t>教育長は「全ての関係者に向けて語る」立場。5つの視点それぞれが、自分に向けられた言葉として読めるよう、前文の各段落で配慮ポイントを散りばめる。</w:t>
      </w:r>
    </w:p>
    <w:p>
      <w:pPr>
        <w:spacing w:before="160" w:after="120"/>
      </w:pPr>
      <w:r>
        <w:rPr>
          <w:rFonts w:ascii="MS ゴシック" w:hAnsi="MS ゴシック" w:eastAsia="MS ゴシック"/>
          <w:b/>
          <w:sz w:val="26"/>
        </w:rPr>
        <w:t>3-1. 地域（地域住民・町会・卒業生）</w:t>
      </w:r>
    </w:p>
    <w:p>
      <w:pPr>
        <w:spacing w:before="0" w:after="60" w:line="360" w:lineRule="exact"/>
      </w:pPr>
      <w:r>
        <w:rPr>
          <w:rFonts w:ascii="MS ゴシック" w:hAnsi="MS ゴシック" w:eastAsia="MS ゴシック"/>
          <w:b/>
          <w:sz w:val="21"/>
        </w:rPr>
        <w:t>【教育長として伝えるべきこと】</w:t>
      </w:r>
      <w:r>
        <w:rPr>
          <w:rFonts w:ascii="MS 明朝" w:hAnsi="MS 明朝" w:eastAsia="MS 明朝"/>
          <w:b w:val="0"/>
          <w:sz w:val="21"/>
        </w:rPr>
        <w:t xml:space="preserve">　学校が地域の歴史そのものであることへの敬意。コミュニティ・スクールが制度として根付き、地域が学校運営の正規メンバーとなったこと。</w:t>
      </w:r>
    </w:p>
    <w:p>
      <w:pPr>
        <w:spacing w:before="0" w:after="120" w:line="360" w:lineRule="exact"/>
      </w:pPr>
      <w:r>
        <w:rPr>
          <w:rFonts w:ascii="MS ゴシック" w:hAnsi="MS ゴシック" w:eastAsia="MS ゴシック"/>
          <w:b/>
          <w:color w:val="B41E1E"/>
          <w:sz w:val="21"/>
        </w:rPr>
        <w:t>【避ける表現】</w:t>
      </w:r>
      <w:r>
        <w:rPr>
          <w:rFonts w:ascii="MS 明朝" w:hAnsi="MS 明朝" w:eastAsia="MS 明朝"/>
          <w:b w:val="0"/>
          <w:sz w:val="21"/>
        </w:rPr>
        <w:t xml:space="preserve">　「地域の絆」「ふるさと」を懐古的に並べるだけの表現</w:t>
      </w:r>
    </w:p>
    <w:p>
      <w:pPr>
        <w:spacing w:before="160" w:after="120"/>
      </w:pPr>
      <w:r>
        <w:rPr>
          <w:rFonts w:ascii="MS ゴシック" w:hAnsi="MS ゴシック" w:eastAsia="MS ゴシック"/>
          <w:b/>
          <w:sz w:val="26"/>
        </w:rPr>
        <w:t>3-2. 教育委員会（同僚・事務局・他校校長への波及）</w:t>
      </w:r>
    </w:p>
    <w:p>
      <w:pPr>
        <w:spacing w:before="0" w:after="60" w:line="360" w:lineRule="exact"/>
      </w:pPr>
      <w:r>
        <w:rPr>
          <w:rFonts w:ascii="MS ゴシック" w:hAnsi="MS ゴシック" w:eastAsia="MS ゴシック"/>
          <w:b/>
          <w:sz w:val="21"/>
        </w:rPr>
        <w:t>【教育長として伝えるべきこと】</w:t>
      </w:r>
      <w:r>
        <w:rPr>
          <w:rFonts w:ascii="MS 明朝" w:hAnsi="MS 明朝" w:eastAsia="MS 明朝"/>
          <w:b w:val="0"/>
          <w:sz w:val="21"/>
        </w:rPr>
        <w:t xml:space="preserve">　区教委として150年の歴史に責任を持つ姿勢。歴代の教育関係者への敬意。今後の練馬区教育の方向性の中での位置づけ。</w:t>
      </w:r>
    </w:p>
    <w:p>
      <w:pPr>
        <w:spacing w:before="0" w:after="120" w:line="360" w:lineRule="exact"/>
      </w:pPr>
      <w:r>
        <w:rPr>
          <w:rFonts w:ascii="MS ゴシック" w:hAnsi="MS ゴシック" w:eastAsia="MS ゴシック"/>
          <w:b/>
          <w:color w:val="B41E1E"/>
          <w:sz w:val="21"/>
        </w:rPr>
        <w:t>【避ける表現】</w:t>
      </w:r>
      <w:r>
        <w:rPr>
          <w:rFonts w:ascii="MS 明朝" w:hAnsi="MS 明朝" w:eastAsia="MS 明朝"/>
          <w:b w:val="0"/>
          <w:sz w:val="21"/>
        </w:rPr>
        <w:t xml:space="preserve">　行政の自賛にしか聞こえない施策の羅列</w:t>
      </w:r>
    </w:p>
    <w:p>
      <w:pPr>
        <w:spacing w:before="160" w:after="120"/>
      </w:pPr>
      <w:r>
        <w:rPr>
          <w:rFonts w:ascii="MS ゴシック" w:hAnsi="MS ゴシック" w:eastAsia="MS ゴシック"/>
          <w:b/>
          <w:sz w:val="26"/>
        </w:rPr>
        <w:t>3-3. 校長・教職員</w:t>
      </w:r>
    </w:p>
    <w:p>
      <w:pPr>
        <w:spacing w:before="0" w:after="60" w:line="360" w:lineRule="exact"/>
      </w:pPr>
      <w:r>
        <w:rPr>
          <w:rFonts w:ascii="MS ゴシック" w:hAnsi="MS ゴシック" w:eastAsia="MS ゴシック"/>
          <w:b/>
          <w:sz w:val="21"/>
        </w:rPr>
        <w:t>【教育長として伝えるべきこと】</w:t>
      </w:r>
      <w:r>
        <w:rPr>
          <w:rFonts w:ascii="MS 明朝" w:hAnsi="MS 明朝" w:eastAsia="MS 明朝"/>
          <w:b w:val="0"/>
          <w:sz w:val="21"/>
        </w:rPr>
        <w:t xml:space="preserve">　現場の教職員が直面している困難（多忙、複雑化する保護者対応、子どもの多様化）への理解と敬意。安全管理・人権・働き方への組織的支援の約束。</w:t>
      </w:r>
    </w:p>
    <w:p>
      <w:pPr>
        <w:spacing w:before="0" w:after="120" w:line="360" w:lineRule="exact"/>
      </w:pPr>
      <w:r>
        <w:rPr>
          <w:rFonts w:ascii="MS ゴシック" w:hAnsi="MS ゴシック" w:eastAsia="MS ゴシック"/>
          <w:b/>
          <w:color w:val="B41E1E"/>
          <w:sz w:val="21"/>
        </w:rPr>
        <w:t>【避ける表現】</w:t>
      </w:r>
      <w:r>
        <w:rPr>
          <w:rFonts w:ascii="MS 明朝" w:hAnsi="MS 明朝" w:eastAsia="MS 明朝"/>
          <w:b w:val="0"/>
          <w:sz w:val="21"/>
        </w:rPr>
        <w:t xml:space="preserve">　「先生方の一層のご尽力を」と上から目線で締める形</w:t>
      </w:r>
    </w:p>
    <w:p>
      <w:pPr>
        <w:spacing w:before="160" w:after="120"/>
      </w:pPr>
      <w:r>
        <w:rPr>
          <w:rFonts w:ascii="MS ゴシック" w:hAnsi="MS ゴシック" w:eastAsia="MS ゴシック"/>
          <w:b/>
          <w:sz w:val="26"/>
        </w:rPr>
        <w:t>3-4. 地域の議員（区議会議員）</w:t>
      </w:r>
    </w:p>
    <w:p>
      <w:pPr>
        <w:spacing w:before="0" w:after="60" w:line="360" w:lineRule="exact"/>
      </w:pPr>
      <w:r>
        <w:rPr>
          <w:rFonts w:ascii="MS ゴシック" w:hAnsi="MS ゴシック" w:eastAsia="MS ゴシック"/>
          <w:b/>
          <w:sz w:val="21"/>
        </w:rPr>
        <w:t>【教育長として伝えるべきこと】</w:t>
      </w:r>
      <w:r>
        <w:rPr>
          <w:rFonts w:ascii="MS 明朝" w:hAnsi="MS 明朝" w:eastAsia="MS 明朝"/>
          <w:b w:val="0"/>
          <w:sz w:val="21"/>
        </w:rPr>
        <w:t xml:space="preserve">　議会の理解と監視のもとで教育行政が成り立っていることへの謝意。学校が地域の公共財であるとの認識の共有。</w:t>
      </w:r>
    </w:p>
    <w:p>
      <w:pPr>
        <w:spacing w:before="0" w:after="120" w:line="360" w:lineRule="exact"/>
      </w:pPr>
      <w:r>
        <w:rPr>
          <w:rFonts w:ascii="MS ゴシック" w:hAnsi="MS ゴシック" w:eastAsia="MS ゴシック"/>
          <w:b/>
          <w:color w:val="B41E1E"/>
          <w:sz w:val="21"/>
        </w:rPr>
        <w:t>【避ける表現】</w:t>
      </w:r>
      <w:r>
        <w:rPr>
          <w:rFonts w:ascii="MS 明朝" w:hAnsi="MS 明朝" w:eastAsia="MS 明朝"/>
          <w:b w:val="0"/>
          <w:sz w:val="21"/>
        </w:rPr>
        <w:t xml:space="preserve">　議員名や会派名への個別言及、政治色</w:t>
      </w:r>
    </w:p>
    <w:p>
      <w:pPr>
        <w:spacing w:before="160" w:after="120"/>
      </w:pPr>
      <w:r>
        <w:rPr>
          <w:rFonts w:ascii="MS ゴシック" w:hAnsi="MS ゴシック" w:eastAsia="MS ゴシック"/>
          <w:b/>
          <w:sz w:val="26"/>
        </w:rPr>
        <w:t>3-5. 保護者（PTA・現役保護者）</w:t>
      </w:r>
    </w:p>
    <w:p>
      <w:pPr>
        <w:spacing w:before="0" w:after="60" w:line="360" w:lineRule="exact"/>
      </w:pPr>
      <w:r>
        <w:rPr>
          <w:rFonts w:ascii="MS ゴシック" w:hAnsi="MS ゴシック" w:eastAsia="MS ゴシック"/>
          <w:b/>
          <w:sz w:val="21"/>
        </w:rPr>
        <w:t>【教育長として伝えるべきこと】</w:t>
      </w:r>
      <w:r>
        <w:rPr>
          <w:rFonts w:ascii="MS 明朝" w:hAnsi="MS 明朝" w:eastAsia="MS 明朝"/>
          <w:b w:val="0"/>
          <w:sz w:val="21"/>
        </w:rPr>
        <w:t xml:space="preserve">　保護者を「協力者」ではなく「共同当事者」として位置づける方針。コロナ禍で行事に参加できなかった世代への配慮。</w:t>
      </w:r>
    </w:p>
    <w:p>
      <w:pPr>
        <w:spacing w:before="0" w:after="120" w:line="360" w:lineRule="exact"/>
      </w:pPr>
      <w:r>
        <w:rPr>
          <w:rFonts w:ascii="MS ゴシック" w:hAnsi="MS ゴシック" w:eastAsia="MS ゴシック"/>
          <w:b/>
          <w:color w:val="B41E1E"/>
          <w:sz w:val="21"/>
        </w:rPr>
        <w:t>【避ける表現】</w:t>
      </w:r>
      <w:r>
        <w:rPr>
          <w:rFonts w:ascii="MS 明朝" w:hAnsi="MS 明朝" w:eastAsia="MS 明朝"/>
          <w:b w:val="0"/>
          <w:sz w:val="21"/>
        </w:rPr>
        <w:t xml:space="preserve">　「PTA活動へのご協力に感謝」だけで終わる定型</w:t>
      </w:r>
    </w:p>
    <w:p>
      <w:pPr>
        <w:pBdr>
          <w:bottom w:val="single" w:sz="6" w:color="888888"/>
        </w:pBdr>
        <w:spacing w:before="0" w:after="120"/>
      </w:pPr>
    </w:p>
    <w:p>
      <w:pPr>
        <w:spacing w:before="240" w:after="120"/>
      </w:pPr>
      <w:r>
        <w:rPr>
          <w:rFonts w:ascii="MS ゴシック" w:hAnsi="MS ゴシック" w:eastAsia="MS ゴシック"/>
          <w:b/>
          <w:sz w:val="32"/>
        </w:rPr>
        <w:t>4. 教育長前文（150周年案）— 統合稿</w:t>
      </w:r>
    </w:p>
    <w:p>
      <w:pPr>
        <w:spacing w:before="160" w:after="120"/>
        <w:jc w:val="center"/>
      </w:pPr>
      <w:r>
        <w:rPr>
          <w:rFonts w:ascii="MS ゴシック" w:hAnsi="MS ゴシック" w:eastAsia="MS ゴシック"/>
          <w:b/>
          <w:sz w:val="30"/>
        </w:rPr>
        <w:t>創立150周年に寄せて</w:t>
      </w:r>
    </w:p>
    <w:p>
      <w:pPr>
        <w:spacing w:before="0" w:after="200"/>
        <w:jc w:val="right"/>
      </w:pPr>
      <w:r>
        <w:rPr>
          <w:rFonts w:ascii="MS 明朝" w:hAnsi="MS 明朝" w:eastAsia="MS 明朝"/>
          <w:b w:val="0"/>
          <w:sz w:val="22"/>
        </w:rPr>
        <w:t>練馬区教育委員会 教育長　〇〇　〇〇</w:t>
      </w:r>
    </w:p>
    <w:p>
      <w:pPr>
        <w:spacing w:before="0" w:after="80" w:line="400" w:lineRule="exact"/>
        <w:ind w:left="340" w:right="340"/>
        <w:pBdr>
          <w:left w:val="single" w:sz="18" w:color="8B4513"/>
        </w:pBdr>
      </w:pPr>
      <w:r>
        <w:rPr>
          <w:rFonts w:ascii="MS 明朝" w:hAnsi="MS 明朝" w:eastAsia="MS 明朝"/>
          <w:b w:val="0"/>
          <w:sz w:val="21"/>
        </w:rPr>
        <w:t xml:space="preserve">　〇〇小学校（中学校）が、創立150周年の佳節を迎えられましたことを、練馬区教育委員会を代表して心よりお祝い申し上げます。</w:t>
      </w:r>
    </w:p>
    <w:p>
      <w:pPr>
        <w:spacing w:before="0" w:after="80" w:line="400" w:lineRule="exact"/>
        <w:ind w:left="340" w:right="340"/>
        <w:pBdr>
          <w:left w:val="single" w:sz="18" w:color="8B4513"/>
        </w:pBdr>
      </w:pPr>
      <w:r>
        <w:rPr>
          <w:rFonts w:ascii="MS 明朝" w:hAnsi="MS 明朝" w:eastAsia="MS 明朝"/>
          <w:b w:val="0"/>
          <w:sz w:val="21"/>
        </w:rPr>
        <w:t xml:space="preserve">　明治の創立から今日まで、本校は四つの時代を生き、地域の子どもたちとともに歩んでまいりました。120周年の年、私たちは情報化と国際化の入り口に立っていました。130周年の年、教育基本法が改正され、学校・家庭・地域が手を携える教育の在り方が改めて問われました。140周年の年、新しい学習指導要領のもとで「主体的・対話的で深い学び」を実現しようと、本校もまた挑戦を続けていたと記憶しています。</w:t>
      </w:r>
    </w:p>
    <w:p>
      <w:pPr>
        <w:spacing w:before="0" w:after="80" w:line="400" w:lineRule="exact"/>
        <w:ind w:left="340" w:right="340"/>
        <w:pBdr>
          <w:left w:val="single" w:sz="18" w:color="8B4513"/>
        </w:pBdr>
      </w:pPr>
      <w:r>
        <w:rPr>
          <w:rFonts w:ascii="MS 明朝" w:hAnsi="MS 明朝" w:eastAsia="MS 明朝"/>
          <w:b w:val="0"/>
          <w:sz w:val="21"/>
        </w:rPr>
        <w:t xml:space="preserve">　そして、140周年から今日に至る十年は、おそらく本校の歴史の中でも、最も急峻な十年でした。世界的な感染症は、子どもたちから当たり前の登校や行事を一時奪い、私たちに学校という場の意味を根本から問い直させました。GIGAスクール構想によって、一人一台の端末が教室に届き、学びの姿は大きく変わりました。校則やきまりの在り方が地域全体で議論され、子ども自身の声をどう聞くかという問いが、教育委員会の中心的な課題となりました。生成AIという、これまで想像もしなかった技術とも、子どもたちはすでに向き合っています。練馬区としても、こうした変化のなかで、子どもの権利と安全、そして一人ひとりのウェルビーイングを学校運営の中心に据えるべく、施策を組み立て直してまいりました。</w:t>
      </w:r>
    </w:p>
    <w:p>
      <w:pPr>
        <w:spacing w:before="0" w:after="80" w:line="400" w:lineRule="exact"/>
        <w:ind w:left="340" w:right="340"/>
        <w:pBdr>
          <w:left w:val="single" w:sz="18" w:color="8B4513"/>
        </w:pBdr>
      </w:pPr>
      <w:r>
        <w:rPr>
          <w:rFonts w:ascii="MS 明朝" w:hAnsi="MS 明朝" w:eastAsia="MS 明朝"/>
          <w:b w:val="0"/>
          <w:sz w:val="21"/>
        </w:rPr>
        <w:t xml:space="preserve">　この十年、私たちは時に立ち止まり、時に反省を強いられる出来事にも向き合ってまいりました。学校で起きてしまった出来事を真摯に検証し、二度と同じ悲しみを生まないために、関係者の皆様と知恵を寄せ合った時間も、本校の150年の一部です。歴史とは、輝かしい記念だけでなく、こうした重みを引き受けていくことだと、改めて感じています。</w:t>
      </w:r>
    </w:p>
    <w:p>
      <w:pPr>
        <w:spacing w:before="0" w:after="80" w:line="400" w:lineRule="exact"/>
        <w:ind w:left="340" w:right="340"/>
        <w:pBdr>
          <w:left w:val="single" w:sz="18" w:color="8B4513"/>
        </w:pBdr>
      </w:pPr>
      <w:r>
        <w:rPr>
          <w:rFonts w:ascii="MS 明朝" w:hAnsi="MS 明朝" w:eastAsia="MS 明朝"/>
          <w:b w:val="0"/>
          <w:sz w:val="21"/>
        </w:rPr>
        <w:t xml:space="preserve">　いま、学校は、行政だけのものでも、教職員だけのものでも、保護者だけのものでもありません。地域の皆様には、コミュニティ・スクールの仕組みを通じて、これまで以上に学校運営の中心にお立ちいただいています。保護者の皆様には、子育ての協力者というよりも、子どもの育ちをともに担う共同当事者として、対話を重ねていただいています。区議会の皆様には、教育予算と政策に温かくも厳しい眼差しを向け、150周年の節目を支えていただきました。校長先生をはじめとする教職員の皆様の、子どもに寄り添う日々の実践こそが、本校の最大の財産です。すべての関係者の皆様に、深く感謝申し上げます。</w:t>
      </w:r>
    </w:p>
    <w:p>
      <w:pPr>
        <w:spacing w:before="0" w:after="80" w:line="400" w:lineRule="exact"/>
        <w:ind w:left="340" w:right="340"/>
        <w:pBdr>
          <w:left w:val="single" w:sz="18" w:color="8B4513"/>
        </w:pBdr>
      </w:pPr>
      <w:r>
        <w:rPr>
          <w:rFonts w:ascii="MS 明朝" w:hAnsi="MS 明朝" w:eastAsia="MS 明朝"/>
          <w:b w:val="0"/>
          <w:sz w:val="21"/>
        </w:rPr>
        <w:t xml:space="preserve">　150年は通過点です。160年、200年と続いていく本校の歴史のなかで、いま教室にいる子どもたち一人ひとりが、「自分はここにいてよかった」と思える学校を、私たちは作り続けなければなりません。練馬区教育委員会は、その営みを全力で支えてまいります。</w:t>
      </w:r>
    </w:p>
    <w:p>
      <w:pPr>
        <w:spacing w:before="0" w:after="80" w:line="400" w:lineRule="exact"/>
        <w:ind w:left="340" w:right="340"/>
        <w:pBdr>
          <w:left w:val="single" w:sz="18" w:color="8B4513"/>
        </w:pBdr>
      </w:pPr>
      <w:r>
        <w:rPr>
          <w:rFonts w:ascii="MS 明朝" w:hAnsi="MS 明朝" w:eastAsia="MS 明朝"/>
          <w:b w:val="0"/>
          <w:sz w:val="21"/>
        </w:rPr>
        <w:t xml:space="preserve">　結びに、本校の益々の発展と、子どもたち、教職員、保護者、地域の皆様の御健勝を祈念し、お祝いの言葉といたします。</w:t>
      </w:r>
    </w:p>
    <w:p>
      <w:pPr>
        <w:spacing w:before="160" w:after="40"/>
        <w:jc w:val="right"/>
      </w:pPr>
      <w:r>
        <w:rPr>
          <w:rFonts w:ascii="MS 明朝" w:hAnsi="MS 明朝" w:eastAsia="MS 明朝"/>
          <w:b w:val="0"/>
          <w:sz w:val="22"/>
        </w:rPr>
        <w:t>令和8年〇月〇日</w:t>
      </w:r>
    </w:p>
    <w:p>
      <w:pPr>
        <w:spacing w:before="0" w:after="200"/>
        <w:jc w:val="right"/>
      </w:pPr>
      <w:r>
        <w:rPr>
          <w:rFonts w:ascii="MS 明朝" w:hAnsi="MS 明朝" w:eastAsia="MS 明朝"/>
          <w:b w:val="0"/>
          <w:sz w:val="22"/>
        </w:rPr>
        <w:t>練馬区教育委員会 教育長　〇〇　〇〇</w:t>
      </w:r>
    </w:p>
    <w:p>
      <w:pPr>
        <w:pBdr>
          <w:bottom w:val="single" w:sz="6" w:color="888888"/>
        </w:pBdr>
        <w:spacing w:before="0" w:after="120"/>
      </w:pPr>
    </w:p>
    <w:p>
      <w:pPr>
        <w:spacing w:before="240" w:after="120"/>
      </w:pPr>
      <w:r>
        <w:rPr>
          <w:rFonts w:ascii="MS ゴシック" w:hAnsi="MS ゴシック" w:eastAsia="MS ゴシック"/>
          <w:b/>
          <w:sz w:val="32"/>
        </w:rPr>
        <w:t>5. 140周年前文との差別化チェックリスト</w:t>
      </w:r>
    </w:p>
    <w:p>
      <w:pPr>
        <w:spacing w:before="0" w:after="80" w:line="360" w:lineRule="exact"/>
      </w:pPr>
      <w:r>
        <w:rPr>
          <w:rFonts w:ascii="MS 明朝" w:hAnsi="MS 明朝" w:eastAsia="MS 明朝"/>
          <w:b w:val="0"/>
          <w:i w:val="0"/>
          <w:sz w:val="21"/>
        </w:rPr>
        <w:t>採用前に以下を確認してください（特に教育長前文として）：</w:t>
      </w:r>
    </w:p>
    <w:p>
      <w:pPr>
        <w:spacing w:before="0" w:after="60" w:line="360" w:lineRule="exact"/>
        <w:ind w:left="283" w:hanging="283"/>
      </w:pPr>
      <w:r>
        <w:rPr>
          <w:rFonts w:ascii="MS 明朝" w:hAnsi="MS 明朝" w:eastAsia="MS 明朝"/>
          <w:b w:val="0"/>
          <w:sz w:val="21"/>
        </w:rPr>
        <w:t>□ 「歴史と伝統を礎に」「未来を担う子ども」「変化の激しい時代を生き抜く」など、過去3回（120/130/140）で必ず使われた常套句が支配的になっていないか</w:t>
      </w:r>
    </w:p>
    <w:p>
      <w:pPr>
        <w:spacing w:before="0" w:after="60" w:line="360" w:lineRule="exact"/>
        <w:ind w:left="283" w:hanging="283"/>
      </w:pPr>
      <w:r>
        <w:rPr>
          <w:rFonts w:ascii="MS 明朝" w:hAnsi="MS 明朝" w:eastAsia="MS 明朝"/>
          <w:b w:val="0"/>
          <w:sz w:val="21"/>
        </w:rPr>
        <w:t>□ 過去の周年（120・130・140）に明示的に言及し、歴史の連続性と差異を示しているか</w:t>
      </w:r>
    </w:p>
    <w:p>
      <w:pPr>
        <w:spacing w:before="0" w:after="60" w:line="360" w:lineRule="exact"/>
        <w:ind w:left="283" w:hanging="283"/>
      </w:pPr>
      <w:r>
        <w:rPr>
          <w:rFonts w:ascii="MS 明朝" w:hAnsi="MS 明朝" w:eastAsia="MS 明朝"/>
          <w:b w:val="0"/>
          <w:sz w:val="21"/>
        </w:rPr>
        <w:t>□ この10年固有の事象（コロナ、GIGA、校則見直し、重大事態、生成AI）に具体的に触れているか</w:t>
      </w:r>
    </w:p>
    <w:p>
      <w:pPr>
        <w:spacing w:before="0" w:after="60" w:line="360" w:lineRule="exact"/>
        <w:ind w:left="283" w:hanging="283"/>
      </w:pPr>
      <w:r>
        <w:rPr>
          <w:rFonts w:ascii="MS 明朝" w:hAnsi="MS 明朝" w:eastAsia="MS 明朝"/>
          <w:b w:val="0"/>
          <w:sz w:val="21"/>
        </w:rPr>
        <w:t>□ 教育長として、行政の自賛でなく、現場と地域への敬意が前面に出ているか</w:t>
      </w:r>
    </w:p>
    <w:p>
      <w:pPr>
        <w:spacing w:before="0" w:after="60" w:line="360" w:lineRule="exact"/>
        <w:ind w:left="283" w:hanging="283"/>
      </w:pPr>
      <w:r>
        <w:rPr>
          <w:rFonts w:ascii="MS 明朝" w:hAnsi="MS 明朝" w:eastAsia="MS 明朝"/>
          <w:b w:val="0"/>
          <w:sz w:val="21"/>
        </w:rPr>
        <w:t>□ 5つの読み手（地域・教委・校長・議員・保護者）が、それぞれ「自分に向けて書かれている」と読める箇所があるか</w:t>
      </w:r>
    </w:p>
    <w:p>
      <w:pPr>
        <w:spacing w:before="0" w:after="60" w:line="360" w:lineRule="exact"/>
        <w:ind w:left="283" w:hanging="283"/>
      </w:pPr>
      <w:r>
        <w:rPr>
          <w:rFonts w:ascii="MS 明朝" w:hAnsi="MS 明朝" w:eastAsia="MS 明朝"/>
          <w:b w:val="0"/>
          <w:sz w:val="21"/>
        </w:rPr>
        <w:t>□ 重大事案や困難に目を背けず、しかし具体名は出さず、品位を保って言及できているか</w:t>
      </w:r>
    </w:p>
    <w:p>
      <w:pPr>
        <w:spacing w:before="0" w:after="60" w:line="360" w:lineRule="exact"/>
        <w:ind w:left="283" w:hanging="283"/>
      </w:pPr>
      <w:r>
        <w:rPr>
          <w:rFonts w:ascii="MS 明朝" w:hAnsi="MS 明朝" w:eastAsia="MS 明朝"/>
          <w:b w:val="0"/>
          <w:sz w:val="21"/>
        </w:rPr>
        <w:t>□ 結語が「益々のご発展」だけでなく、子ども一人ひとりへの視座を含んでいるか</w:t>
      </w:r>
    </w:p>
    <w:p>
      <w:pPr>
        <w:spacing w:before="0" w:after="60" w:line="360" w:lineRule="exact"/>
        <w:ind w:left="283" w:hanging="283"/>
      </w:pPr>
      <w:r>
        <w:rPr>
          <w:rFonts w:ascii="MS 明朝" w:hAnsi="MS 明朝" w:eastAsia="MS 明朝"/>
          <w:b w:val="0"/>
          <w:sz w:val="21"/>
        </w:rPr>
        <w:t>□ 140周年の前文を並べて読んだとき、明らかに「別の時代の別の教育長」が書いた文書として読めるか</w:t>
      </w:r>
    </w:p>
    <w:p>
      <w:pPr>
        <w:pBdr>
          <w:bottom w:val="single" w:sz="6" w:color="888888"/>
        </w:pBdr>
        <w:spacing w:before="0" w:after="120"/>
      </w:pPr>
    </w:p>
    <w:p>
      <w:pPr>
        <w:spacing w:before="240" w:after="120"/>
      </w:pPr>
      <w:r>
        <w:rPr>
          <w:rFonts w:ascii="MS ゴシック" w:hAnsi="MS ゴシック" w:eastAsia="MS ゴシック"/>
          <w:b/>
          <w:sz w:val="32"/>
        </w:rPr>
        <w:t>6. 残された論点（実行委員会・教委事務局との協議事項）</w:t>
      </w:r>
    </w:p>
    <w:p>
      <w:pPr>
        <w:spacing w:before="0" w:after="60" w:line="360" w:lineRule="exact"/>
        <w:ind w:left="397" w:hanging="397"/>
      </w:pPr>
      <w:r>
        <w:rPr>
          <w:rFonts w:ascii="MS 明朝" w:hAnsi="MS 明朝" w:eastAsia="MS 明朝"/>
          <w:b w:val="0"/>
          <w:sz w:val="21"/>
        </w:rPr>
        <w:t>1．過去3回（120・130・140）の教育長前文の現物確認と、重複箇所の具体的な指摘</w:t>
      </w:r>
    </w:p>
    <w:p>
      <w:pPr>
        <w:spacing w:before="0" w:after="60" w:line="360" w:lineRule="exact"/>
        <w:ind w:left="397" w:hanging="397"/>
      </w:pPr>
      <w:r>
        <w:rPr>
          <w:rFonts w:ascii="MS 明朝" w:hAnsi="MS 明朝" w:eastAsia="MS 明朝"/>
          <w:b w:val="0"/>
          <w:sz w:val="21"/>
        </w:rPr>
        <w:t>2．重大事態・学校事故への言及の深度（一般論に留めるか、具体に踏み込むか）</w:t>
      </w:r>
    </w:p>
    <w:p>
      <w:pPr>
        <w:spacing w:before="0" w:after="60" w:line="360" w:lineRule="exact"/>
        <w:ind w:left="397" w:hanging="397"/>
      </w:pPr>
      <w:r>
        <w:rPr>
          <w:rFonts w:ascii="MS 明朝" w:hAnsi="MS 明朝" w:eastAsia="MS 明朝"/>
          <w:b w:val="0"/>
          <w:sz w:val="21"/>
        </w:rPr>
        <w:t>3．教育長個人の所感をどこまで入れるか（公式の祝辞としての品格と個人性のバランス）</w:t>
      </w:r>
    </w:p>
    <w:p>
      <w:pPr>
        <w:spacing w:before="0" w:after="60" w:line="360" w:lineRule="exact"/>
        <w:ind w:left="397" w:hanging="397"/>
      </w:pPr>
      <w:r>
        <w:rPr>
          <w:rFonts w:ascii="MS 明朝" w:hAnsi="MS 明朝" w:eastAsia="MS 明朝"/>
          <w:b w:val="0"/>
          <w:sz w:val="21"/>
        </w:rPr>
        <w:t>4．練馬区基本構想・教育振興基本計画への明示的参照の有無</w:t>
      </w:r>
    </w:p>
    <w:p>
      <w:pPr>
        <w:spacing w:before="0" w:after="60" w:line="360" w:lineRule="exact"/>
        <w:ind w:left="397" w:hanging="397"/>
      </w:pPr>
      <w:r>
        <w:rPr>
          <w:rFonts w:ascii="MS 明朝" w:hAnsi="MS 明朝" w:eastAsia="MS 明朝"/>
          <w:b w:val="0"/>
          <w:sz w:val="21"/>
        </w:rPr>
        <w:t>5．校長・PTA会長・実行委員長等、他の挨拶文との役割分担（重複・トーンの調整）</w:t>
      </w:r>
    </w:p>
    <w:p>
      <w:pPr>
        <w:spacing w:before="0" w:after="60" w:line="360" w:lineRule="exact"/>
        <w:ind w:left="397" w:hanging="397"/>
      </w:pPr>
      <w:r>
        <w:rPr>
          <w:rFonts w:ascii="MS 明朝" w:hAnsi="MS 明朝" w:eastAsia="MS 明朝"/>
          <w:b w:val="0"/>
          <w:sz w:val="21"/>
        </w:rPr>
        <w:t>6．多言語版（やさしい日本語、英語、当該校に多い言語）の併設可否</w:t>
      </w:r>
    </w:p>
    <w:p>
      <w:pPr>
        <w:spacing w:before="0" w:after="60" w:line="360" w:lineRule="exact"/>
        <w:ind w:left="397" w:hanging="397"/>
      </w:pPr>
      <w:r>
        <w:rPr>
          <w:rFonts w:ascii="MS 明朝" w:hAnsi="MS 明朝" w:eastAsia="MS 明朝"/>
          <w:b w:val="0"/>
          <w:sz w:val="21"/>
        </w:rPr>
        <w:t>7．児童・生徒代表の言葉と教育長前文の配置順序</w:t>
      </w:r>
    </w:p>
    <w:p>
      <w:pPr>
        <w:pBdr>
          <w:bottom w:val="single" w:sz="6" w:color="888888"/>
        </w:pBdr>
        <w:spacing w:before="0" w:after="120"/>
      </w:pPr>
    </w:p>
    <w:p>
      <w:pPr>
        <w:spacing w:before="240" w:after="120"/>
      </w:pPr>
      <w:r>
        <w:rPr>
          <w:rFonts w:ascii="MS ゴシック" w:hAnsi="MS ゴシック" w:eastAsia="MS ゴシック"/>
          <w:b/>
          <w:sz w:val="32"/>
        </w:rPr>
        <w:t>7. 次のステップ</w:t>
      </w:r>
    </w:p>
    <w:p>
      <w:pPr>
        <w:spacing w:before="0" w:after="60" w:line="360" w:lineRule="exact"/>
        <w:ind w:left="397" w:hanging="397"/>
      </w:pPr>
      <w:r>
        <w:rPr>
          <w:rFonts w:ascii="MS 明朝" w:hAnsi="MS 明朝" w:eastAsia="MS 明朝"/>
          <w:b w:val="0"/>
          <w:sz w:val="21"/>
        </w:rPr>
        <w:t>1．過去3回の前文現物の入手 ― 教育委員会事務局または学校保管文書から120/130/140周年記念誌を取り寄せ、本資料の推定と照合</w:t>
      </w:r>
    </w:p>
    <w:p>
      <w:pPr>
        <w:spacing w:before="0" w:after="60" w:line="360" w:lineRule="exact"/>
        <w:ind w:left="397" w:hanging="397"/>
      </w:pPr>
      <w:r>
        <w:rPr>
          <w:rFonts w:ascii="MS 明朝" w:hAnsi="MS 明朝" w:eastAsia="MS 明朝"/>
          <w:b w:val="0"/>
          <w:sz w:val="21"/>
        </w:rPr>
        <w:t>2．重複箇所の特定 ― 140周年前文と本案を逐文で対比し、表現の重複・趣旨の重複を点検</w:t>
      </w:r>
    </w:p>
    <w:p>
      <w:pPr>
        <w:spacing w:before="0" w:after="60" w:line="360" w:lineRule="exact"/>
        <w:ind w:left="397" w:hanging="397"/>
      </w:pPr>
      <w:r>
        <w:rPr>
          <w:rFonts w:ascii="MS 明朝" w:hAnsi="MS 明朝" w:eastAsia="MS 明朝"/>
          <w:b w:val="0"/>
          <w:sz w:val="21"/>
        </w:rPr>
        <w:t>3．教育長レビュー ― 教育長ご本人のお考えを反映した修正</w:t>
      </w:r>
    </w:p>
    <w:p>
      <w:pPr>
        <w:spacing w:before="0" w:after="60" w:line="360" w:lineRule="exact"/>
        <w:ind w:left="397" w:hanging="397"/>
      </w:pPr>
      <w:r>
        <w:rPr>
          <w:rFonts w:ascii="MS 明朝" w:hAnsi="MS 明朝" w:eastAsia="MS 明朝"/>
          <w:b w:val="0"/>
          <w:sz w:val="21"/>
        </w:rPr>
        <w:t>4．実行委員会回覧 ― 校長・PTA会長・地域代表・議員代表からの確認</w:t>
      </w:r>
    </w:p>
    <w:p>
      <w:pPr>
        <w:spacing w:before="0" w:after="60" w:line="360" w:lineRule="exact"/>
        <w:ind w:left="397" w:hanging="397"/>
      </w:pPr>
      <w:r>
        <w:rPr>
          <w:rFonts w:ascii="MS 明朝" w:hAnsi="MS 明朝" w:eastAsia="MS 明朝"/>
          <w:b w:val="0"/>
          <w:sz w:val="21"/>
        </w:rPr>
        <w:t>5．最終稿の確定と記念誌入稿</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