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1A3A5C"/>
          <w:sz w:val="48"/>
          <w:szCs w:val="48"/>
        </w:rPr>
        <w:t xml:space="preserve">THE THERMODYNAMICS OF COMMERCIAL IDENTITY</w:t>
      </w:r>
    </w:p>
    <w:p>
      <w:pPr>
        <w:pBdr>
          <w:bottom w:val="single" w:color="2E6DA4" w:sz="12" w:space="1"/>
        </w:pBdr>
        <w:spacing w:after="0" w:before="0"/>
      </w:pPr>
    </w:p>
    <w:p>
      <w:pPr>
        <w:spacing w:after="0" w:before="40"/>
      </w:pP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 Field Theory of Business Naming, Market Resolution, and the Physics of Visibility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888888"/>
          <w:sz w:val="24"/>
          <w:szCs w:val="24"/>
        </w:rPr>
        <w:t xml:space="preserve">COMPLETE TABLE OF CONTENTS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0" w:before="0"/>
      </w:pPr>
    </w:p>
    <w:p>
      <w:r>
        <w:br/>
      </w:r>
    </w:p>
    <w:p>
      <w:pPr>
        <w:spacing w:after="0" w:before="12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888888"/>
          <w:sz w:val="24"/>
          <w:szCs w:val="24"/>
        </w:rPr>
        <w:t xml:space="preserve">FRONT MATTER</w:t>
      </w:r>
    </w:p>
    <w:p>
      <w:pPr>
        <w:pBdr>
          <w:bottom w:val="single" w:color="CCCCCC" w:sz="4" w:space="1"/>
        </w:pBdr>
        <w:spacing w:after="0" w:before="0"/>
      </w:pPr>
    </w:p>
    <w:p>
      <w:pPr>
        <w:spacing w:after="0" w:before="40"/>
      </w:pP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Foreword: Why This Book Exists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ix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Preface: From Field Theory to Commercial Application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xiii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How to Use This Textbook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xvii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Note on the Mathematics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xix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Symbol Reference and Notation Guide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xxi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Acknowledgments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xxv</w:t>
      </w:r>
    </w:p>
    <w:p>
      <w:pPr>
        <w:spacing w:after="0" w:before="160"/>
      </w:pPr>
    </w:p>
    <w:p>
      <w:pPr>
        <w:spacing w:after="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PART  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THE PHYSICS OF IDENTITY</w:t>
      </w:r>
    </w:p>
    <w:p>
      <w:pPr>
        <w:pBdr>
          <w:bottom w:val="single" w:color="2E6DA4" w:sz="8" w:space="1"/>
        </w:pBdr>
        <w:spacing w:after="0" w:before="0"/>
      </w:pP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foundational claim: a business name is not a creative act. It is a thermodynamic input into a multi-substrate resolution environment that obeys measurable physical laws.</w:t>
      </w:r>
    </w:p>
    <w:p>
      <w:pPr>
        <w:spacing w:after="0" w:before="4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Naming Problem Is Not What You Think It Is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Creative Fallacy — Why Every Naming Book Gets It Wrong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What a Name Actually Does: The Multi-Substrate Model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Introducing Semantic Entropy: The Measure of Invisible Cost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Resolution Environment Defined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16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1.4.1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The Four Independent Resolution Fields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17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1.4.2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Why Fields Evaluate Simultaneously, Not Sequentially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19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1.4.3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The Intersection Principle: Truth Lives in the Overlap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Ghost State: What Happens When a Name Fails to Resolve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Stable Atom: What Full Resolution Looks Like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 and Core Equations Introduced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31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2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Tokens, Vectors, and the Machine's Eye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35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How Machines Actually Read a Name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From Words to Vectors: The Embedding Space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40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2.2.1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Why Parts of Speech Are Emergent, Not Primary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41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2.2.2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Noun Clusters, Verb Clusters, and What the Machine Sees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43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2.2.3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The Pronoun Collapse Problem: Why 'We' Resolves to Zero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45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Attention Weights and Semantic Roles in Real Queries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Dependency Graph: Your Name as a Network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51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2.4.1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Nodes, Edges, and the Intent Match Probability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52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2.4.2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Graph Density and Resolution Efficiency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54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How Each Resolution Field Weights Token Types Differently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56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2.5.1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Search Fields: Query Matching and Relevance Scoring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57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2.5.2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Registry Fields: NAICS, SIC, and the Noun-Dominant System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59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2.5.3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Task Fields: O*NET and the Verb-Dominant System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61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2.5.4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Intent Fields: Google Business Category Matching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63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Mesh Against Mesh Principle Formalized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The Entity Vector and Its Resolution Probability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68</w:t>
      </w:r>
    </w:p>
    <w:p>
      <w:pPr>
        <w:spacing w:after="0" w:before="160"/>
      </w:pPr>
    </w:p>
    <w:p>
      <w:pPr>
        <w:spacing w:after="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PART  II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THE MINIMAL RESOLUTION STRUCTURE</w:t>
      </w:r>
    </w:p>
    <w:p>
      <w:pPr>
        <w:pBdr>
          <w:bottom w:val="single" w:color="2E6DA4" w:sz="8" w:space="1"/>
        </w:pBdr>
        <w:spacing w:after="0" w:before="0"/>
      </w:pP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Proving that a fully resolved commercial identity requires exactly four irreducible components — not three, not five — derived from the structure of the resolution fields themselves.</w:t>
      </w:r>
    </w:p>
    <w:p>
      <w:pPr>
        <w:spacing w:after="0" w:before="4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3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Four Irreducible Components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75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3.1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Why Closure Requires Exactly Four Variables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76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3.1.1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The Proof from Field Structure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77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3.1.2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Fewer Than Four Cannot Produce Stable Resolution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79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3.1.3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More Than Four Decomposes Into These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81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3.2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Component One: The Category Noun (N_c)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83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3.2.1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N_c Maps to Industry Identity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84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3.2.2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NAICS Alignment and Google Business Category Targeting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86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3.2.3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What Happens When N_c Is Missing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89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3.3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Component Two: The Object (O_s)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91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3.3.1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O_s Defines the Economic Unit Being Acted Upon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92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3.3.2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The Transaction Anchor and Conversion Probability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94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3.3.3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What Happens When O_s Is Missing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96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3.4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Component Three: The Function (F_a)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98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3.4.1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F_a Defines the Operation Being Performed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99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3.4.2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Task Resolution and Action Interpretation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101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3.4.3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What Happens When F_a Is Missing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103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3.5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Component Four: The Context (C_l)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105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3.5.1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C_l as Search-Space Reduction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106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3.5.2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Local Dominance and the Geography of Intent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108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3.5.3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When Context Is Optional and When It Is Not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110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3.6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The Minimal Resolution Template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112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4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Minimal Resolution Equation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117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4.1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Deriving V* = C_l + O_s + F_a + N_c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118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4.2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Compressed Form and When to Use It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122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4.3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System Behavior at Full Resolution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125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4.3.1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Search Resolution: P(query match | V*) → 1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126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4.3.2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Registry Resolution: P(category | V*) → 1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128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4.3.3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Task Resolution: P(task | V*) → 1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130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4.3.4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Intent Resolution: P(conversion | V*) → 1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132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4.4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Stable Atom Defined Formally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134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4.5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Algorithmic Autonomy: When the System Maintains You for Free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137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4.6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Real Examples: Fully Resolved vs. Partially Resolved Names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141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4.6.1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Dallas Roof Repair Company — Full Resolution Analysis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142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4.6.2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Business Algorithms — Missing Function Diagnosis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145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4.6.3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ProfitLogic — All Components Missing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147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4.7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 and the Deterministic Naming Principle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149</w:t>
      </w:r>
    </w:p>
    <w:p>
      <w:pPr>
        <w:spacing w:after="0" w:before="160"/>
      </w:pPr>
    </w:p>
    <w:p>
      <w:pPr>
        <w:spacing w:after="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PART  III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ALIGNMENT, DRIFT, AND THE INFERENCE TAX</w:t>
      </w:r>
    </w:p>
    <w:p>
      <w:pPr>
        <w:pBdr>
          <w:bottom w:val="single" w:color="2E6DA4" w:sz="8" w:space="1"/>
        </w:pBdr>
        <w:spacing w:after="0" w:before="0"/>
      </w:pP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Quantifying the invisible costs of poor naming. Every gap between what your name says and what the system expects is a tax — measurable in dollars, months, and marketing hours.</w:t>
      </w:r>
    </w:p>
    <w:p>
      <w:pPr>
        <w:spacing w:after="0" w:before="4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5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Semantic Alignment: The Alpha Coefficient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157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5.1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Defining α: The Degree of Match Between Name and System Expectation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158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5.2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How α Is Measured Across the Four Fields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162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5.3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Alignment Spectrum: From 0.0 to 1.0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166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5.3.1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α ≥ 0.85: The Stable Atom Zone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167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5.3.2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0.65 ≤ α &lt; 0.85: The Transitional Entity Zone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169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5.3.3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0.45 ≤ α &lt; 0.65: The High-Effort Zone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171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5.3.4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α &lt; 0.45: Ghost Risk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173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5.4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Trough Depth Equation: D_t = Φ(1 − α)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175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5.5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What the Trough Means in Business Terms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179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5.6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Work-Offset Ratio: W_Δ = 1/α²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182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5.7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Translating W_Δ into Actual Marketing Hours and Ad Spend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185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5.8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Alignment as the Cheapest Variable to Optimize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188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6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Vector Drift and the Unintended Basin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193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6.1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Defining σ: Drift from the Classification Constant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194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6.2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How Drift Accumulates Across Fields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198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6.3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Unintended Basin Problem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6.3.1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When 'Transitions' Means Social Services, Not Financial Planning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202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6.3.2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When 'Apex' Means Mountain, Not Excellence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205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6.3.3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Basin Depth and Escape Cost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6.4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Drift Amplification Under Pressure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6.5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Drift-Adjusted Survival Threshold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212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6.6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σ as the Hidden Enemy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215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7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Inference Tax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219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7.1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Defining τ_i: The Monthly Cost of Ambiguity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220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7.2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Where the Inference Tax Is Paid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224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7.2.1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Search Systems Inferring Missing Variables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225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7.2.2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Registry Systems Requiring Manual Override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227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7.2.3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Potential Customers Asking 'What Do You Do?'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229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7.3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Calculating Your Inference Tax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231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7.4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Content Volume Required to Compensate for τ_i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235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7.5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State Persistence Over Time: P_s(t)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238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7.6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Full State Persistence Equation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241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7.7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Making the Tax Visible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244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8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Sector Friction and the Competitive Field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249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8.1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Defining Φ: The Friction Coefficient of Your Market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250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8.2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How Incumbent Density Creates Atmospheric Pressure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254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8.3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Local Vector Displacement: The GMB Density Problem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257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8.4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Atmospheric Resultant R_sn and Name Aerodynamics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261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8.5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Friction Mapping by Industry Category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264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8.5.1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High-Friction Markets: Search, Legal, Medical, Finance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265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8.5.2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Medium-Friction Markets: Home Services, B2B Professional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267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8.5.3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Low-Friction Markets: Emerging Categories and New Niches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269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8.6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Choosing the Field You Enter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271</w:t>
      </w:r>
    </w:p>
    <w:p>
      <w:pPr>
        <w:spacing w:after="0" w:before="160"/>
      </w:pPr>
    </w:p>
    <w:p>
      <w:pPr>
        <w:spacing w:after="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PART  IV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THE DIFFERENTIATION COMPENSATION THEOREM</w:t>
      </w:r>
    </w:p>
    <w:p>
      <w:pPr>
        <w:pBdr>
          <w:bottom w:val="single" w:color="2E6DA4" w:sz="8" w:space="1"/>
        </w:pBdr>
        <w:spacing w:after="0" w:before="0"/>
      </w:pP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Some bad names survive. Here is the exact mathematics of why, what it costs, and how to calculate whether your differentiation is strong enough to pay the bill.</w:t>
      </w:r>
    </w:p>
    <w:p>
      <w:pPr>
        <w:spacing w:after="0" w:before="4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9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When Branding Can Override Naming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279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9.1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Anomaly: Why Some Low-α Entities Persist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280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9.2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Introducing Differentiation Force: Δ = U · M · 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284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9.2.1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Uniqueness Coefficient U = 1 − O_c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285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9.2.2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Memorability Coefficient M = (R_1 + R_7 + R_30) / 3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288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9.2.3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Transmissibility Coefficient T = V_s / F_c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291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9.3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Differentiation Pressure Field: P_Δ = Δ/Φ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294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9.4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Differentiation Conversion Constant λ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297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9.4.1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Category Receptivity C_r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298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9.4.2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Medium Compatibility C_m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300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9.4.3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Why Privacy in Search ≠ Weirdness in Emergency Plumbing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302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9.5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Expanded Success Equation: S_x(t)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304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9.6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Narrative Lift: N_l = Δ · A_r and the Free Distribution Effect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308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9.7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Diminishing Returns and the Differentiation Ceiling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312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9.8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Differentiation as Compensation, Not Excuse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315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10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Compensation Theorem Proved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319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10.1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Formal Statement: λΔ &gt; Φ(1+σ)² − α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320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10.2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Survival Threshold and How to Calculate It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324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10.3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Compensation Requirement Equation: How Much Δ Is Enough?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327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10.4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Ambiguity Penalty Term: μ(1−α)σ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331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10.5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Differentiation-to-Execution Burden B_e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334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10.6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Trough Depth with Differentiation: D_t' Formalized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337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10.7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Crest Height with Differentiation: C_h Formalized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340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10.8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Full Funnel Trajectory and the S-Curve Shift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343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10.9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The Compensation Bill, Itemized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347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11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Case Study — DuckDuckGo and the Compensation Proof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351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11.1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Why DuckDuckGo Is the Perfect Test Case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352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11.2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One: Baseline Scoring — α, σ, Φ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355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11.3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Two: Computing the Raw Trough — D_t = 0.874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358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11.4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Three: The Work Burden — W_Δ ≈ 156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361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11.5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Four: Differentiation Force — Δ ≈ 0.77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363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11.6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Five: Net Market Force — F_m After Ambiguity Penalty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367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11.7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Six: Time to Understanding — T_u ≈ 3.35 Cycles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370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11.8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Seven: Acquired Associative Alignment — α_t = α_0 + ρm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373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11.9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Clean Takeaway: Compensation Is Expensive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376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11.10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What This Case Proves and What It Does Not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380</w:t>
      </w:r>
    </w:p>
    <w:p>
      <w:pPr>
        <w:spacing w:after="0" w:before="160"/>
      </w:pPr>
    </w:p>
    <w:p>
      <w:pPr>
        <w:spacing w:after="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PART  V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RESOLUTION PRESSURE AND MARKET ACTIVATION</w:t>
      </w:r>
    </w:p>
    <w:p>
      <w:pPr>
        <w:pBdr>
          <w:bottom w:val="single" w:color="2E6DA4" w:sz="8" w:space="1"/>
        </w:pBdr>
        <w:spacing w:after="0" w:before="0"/>
      </w:pP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Why markets move at all. The missing causal bridge between human necessity and business selection — formalized as a field force that amplifies every other variable in the model.</w:t>
      </w:r>
    </w:p>
    <w:p>
      <w:pPr>
        <w:spacing w:after="0" w:before="4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12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Necessity, Urgency, and the Activation Threshold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387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12.1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Problem the Prior Model Cannot Solve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388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12.2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Need ≠ Action: The Fundamental Gap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391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12.3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Defining Resolution Pressure: R_p = N · U_r · T_c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394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12.3.1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Necessity Intensity N: How Badly Is It Needed?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395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12.3.2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Urgency of Resolution U_r: How Soon Must It Be Solved?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398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12.3.3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Consequence of Delay T_c: What Happens If They Wait?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401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12.4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Activation Threshold η: When Latent Need Becomes Search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404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12.5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Search Intent Emergence Function: I_s = max(0, R_p − η)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407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12.6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Searcher Velocity: V_s = R_p / F_cog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410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12.7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R_p as an Industry Diagnostic Tool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413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12.7.1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Emergency Plumber: R_p ≈ 1.0 — What This Means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414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12.7.2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Home Renovation: R_p ≈ 0.3 — What This Means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416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12.7.3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Mapping R_p Across Industry Sectors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418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12.8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Why R_p Is the Missing Variable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421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13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Pressure and the Full Market Equation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425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Selection Bias Toward Clarity: B_c = R_p(1−σ)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426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Pressure-Adjusted Alignment: α_p = α(1 + ωR_p)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429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Pressure-Weighted Drift Penalty: σ_p = σ(1 + ψR_p)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432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Pressure-Convertible Differentiation: Δ_p and χ(R_p)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435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Narrative Lift Under Pressure: N_lp = ΔA_r R_p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439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Full Pressure-Adjusted Trajectory Equation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442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Pressure-Adjusted Trough and Crest Formulas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446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Time-to-Resolution T_r: The Activation Speed Formula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450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13.9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Resolution Pressure Theorem: Formal Statement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453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13.10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What This Tells You Before You Choose Your Name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456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13.11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The Complete Causal Chain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459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14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Full Unified Equation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463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14.1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Assembling All Forces Into One Expression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464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14.2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Plain-English Translation of Every Term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468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14.3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Master Equation as a Business Diagnostic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472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14.4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What the Numerator Tells You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475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14.5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What the Denominator Tells You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478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14.6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Decay Term R_d and Why Persistence Is Never Guaranteed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481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14.7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General Activation Model of Market Behavior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484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14.8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From Naming to Physics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487</w:t>
      </w:r>
    </w:p>
    <w:p>
      <w:pPr>
        <w:spacing w:after="0" w:before="160"/>
      </w:pPr>
    </w:p>
    <w:p>
      <w:pPr>
        <w:spacing w:after="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PART  VI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DIMENSIONAL TOPOLOGY AND FAILURE MODES</w:t>
      </w:r>
    </w:p>
    <w:p>
      <w:pPr>
        <w:pBdr>
          <w:bottom w:val="single" w:color="2E6DA4" w:sz="8" w:space="1"/>
        </w:pBdr>
        <w:spacing w:after="0" w:before="0"/>
      </w:pP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Names do not just fail — they fail in specific, classifiable, diagnosable ways. This section gives you the topology of commercial failure and the audit protocol that identifies it.</w:t>
      </w:r>
    </w:p>
    <w:p>
      <w:pPr>
        <w:spacing w:after="0" w:before="4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15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Dimensionality: 3D, 2D, and the Dimensional Tear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495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15.1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Three Dimensionality Classes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496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15.1.1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3D Direct: Category + Object + Function Fully Present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497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15.1.2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2D Metaphor: One Component Encoded Symbolically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500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15.1.3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Dimensional Tear: Abstract Token With No Stable Projection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503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15.2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Cost of Each Dimensionality Class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506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15.3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When Metaphor Works and When It Doesn't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510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15.4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Detecting and Diagnosing a Dimensional Tear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514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15.4.1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Test One: Can the Name Resolve Without Context?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515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15.4.2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Test Two: Which Basin Does the Token Fall Into?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517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15.4.3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Test Three: What Does the Registry Return?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519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15.5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Two-Face Recovery Principle: Closing a Tear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521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15.6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Dimensionality as Engineering Spec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524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16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Ghost State: Names That Haunt Without Resolve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529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16.1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Ghost State Defined: High Recall, Zero Classification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530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16.2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How Ghost States 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534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16.3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Phonetic Trap: Memorable Names That Mean Nothing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537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16.4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Ghost State Persistence vs. Stable Atom Persistence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541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16.5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Escape Sequence: Moving a Ghost State to Stable Atom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544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16.6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Recognizing the Ghost Before You Name It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548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17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Complete Failure Mode Taxonomy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553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Failure Mode One: Missing Category — α↓, Classification Fails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554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Failure Mode Two: Missing Function — τ_i↑, Action Unclear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557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Failure Mode Three: Missing Object — Conversion Probability ↓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560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Failure Mode Four: Missing Context — Local Dominance ↓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563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Failure Mode Five: Decorative Differentiation — Δ_decorative ≈ 0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566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Failure Mode Six: Non-Convertible Differentiation — λ ≈ 0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569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Failure Mode Seven: Ambiguity Overload — μ(1−α)σ ≫ λΔ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572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Failure Mode Eight: The Dimensional Tear — Zero Field Projection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575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17.9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Failure Mode Nine: The Unintended Basin — Wrong Category Capture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578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17.10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Failure Mode Ten: Acquired Debt — A Good Name Made Ambiguous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581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17.11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Diagnostic Matrix: Identifying Your Failure Mode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584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17.12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Failure Is Not Random, It Is Classifiable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587</w:t>
      </w:r>
    </w:p>
    <w:p>
      <w:pPr>
        <w:spacing w:after="0" w:before="160"/>
      </w:pPr>
    </w:p>
    <w:p>
      <w:pPr>
        <w:spacing w:after="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PART  VII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THE SCORING ENGINE AND PRACTICAL APPLICATION</w:t>
      </w:r>
    </w:p>
    <w:p>
      <w:pPr>
        <w:pBdr>
          <w:bottom w:val="single" w:color="2E6DA4" w:sz="8" w:space="1"/>
        </w:pBdr>
        <w:spacing w:after="0" w:before="0"/>
      </w:pP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Everything above converted into a working diagnostic system. Scoring rubrics, registry alignment tables, viability bands, worked case studies, and the audit protocol.</w:t>
      </w:r>
    </w:p>
    <w:p>
      <w:pPr>
        <w:spacing w:after="0" w:before="4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18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Resolution Score: From Math to Measurement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595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18.1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Viability Score Formula: V = α + λΔ − μ(1−α)σ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596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18.2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Four Viability Bands and What They Predict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599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18.2.1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Stable Atom: V ≥ 0.85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600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18.2.2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Transitional Entity: 0.65 ≤ V &lt; 0.85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603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18.2.3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High Effort Entity: 0.45 ≤ V &lt; 0.65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606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18.2.4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Ghost Risk: V &lt; 0.45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609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18.3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Scoring α: The Alignment Coefficient Rubric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612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18.4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Scoring σ: The Drift Coefficient Rubric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616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18.5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Scoring Φ: The Sector Friction Rubric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620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18.6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Scoring Δ: The Differentiation Force Rubric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624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18.7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Scoring R_p: The Resolution Pressure Rubric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628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18.8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Complete Scoring Worksheet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632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18.9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The Score Is a Prediction, Not an Opinion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635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19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Registry Alignment Reference Tables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639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19.1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How to Use This Chapter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640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19.2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NAICS Code Alignment by Name Component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642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19.3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Google Business Category Matching Reference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650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19.4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SIC Code Cross-Reference for Legacy Systems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658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19.5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O*NET Task Verb Library: High-Resolution Function Words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663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19.6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NAPCS Product/Service Classification Reference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668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19.7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Geographic Context Modifiers and Local Vector Data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672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19.8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TLD Resolution Guide: Matching Domain Suffix to Z-Vector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676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19.9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The Reference Layer of the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680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20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Topological Audit Protocol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685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20.1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One: Local Vector Scan and Atmospheric Audit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686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20.2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Two: Primary Search-Intent Mapping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690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20.3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Three: Running the Master Equations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693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20.3.1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Calculating α, σ, D_t, τ_i, W_Δ, R_sn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694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20.3.2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Reading the Trajectory Equation F_x(t)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698</w:t>
      </w:r>
    </w:p>
    <w:p>
      <w:pPr>
        <w:tabs>
          <w:tab w:val="right" w:pos="8800" w:leader="dot"/>
        </w:tabs>
        <w:spacing w:after="0" w:before="40"/>
        <w:ind w:left="960"/>
      </w:pPr>
      <w:r>
        <w:rPr>
          <w:rFonts w:ascii="Arial" w:cs="Arial" w:eastAsia="Arial" w:hAnsi="Arial"/>
          <w:color w:val="2E6DA4"/>
          <w:sz w:val="18"/>
          <w:szCs w:val="18"/>
        </w:rPr>
        <w:t xml:space="preserve">20.3.3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Interpreting the Inflection Point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701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20.4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Four: Basin Analysis and Dimensionality Classification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703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20.5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Five: Failure Mode Identification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707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20.6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Step Six: Resolution and Stable Atom Generation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710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20.7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Audit Report Format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714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20.8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Running a Full Audit in 30 Minutes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717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21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Worked Case Studies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721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21.1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Case Study Format and Scoring Protocol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722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21.2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Case One: The Perfectly Resolved Name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724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21.3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Case Two: The Clever-But-Invisible Name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729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21.4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Case Three: The Legacy Name With Acquired Alignment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734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21.5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Case Four: The High-Differentiation Survivor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739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21.6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Case Five: The Dimensional Tear That Kills a Category Leader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744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21.7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Case Six: The Ghost State Operating at Significant Revenue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749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21.8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Case Seven: The Local Business That Dominates Its Vector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754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21.9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Patterns Across the Case Studies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759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22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From Name to System: Naming as Engineering Practice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763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22.1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Pre-Launch Naming Checklist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764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22.2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Rename Decision Framework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768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22.3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Compensation Decision Framework: Should You Fight or Fix?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772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22.4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Acquired Alignment Program for Established Ghost States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776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22.5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Naming a New Category: When No Registry Entry Exists Yet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780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22.6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Multi-Entity Portfolio: Naming Subsidiaries and Products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784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22.7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Chapter Summary: Naming as a Repeatable Engineering Discipline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787</w:t>
      </w:r>
    </w:p>
    <w:p>
      <w:pPr>
        <w:spacing w:after="0" w:before="160"/>
      </w:pPr>
    </w:p>
    <w:p>
      <w:pPr>
        <w:spacing w:after="0" w:before="24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BACK  MATTER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REFERENCE, EXTENSIONS, AND CONCLUSION</w:t>
      </w:r>
    </w:p>
    <w:p>
      <w:pPr>
        <w:pBdr>
          <w:bottom w:val="single" w:color="2E6DA4" w:sz="8" w:space="1"/>
        </w:pBdr>
        <w:spacing w:after="0" w:before="0"/>
      </w:pPr>
    </w:p>
    <w:p>
      <w:pPr>
        <w:spacing w:after="0" w:before="8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Chapter 23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Extensions and Open Problems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795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23.1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Dynamic Market Model: When Φ Changes Over Time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796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23.2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Multi-Language Resolution: When the Substrate Shifts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799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23.3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AI-Generated Names and the Semantic Entropy Floor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802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23.4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Voice Search and the Phonetic Resolution Problem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805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23.5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Resolution in Non-English Registry Systems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808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23.6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Open Problems for Future Research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811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Conclusion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The Deterministic Principle and What It Means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817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C.1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What This Framework Changes About How You Name Things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818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C.2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Full Law, Stated Simply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821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C.3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Naming as the First Engineering Decision of a Business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823</w:t>
      </w:r>
    </w:p>
    <w:p>
      <w:pPr>
        <w:tabs>
          <w:tab w:val="right" w:pos="9000" w:leader="dot"/>
        </w:tabs>
        <w:spacing w:after="0" w:before="60"/>
        <w:ind w:left="4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C.4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Final Statement: When Name ≡ Category ≡ Object ≡ Function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825</w:t>
      </w:r>
    </w:p>
    <w:p>
      <w:pPr>
        <w:spacing w:after="0" w:before="60"/>
      </w:pP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Appendix A — Master Equation Reference Card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831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Appendix B — Complete Symbol Glossary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835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Appendix C — Industry Friction Coefficients Φ by NAICS Sector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843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Appendix D — The Resolution Score Quick-Reference Calculator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849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Appendix E — Google Business Category Full Index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853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Appendix F — Failure Mode Diagnostic Flowchart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871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Appendix G — Suggested Courses and Curriculum Maps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875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Bibliography and Cited Works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879</w:t>
      </w:r>
    </w:p>
    <w:p>
      <w:pPr>
        <w:tabs>
          <w:tab w:val="right" w:pos="9200" w:leader="dot"/>
        </w:tabs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Index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889</w:t>
      </w:r>
    </w:p>
    <w:p>
      <w:pPr>
        <w:spacing w:after="0" w:before="200"/>
      </w:pPr>
    </w:p>
    <w:p>
      <w:pPr>
        <w:pBdr>
          <w:bottom w:val="single" w:color="2E6DA4" w:sz="6" w:space="1"/>
        </w:pBdr>
        <w:spacing w:after="0" w:before="0"/>
      </w:pP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intent-tensor-theory.com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2026-04-24T10:27:05.731Z</dcterms:created>
  <dcterms:modified xsi:type="dcterms:W3CDTF">2026-04-24T10:27:05.732Z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